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CE12B" w14:textId="09A5E9F2" w:rsidR="00D64688" w:rsidRPr="005B2889" w:rsidRDefault="003917B3" w:rsidP="001C4FA0">
      <w:pPr>
        <w:spacing w:after="160"/>
        <w:rPr>
          <w:rFonts w:cstheme="majorHAnsi"/>
          <w:b/>
          <w:bCs/>
          <w:sz w:val="22"/>
          <w:szCs w:val="22"/>
          <w:lang w:val="en-GB"/>
        </w:rPr>
      </w:pPr>
      <w:bookmarkStart w:id="0" w:name="_Toc386644101"/>
      <w:r w:rsidRPr="00D36622">
        <w:rPr>
          <w:rFonts w:cstheme="majorHAnsi"/>
          <w:noProof/>
          <w:sz w:val="22"/>
          <w:szCs w:val="22"/>
        </w:rPr>
        <w:drawing>
          <wp:anchor distT="0" distB="0" distL="114300" distR="114300" simplePos="0" relativeHeight="251664384" behindDoc="0" locked="0" layoutInCell="1" allowOverlap="1" wp14:anchorId="54D15A33" wp14:editId="2B4FE65E">
            <wp:simplePos x="0" y="0"/>
            <wp:positionH relativeFrom="column">
              <wp:posOffset>-278130</wp:posOffset>
            </wp:positionH>
            <wp:positionV relativeFrom="paragraph">
              <wp:posOffset>-328295</wp:posOffset>
            </wp:positionV>
            <wp:extent cx="3604260" cy="133794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ng-transparant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4260" cy="1337945"/>
                    </a:xfrm>
                    <a:prstGeom prst="rect">
                      <a:avLst/>
                    </a:prstGeom>
                  </pic:spPr>
                </pic:pic>
              </a:graphicData>
            </a:graphic>
            <wp14:sizeRelH relativeFrom="page">
              <wp14:pctWidth>0</wp14:pctWidth>
            </wp14:sizeRelH>
            <wp14:sizeRelV relativeFrom="page">
              <wp14:pctHeight>0</wp14:pctHeight>
            </wp14:sizeRelV>
          </wp:anchor>
        </w:drawing>
      </w:r>
      <w:r w:rsidRPr="00D36622">
        <w:rPr>
          <w:rFonts w:cstheme="majorHAnsi"/>
          <w:noProof/>
          <w:sz w:val="22"/>
          <w:szCs w:val="22"/>
        </w:rPr>
        <mc:AlternateContent>
          <mc:Choice Requires="wps">
            <w:drawing>
              <wp:anchor distT="0" distB="0" distL="114300" distR="114300" simplePos="0" relativeHeight="251661312" behindDoc="0" locked="0" layoutInCell="1" allowOverlap="1" wp14:anchorId="146628AC" wp14:editId="138F9176">
                <wp:simplePos x="0" y="0"/>
                <wp:positionH relativeFrom="column">
                  <wp:posOffset>-697230</wp:posOffset>
                </wp:positionH>
                <wp:positionV relativeFrom="paragraph">
                  <wp:posOffset>2174875</wp:posOffset>
                </wp:positionV>
                <wp:extent cx="7562215" cy="2766060"/>
                <wp:effectExtent l="0" t="0" r="63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66060"/>
                        </a:xfrm>
                        <a:prstGeom prst="rect">
                          <a:avLst/>
                        </a:prstGeom>
                        <a:solidFill>
                          <a:srgbClr val="C00000"/>
                        </a:solidFill>
                        <a:ln>
                          <a:noFill/>
                        </a:ln>
                      </wps:spPr>
                      <wps:txbx>
                        <w:txbxContent>
                          <w:sdt>
                            <w:sdtPr>
                              <w:rPr>
                                <w:bCs/>
                              </w:rPr>
                              <w:alias w:val="Title"/>
                              <w:tag w:val=""/>
                              <w:id w:val="-1369143569"/>
                              <w:dataBinding w:prefixMappings="xmlns:ns0='http://purl.org/dc/elements/1.1/' xmlns:ns1='http://schemas.openxmlformats.org/package/2006/metadata/core-properties' " w:xpath="/ns1:coreProperties[1]/ns0:title[1]" w:storeItemID="{6C3C8BC8-F283-45AE-878A-BAB7291924A1}"/>
                              <w:text/>
                            </w:sdtPr>
                            <w:sdtContent>
                              <w:p w14:paraId="40D94770" w14:textId="078FF4C2" w:rsidR="00A33F75" w:rsidRDefault="00A33F75" w:rsidP="0005687F">
                                <w:pPr>
                                  <w:pStyle w:val="CoverTitle"/>
                                  <w:ind w:right="810"/>
                                </w:pPr>
                                <w:r>
                                  <w:rPr>
                                    <w:bCs/>
                                  </w:rPr>
                                  <w:t>preliminary interim report</w:t>
                                </w:r>
                              </w:p>
                            </w:sdtContent>
                          </w:sdt>
                          <w:p w14:paraId="6A965F97" w14:textId="77777777" w:rsidR="00A33F75" w:rsidRDefault="00A33F75" w:rsidP="0005687F">
                            <w:pPr>
                              <w:pStyle w:val="CoverSubtitle"/>
                              <w:rPr>
                                <w:caps/>
                              </w:rPr>
                            </w:pPr>
                            <w:r>
                              <w:rPr>
                                <w:caps/>
                              </w:rPr>
                              <w:t>REGULATORY IMPACT ASSESSMENT</w:t>
                            </w:r>
                          </w:p>
                          <w:p w14:paraId="25DE14C6" w14:textId="6EAD87CA" w:rsidR="00A33F75" w:rsidRDefault="00A33F75" w:rsidP="0005687F">
                            <w:pPr>
                              <w:pStyle w:val="CoverSubtitle"/>
                              <w:rPr>
                                <w:caps/>
                              </w:rPr>
                            </w:pPr>
                            <w:r>
                              <w:rPr>
                                <w:caps/>
                              </w:rPr>
                              <w:t xml:space="preserve">C183 – Maternity protection CONVENTION </w:t>
                            </w:r>
                          </w:p>
                          <w:sdt>
                            <w:sdtPr>
                              <w:rPr>
                                <w:caps/>
                              </w:rPr>
                              <w:alias w:val="Status"/>
                              <w:tag w:val="Status"/>
                              <w:id w:val="1212458635"/>
                              <w:dropDownList>
                                <w:listItem w:displayText="DRAFT" w:value="DRAFT"/>
                                <w:listItem w:displayText="FINAL" w:value="FINAL"/>
                              </w:dropDownList>
                            </w:sdtPr>
                            <w:sdtContent>
                              <w:p w14:paraId="53CFBF81" w14:textId="77777777" w:rsidR="00A33F75" w:rsidRPr="00E56516" w:rsidRDefault="00A33F75" w:rsidP="0005687F">
                                <w:pPr>
                                  <w:pStyle w:val="CoverSubtitle"/>
                                  <w:rPr>
                                    <w:caps/>
                                  </w:rPr>
                                </w:pPr>
                                <w:r>
                                  <w:rPr>
                                    <w:caps/>
                                  </w:rPr>
                                  <w:t>DRAFT</w:t>
                                </w:r>
                              </w:p>
                            </w:sdtContent>
                          </w:sdt>
                        </w:txbxContent>
                      </wps:txbx>
                      <wps:bodyPr rot="0" vert="horz" wrap="square" lIns="91440" tIns="4572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628AC" id="_x0000_t202" coordsize="21600,21600" o:spt="202" path="m,l,21600r21600,l21600,xe">
                <v:stroke joinstyle="miter"/>
                <v:path gradientshapeok="t" o:connecttype="rect"/>
              </v:shapetype>
              <v:shape id="Text Box 4" o:spid="_x0000_s1026" type="#_x0000_t202" style="position:absolute;margin-left:-54.9pt;margin-top:171.25pt;width:595.45pt;height:2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" fillcolor="#c00000" stroked="f">
                <v:textbox inset=",36pt">
                  <w:txbxContent>
                    <w:sdt>
                      <w:sdtPr>
                        <w:rPr>
                          <w:bCs/>
                        </w:rPr>
                        <w:alias w:val="Title"/>
                        <w:tag w:val=""/>
                        <w:id w:val="-1369143569"/>
                        <w:dataBinding w:prefixMappings="xmlns:ns0='http://purl.org/dc/elements/1.1/' xmlns:ns1='http://schemas.openxmlformats.org/package/2006/metadata/core-properties' " w:xpath="/ns1:coreProperties[1]/ns0:title[1]" w:storeItemID="{6C3C8BC8-F283-45AE-878A-BAB7291924A1}"/>
                        <w:text/>
                      </w:sdtPr>
                      <w:sdtContent>
                        <w:p w14:paraId="40D94770" w14:textId="078FF4C2" w:rsidR="00A33F75" w:rsidRDefault="00A33F75" w:rsidP="0005687F">
                          <w:pPr>
                            <w:pStyle w:val="CoverTitle"/>
                            <w:ind w:right="810"/>
                          </w:pPr>
                          <w:r>
                            <w:rPr>
                              <w:bCs/>
                            </w:rPr>
                            <w:t>preliminary interim report</w:t>
                          </w:r>
                        </w:p>
                      </w:sdtContent>
                    </w:sdt>
                    <w:p w14:paraId="6A965F97" w14:textId="77777777" w:rsidR="00A33F75" w:rsidRDefault="00A33F75" w:rsidP="0005687F">
                      <w:pPr>
                        <w:pStyle w:val="CoverSubtitle"/>
                        <w:rPr>
                          <w:caps/>
                        </w:rPr>
                      </w:pPr>
                      <w:r>
                        <w:rPr>
                          <w:caps/>
                        </w:rPr>
                        <w:t>REGULATORY IMPACT ASSESSMENT</w:t>
                      </w:r>
                    </w:p>
                    <w:p w14:paraId="25DE14C6" w14:textId="6EAD87CA" w:rsidR="00A33F75" w:rsidRDefault="00A33F75" w:rsidP="0005687F">
                      <w:pPr>
                        <w:pStyle w:val="CoverSubtitle"/>
                        <w:rPr>
                          <w:caps/>
                        </w:rPr>
                      </w:pPr>
                      <w:r>
                        <w:rPr>
                          <w:caps/>
                        </w:rPr>
                        <w:t xml:space="preserve">C183 – Maternity protection CONVENTION </w:t>
                      </w:r>
                    </w:p>
                    <w:sdt>
                      <w:sdtPr>
                        <w:rPr>
                          <w:caps/>
                        </w:rPr>
                        <w:alias w:val="Status"/>
                        <w:tag w:val="Status"/>
                        <w:id w:val="1212458635"/>
                        <w:dropDownList>
                          <w:listItem w:displayText="DRAFT" w:value="DRAFT"/>
                          <w:listItem w:displayText="FINAL" w:value="FINAL"/>
                        </w:dropDownList>
                      </w:sdtPr>
                      <w:sdtContent>
                        <w:p w14:paraId="53CFBF81" w14:textId="77777777" w:rsidR="00A33F75" w:rsidRPr="00E56516" w:rsidRDefault="00A33F75" w:rsidP="0005687F">
                          <w:pPr>
                            <w:pStyle w:val="CoverSubtitle"/>
                            <w:rPr>
                              <w:caps/>
                            </w:rPr>
                          </w:pPr>
                          <w:r>
                            <w:rPr>
                              <w:caps/>
                            </w:rPr>
                            <w:t>DRAFT</w:t>
                          </w:r>
                        </w:p>
                      </w:sdtContent>
                    </w:sdt>
                  </w:txbxContent>
                </v:textbox>
              </v:shape>
            </w:pict>
          </mc:Fallback>
        </mc:AlternateContent>
      </w:r>
      <w:r w:rsidRPr="00D36622">
        <w:rPr>
          <w:rFonts w:cstheme="majorHAnsi"/>
          <w:noProof/>
          <w:sz w:val="22"/>
          <w:szCs w:val="22"/>
        </w:rPr>
        <mc:AlternateContent>
          <mc:Choice Requires="wps">
            <w:drawing>
              <wp:anchor distT="0" distB="0" distL="114300" distR="114300" simplePos="0" relativeHeight="251663360" behindDoc="0" locked="0" layoutInCell="1" allowOverlap="1" wp14:anchorId="465EA9BB" wp14:editId="0697A13A">
                <wp:simplePos x="0" y="0"/>
                <wp:positionH relativeFrom="column">
                  <wp:posOffset>-796290</wp:posOffset>
                </wp:positionH>
                <wp:positionV relativeFrom="paragraph">
                  <wp:posOffset>4617085</wp:posOffset>
                </wp:positionV>
                <wp:extent cx="7623175" cy="515874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3175" cy="5158740"/>
                        </a:xfrm>
                        <a:prstGeom prst="rect">
                          <a:avLst/>
                        </a:prstGeom>
                        <a:noFill/>
                        <a:ln>
                          <a:noFill/>
                        </a:ln>
                      </wps:spPr>
                      <wps:txbx>
                        <w:txbxContent>
                          <w:p w14:paraId="34F318BC" w14:textId="77777777" w:rsidR="00A33F75" w:rsidRDefault="00A33F75" w:rsidP="006A1641">
                            <w:pPr>
                              <w:pStyle w:val="TitlePageSubtitle"/>
                              <w:rPr>
                                <w:sz w:val="28"/>
                              </w:rPr>
                            </w:pPr>
                          </w:p>
                          <w:p w14:paraId="6D08A449" w14:textId="255ABB99" w:rsidR="00A33F75" w:rsidRPr="006A1641" w:rsidRDefault="00A33F75"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Pr>
                                <w:noProof/>
                                <w:color w:val="auto"/>
                              </w:rPr>
                              <w:t>Tuesday, December 29, 2020</w:t>
                            </w:r>
                            <w:r w:rsidRPr="006A1641">
                              <w:rPr>
                                <w:noProof/>
                                <w:color w:val="auto"/>
                              </w:rPr>
                              <w:fldChar w:fldCharType="end"/>
                            </w:r>
                          </w:p>
                          <w:p w14:paraId="7F936300" w14:textId="77777777" w:rsidR="00A33F75" w:rsidRDefault="00A33F75" w:rsidP="006A1641">
                            <w:pPr>
                              <w:pStyle w:val="CoverFooter"/>
                            </w:pPr>
                          </w:p>
                        </w:txbxContent>
                      </wps:txbx>
                      <wps:bodyPr rot="0" vert="horz" wrap="square" lIns="91440" tIns="411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A9BB" id="Text Box 5" o:spid="_x0000_s1027" type="#_x0000_t202" style="position:absolute;margin-left:-62.7pt;margin-top:363.55pt;width:600.25pt;height:40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" filled="f" stroked="f">
                <v:textbox inset=",324pt">
                  <w:txbxContent>
                    <w:p w14:paraId="34F318BC" w14:textId="77777777" w:rsidR="00A33F75" w:rsidRDefault="00A33F75" w:rsidP="006A1641">
                      <w:pPr>
                        <w:pStyle w:val="TitlePageSubtitle"/>
                        <w:rPr>
                          <w:sz w:val="28"/>
                        </w:rPr>
                      </w:pPr>
                    </w:p>
                    <w:p w14:paraId="6D08A449" w14:textId="255ABB99" w:rsidR="00A33F75" w:rsidRPr="006A1641" w:rsidRDefault="00A33F75" w:rsidP="006A1641">
                      <w:pPr>
                        <w:pStyle w:val="CoverFooter"/>
                        <w:rPr>
                          <w:color w:val="auto"/>
                        </w:rPr>
                      </w:pPr>
                      <w:r w:rsidRPr="006A1641">
                        <w:rPr>
                          <w:color w:val="auto"/>
                        </w:rPr>
                        <w:fldChar w:fldCharType="begin"/>
                      </w:r>
                      <w:r w:rsidRPr="006A1641">
                        <w:rPr>
                          <w:color w:val="auto"/>
                        </w:rPr>
                        <w:instrText xml:space="preserve"> DATE \@ "dddd, MMMM dd, yyyy" </w:instrText>
                      </w:r>
                      <w:r w:rsidRPr="006A1641">
                        <w:rPr>
                          <w:color w:val="auto"/>
                        </w:rPr>
                        <w:fldChar w:fldCharType="separate"/>
                      </w:r>
                      <w:r>
                        <w:rPr>
                          <w:noProof/>
                          <w:color w:val="auto"/>
                        </w:rPr>
                        <w:t>Tuesday, December 29, 2020</w:t>
                      </w:r>
                      <w:r w:rsidRPr="006A1641">
                        <w:rPr>
                          <w:noProof/>
                          <w:color w:val="auto"/>
                        </w:rPr>
                        <w:fldChar w:fldCharType="end"/>
                      </w:r>
                    </w:p>
                    <w:p w14:paraId="7F936300" w14:textId="77777777" w:rsidR="00A33F75" w:rsidRDefault="00A33F75" w:rsidP="006A1641">
                      <w:pPr>
                        <w:pStyle w:val="CoverFooter"/>
                      </w:pPr>
                    </w:p>
                  </w:txbxContent>
                </v:textbox>
              </v:shape>
            </w:pict>
          </mc:Fallback>
        </mc:AlternateContent>
      </w:r>
      <w:r w:rsidR="00D64688" w:rsidRPr="005B2889">
        <w:rPr>
          <w:rFonts w:cstheme="majorHAnsi"/>
          <w:b/>
          <w:bCs/>
          <w:sz w:val="22"/>
          <w:szCs w:val="22"/>
          <w:lang w:val="en-GB"/>
        </w:rPr>
        <w:br w:type="page"/>
      </w:r>
    </w:p>
    <w:p w14:paraId="2DEB8B4A" w14:textId="77777777" w:rsidR="00F0492D" w:rsidRDefault="00F0492D" w:rsidP="00751872">
      <w:pPr>
        <w:pStyle w:val="Heading1"/>
        <w:rPr>
          <w:rFonts w:cstheme="majorHAnsi"/>
          <w:lang w:val="en-GB"/>
        </w:rPr>
      </w:pPr>
    </w:p>
    <w:p w14:paraId="55A851D5" w14:textId="379A1A31" w:rsidR="00751872" w:rsidRPr="005B2889" w:rsidRDefault="00751872" w:rsidP="00751872">
      <w:pPr>
        <w:pStyle w:val="Heading1"/>
        <w:rPr>
          <w:rFonts w:cstheme="majorHAnsi"/>
          <w:lang w:val="en-GB"/>
        </w:rPr>
      </w:pPr>
      <w:bookmarkStart w:id="1" w:name="_Toc57044179"/>
      <w:r w:rsidRPr="005B2889">
        <w:rPr>
          <w:rFonts w:cstheme="majorHAnsi"/>
          <w:lang w:val="en-GB"/>
        </w:rPr>
        <w:t>Abbreviations</w:t>
      </w:r>
      <w:bookmarkEnd w:id="1"/>
    </w:p>
    <w:p w14:paraId="50F67DE9" w14:textId="77777777" w:rsidR="00751872" w:rsidRPr="005B2889" w:rsidRDefault="00751872" w:rsidP="00751872">
      <w:pPr>
        <w:rPr>
          <w:rFonts w:cstheme="majorHAnsi"/>
          <w:sz w:val="22"/>
          <w:szCs w:val="22"/>
          <w:lang w:val="en-GB"/>
        </w:rPr>
      </w:pPr>
    </w:p>
    <w:tbl>
      <w:tblPr>
        <w:tblStyle w:val="ListTable7Colorful-Accent5"/>
        <w:tblW w:w="9402" w:type="dxa"/>
        <w:tblLook w:val="0480" w:firstRow="0" w:lastRow="0" w:firstColumn="1" w:lastColumn="0" w:noHBand="0" w:noVBand="1"/>
      </w:tblPr>
      <w:tblGrid>
        <w:gridCol w:w="1776"/>
        <w:gridCol w:w="7626"/>
      </w:tblGrid>
      <w:tr w:rsidR="00FB2860" w:rsidRPr="00D36622" w14:paraId="3A1C5E93"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6B9BA675" w14:textId="77777777" w:rsidR="00751872" w:rsidRPr="005B2889" w:rsidRDefault="00751872" w:rsidP="002B4B2A">
            <w:pPr>
              <w:rPr>
                <w:rFonts w:cstheme="majorHAnsi"/>
                <w:b/>
                <w:bCs/>
                <w:color w:val="auto"/>
                <w:sz w:val="22"/>
                <w:szCs w:val="22"/>
                <w:lang w:val="en-GB"/>
              </w:rPr>
            </w:pPr>
            <w:proofErr w:type="spellStart"/>
            <w:r w:rsidRPr="005B2889">
              <w:rPr>
                <w:rFonts w:cstheme="majorHAnsi"/>
                <w:color w:val="auto"/>
                <w:sz w:val="22"/>
                <w:szCs w:val="22"/>
                <w:lang w:val="en-GB"/>
              </w:rPr>
              <w:t>bln</w:t>
            </w:r>
            <w:proofErr w:type="spellEnd"/>
          </w:p>
        </w:tc>
        <w:tc>
          <w:tcPr>
            <w:tcW w:w="7626" w:type="dxa"/>
            <w:noWrap/>
          </w:tcPr>
          <w:p w14:paraId="4D4DBB6F" w14:textId="77777777"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Billion</w:t>
            </w:r>
          </w:p>
        </w:tc>
      </w:tr>
      <w:tr w:rsidR="00FB2860" w:rsidRPr="00D36622" w14:paraId="70BE7AE1"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3E5A2864" w14:textId="7AE3956D"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C183</w:t>
            </w:r>
          </w:p>
        </w:tc>
        <w:tc>
          <w:tcPr>
            <w:tcW w:w="7626" w:type="dxa"/>
            <w:noWrap/>
          </w:tcPr>
          <w:p w14:paraId="23CC53FB" w14:textId="1B409146"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ILO Maternity Protection Convention (No. 183)</w:t>
            </w:r>
          </w:p>
        </w:tc>
      </w:tr>
      <w:tr w:rsidR="00FB2860" w:rsidRPr="00D36622" w14:paraId="1860DC8E"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75C143A1" w14:textId="56F9F260" w:rsidR="007E5B18" w:rsidRPr="005B2889" w:rsidRDefault="007E5B18" w:rsidP="002B4B2A">
            <w:pPr>
              <w:rPr>
                <w:rFonts w:cstheme="majorHAnsi"/>
                <w:color w:val="auto"/>
                <w:sz w:val="22"/>
                <w:szCs w:val="22"/>
                <w:lang w:val="en-GB"/>
              </w:rPr>
            </w:pPr>
            <w:r w:rsidRPr="005B2889">
              <w:rPr>
                <w:rFonts w:cstheme="majorHAnsi"/>
                <w:color w:val="auto"/>
                <w:sz w:val="22"/>
                <w:szCs w:val="22"/>
                <w:lang w:val="en-GB"/>
              </w:rPr>
              <w:t>EU</w:t>
            </w:r>
          </w:p>
        </w:tc>
        <w:tc>
          <w:tcPr>
            <w:tcW w:w="7626" w:type="dxa"/>
            <w:noWrap/>
          </w:tcPr>
          <w:p w14:paraId="124C68E5" w14:textId="4DD42EF5" w:rsidR="007E5B18" w:rsidRPr="005B2889" w:rsidRDefault="007E5B18"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European Union</w:t>
            </w:r>
          </w:p>
        </w:tc>
      </w:tr>
      <w:tr w:rsidR="00FB2860" w:rsidRPr="00D36622" w14:paraId="1A84F023"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01306B7C" w14:textId="78FD1C91" w:rsidR="007E5B18" w:rsidRPr="005B2889" w:rsidRDefault="007E5B18" w:rsidP="002B4B2A">
            <w:pPr>
              <w:rPr>
                <w:rFonts w:cstheme="majorHAnsi"/>
                <w:color w:val="auto"/>
                <w:sz w:val="22"/>
                <w:szCs w:val="22"/>
                <w:lang w:val="en-GB"/>
              </w:rPr>
            </w:pPr>
            <w:r w:rsidRPr="005B2889">
              <w:rPr>
                <w:rFonts w:cstheme="majorHAnsi"/>
                <w:color w:val="auto"/>
                <w:sz w:val="22"/>
                <w:szCs w:val="22"/>
                <w:lang w:val="en-GB"/>
              </w:rPr>
              <w:t>DCFTA</w:t>
            </w:r>
          </w:p>
        </w:tc>
        <w:tc>
          <w:tcPr>
            <w:tcW w:w="7626" w:type="dxa"/>
            <w:noWrap/>
          </w:tcPr>
          <w:p w14:paraId="399815B1" w14:textId="272B60D2" w:rsidR="007E5B18" w:rsidRPr="005B2889" w:rsidRDefault="007E5B18"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 xml:space="preserve">Deep and Comprehensive Free Trade Area </w:t>
            </w:r>
          </w:p>
        </w:tc>
      </w:tr>
      <w:tr w:rsidR="00FB2860" w:rsidRPr="00D36622" w14:paraId="337C9475"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60FD1B62" w14:textId="4D5810FD" w:rsidR="0026491B" w:rsidRPr="005B2889" w:rsidRDefault="0026491B" w:rsidP="002B4B2A">
            <w:pPr>
              <w:rPr>
                <w:rFonts w:cstheme="majorHAnsi"/>
                <w:color w:val="auto"/>
                <w:sz w:val="22"/>
                <w:szCs w:val="22"/>
                <w:lang w:val="en-GB"/>
              </w:rPr>
            </w:pPr>
            <w:r w:rsidRPr="005B2889">
              <w:rPr>
                <w:rFonts w:cstheme="majorHAnsi"/>
                <w:color w:val="auto"/>
                <w:sz w:val="22"/>
                <w:szCs w:val="22"/>
                <w:lang w:val="en-GB"/>
              </w:rPr>
              <w:t>GDP</w:t>
            </w:r>
          </w:p>
        </w:tc>
        <w:tc>
          <w:tcPr>
            <w:tcW w:w="7626" w:type="dxa"/>
            <w:noWrap/>
          </w:tcPr>
          <w:p w14:paraId="69105AE9" w14:textId="46909480" w:rsidR="0026491B" w:rsidRPr="005B2889" w:rsidRDefault="0026491B"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Gross Domestic Product</w:t>
            </w:r>
          </w:p>
        </w:tc>
      </w:tr>
      <w:tr w:rsidR="00FB2860" w:rsidRPr="00D36622" w14:paraId="050AEBE2"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26B7168F" w14:textId="6FCD0E43"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GEL</w:t>
            </w:r>
          </w:p>
        </w:tc>
        <w:tc>
          <w:tcPr>
            <w:tcW w:w="7626" w:type="dxa"/>
            <w:noWrap/>
          </w:tcPr>
          <w:p w14:paraId="58E93108" w14:textId="25BD181C"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Georgian lari</w:t>
            </w:r>
          </w:p>
        </w:tc>
      </w:tr>
      <w:tr w:rsidR="00FB2860" w:rsidRPr="00D36622" w14:paraId="38C0B41C"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3CB657FD" w14:textId="77777777" w:rsidR="00751872" w:rsidRPr="005B2889" w:rsidRDefault="00751872" w:rsidP="002B4B2A">
            <w:pPr>
              <w:rPr>
                <w:rFonts w:cstheme="majorHAnsi"/>
                <w:b/>
                <w:bCs/>
                <w:color w:val="auto"/>
                <w:sz w:val="22"/>
                <w:szCs w:val="22"/>
                <w:lang w:val="en-GB"/>
              </w:rPr>
            </w:pPr>
            <w:proofErr w:type="spellStart"/>
            <w:r w:rsidRPr="005B2889">
              <w:rPr>
                <w:rFonts w:cstheme="majorHAnsi"/>
                <w:color w:val="auto"/>
                <w:sz w:val="22"/>
                <w:szCs w:val="22"/>
                <w:lang w:val="en-GB"/>
              </w:rPr>
              <w:t>GoG</w:t>
            </w:r>
            <w:proofErr w:type="spellEnd"/>
          </w:p>
        </w:tc>
        <w:tc>
          <w:tcPr>
            <w:tcW w:w="7626" w:type="dxa"/>
            <w:noWrap/>
          </w:tcPr>
          <w:p w14:paraId="3A5A6425" w14:textId="77777777"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Government of Georgia</w:t>
            </w:r>
          </w:p>
        </w:tc>
      </w:tr>
      <w:tr w:rsidR="00FB2860" w:rsidRPr="00D36622" w14:paraId="35B388E3"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2930A52D" w14:textId="77777777" w:rsidR="00751872" w:rsidRPr="005B2889" w:rsidRDefault="00751872" w:rsidP="002B4B2A">
            <w:pPr>
              <w:rPr>
                <w:rFonts w:cstheme="majorHAnsi"/>
                <w:b/>
                <w:color w:val="auto"/>
                <w:sz w:val="22"/>
                <w:szCs w:val="22"/>
                <w:lang w:val="en-GB"/>
              </w:rPr>
            </w:pPr>
            <w:r w:rsidRPr="005B2889">
              <w:rPr>
                <w:rFonts w:cstheme="majorHAnsi"/>
                <w:color w:val="auto"/>
                <w:sz w:val="22"/>
                <w:szCs w:val="22"/>
                <w:lang w:val="en-GB"/>
              </w:rPr>
              <w:t>ISET-PI</w:t>
            </w:r>
          </w:p>
        </w:tc>
        <w:tc>
          <w:tcPr>
            <w:tcW w:w="7626" w:type="dxa"/>
            <w:noWrap/>
          </w:tcPr>
          <w:p w14:paraId="4A3D88BD"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ISET Policy Institute</w:t>
            </w:r>
          </w:p>
        </w:tc>
      </w:tr>
      <w:tr w:rsidR="00F03784" w:rsidRPr="00D36622" w14:paraId="002F50FD"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02DEACFE" w14:textId="3242A3A5" w:rsidR="00F03784" w:rsidRPr="005B2889" w:rsidRDefault="00F03784" w:rsidP="002B4B2A">
            <w:pPr>
              <w:rPr>
                <w:rFonts w:cstheme="majorHAnsi"/>
                <w:color w:val="auto"/>
                <w:sz w:val="22"/>
                <w:szCs w:val="22"/>
                <w:lang w:val="en-GB"/>
              </w:rPr>
            </w:pPr>
            <w:r w:rsidRPr="005B2889">
              <w:rPr>
                <w:rFonts w:cstheme="majorHAnsi"/>
                <w:color w:val="auto"/>
                <w:sz w:val="22"/>
                <w:szCs w:val="22"/>
                <w:lang w:val="en-GB"/>
              </w:rPr>
              <w:t>ILO</w:t>
            </w:r>
          </w:p>
        </w:tc>
        <w:tc>
          <w:tcPr>
            <w:tcW w:w="7626" w:type="dxa"/>
            <w:noWrap/>
          </w:tcPr>
          <w:p w14:paraId="339F4538" w14:textId="4AF02358" w:rsidR="00F03784" w:rsidRPr="005B2889" w:rsidRDefault="00F03784"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International Labour Organization</w:t>
            </w:r>
          </w:p>
        </w:tc>
      </w:tr>
      <w:tr w:rsidR="00FB2860" w:rsidRPr="00D36622" w14:paraId="6543B90D"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60730282" w14:textId="4BAC7A87"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LLCG</w:t>
            </w:r>
          </w:p>
        </w:tc>
        <w:tc>
          <w:tcPr>
            <w:tcW w:w="7626" w:type="dxa"/>
            <w:noWrap/>
          </w:tcPr>
          <w:p w14:paraId="37341CDA" w14:textId="22F44C76"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 xml:space="preserve">Organic Law of Georgia “Labour Code of Georgia” </w:t>
            </w:r>
          </w:p>
        </w:tc>
      </w:tr>
      <w:tr w:rsidR="00FB2860" w:rsidRPr="00D36622" w14:paraId="1AD9DA96"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35E90499" w14:textId="3DBD856B"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 xml:space="preserve">LPS </w:t>
            </w:r>
          </w:p>
        </w:tc>
        <w:tc>
          <w:tcPr>
            <w:tcW w:w="7626" w:type="dxa"/>
            <w:noWrap/>
          </w:tcPr>
          <w:p w14:paraId="476222B2" w14:textId="0F800E7D" w:rsidR="00751872" w:rsidRPr="005B2889" w:rsidRDefault="00751872" w:rsidP="00751872">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 xml:space="preserve">Law of Georgia “On Public Service” </w:t>
            </w:r>
          </w:p>
        </w:tc>
      </w:tr>
      <w:tr w:rsidR="00FB2860" w:rsidRPr="00D36622" w14:paraId="1267E970"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7A0128D2"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MC</w:t>
            </w:r>
          </w:p>
        </w:tc>
        <w:tc>
          <w:tcPr>
            <w:tcW w:w="7626" w:type="dxa"/>
            <w:noWrap/>
          </w:tcPr>
          <w:p w14:paraId="19880657"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Marginal Cost</w:t>
            </w:r>
          </w:p>
        </w:tc>
      </w:tr>
      <w:tr w:rsidR="00FB2860" w:rsidRPr="00D36622" w14:paraId="60340378"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622914D2"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mln</w:t>
            </w:r>
          </w:p>
        </w:tc>
        <w:tc>
          <w:tcPr>
            <w:tcW w:w="7626" w:type="dxa"/>
            <w:noWrap/>
          </w:tcPr>
          <w:p w14:paraId="5D109514" w14:textId="77777777"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Million</w:t>
            </w:r>
          </w:p>
        </w:tc>
      </w:tr>
      <w:tr w:rsidR="00FB2860" w:rsidRPr="00D36622" w14:paraId="59453830"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29CD84DE" w14:textId="77777777" w:rsidR="00751872" w:rsidRPr="005B2889" w:rsidRDefault="00751872" w:rsidP="002B4B2A">
            <w:pPr>
              <w:rPr>
                <w:rFonts w:cstheme="majorHAnsi"/>
                <w:b/>
                <w:color w:val="auto"/>
                <w:sz w:val="22"/>
                <w:szCs w:val="22"/>
                <w:lang w:val="en-GB"/>
              </w:rPr>
            </w:pPr>
            <w:r w:rsidRPr="005B2889">
              <w:rPr>
                <w:rFonts w:cstheme="majorHAnsi"/>
                <w:color w:val="auto"/>
                <w:sz w:val="22"/>
                <w:szCs w:val="22"/>
                <w:lang w:val="en-GB"/>
              </w:rPr>
              <w:t>MoESD</w:t>
            </w:r>
          </w:p>
        </w:tc>
        <w:tc>
          <w:tcPr>
            <w:tcW w:w="7626" w:type="dxa"/>
            <w:noWrap/>
          </w:tcPr>
          <w:p w14:paraId="4C6EFF4E"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Ministry of Economy and Sustainable Development of Georgia</w:t>
            </w:r>
          </w:p>
        </w:tc>
      </w:tr>
      <w:tr w:rsidR="00FB2860" w:rsidRPr="00D36622" w14:paraId="5CBB5349"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4F897602"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MoF</w:t>
            </w:r>
          </w:p>
        </w:tc>
        <w:tc>
          <w:tcPr>
            <w:tcW w:w="7626" w:type="dxa"/>
            <w:noWrap/>
          </w:tcPr>
          <w:p w14:paraId="67810C22" w14:textId="34259CF3"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Ministry of Finance of Georgia</w:t>
            </w:r>
          </w:p>
        </w:tc>
      </w:tr>
      <w:tr w:rsidR="00FB2860" w:rsidRPr="00D36622" w14:paraId="1D638398"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49EE4F26" w14:textId="6B541315" w:rsidR="00751872" w:rsidRPr="005B2889" w:rsidRDefault="00751872" w:rsidP="002B4B2A">
            <w:pPr>
              <w:rPr>
                <w:rFonts w:cstheme="majorHAnsi"/>
                <w:color w:val="auto"/>
                <w:sz w:val="22"/>
                <w:szCs w:val="22"/>
                <w:lang w:val="en-GB"/>
              </w:rPr>
            </w:pPr>
            <w:r w:rsidRPr="005B2889">
              <w:rPr>
                <w:rFonts w:cstheme="majorHAnsi"/>
                <w:color w:val="auto"/>
                <w:sz w:val="22"/>
                <w:szCs w:val="22"/>
                <w:lang w:val="en-GB"/>
              </w:rPr>
              <w:t>MoHLSA</w:t>
            </w:r>
          </w:p>
        </w:tc>
        <w:tc>
          <w:tcPr>
            <w:tcW w:w="7626" w:type="dxa"/>
            <w:noWrap/>
          </w:tcPr>
          <w:p w14:paraId="565F343A" w14:textId="7ADA26FA"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Ministry of Displaced Persons from the Occupied Territories, Health, Labour and Social Affairs of Georgia</w:t>
            </w:r>
          </w:p>
        </w:tc>
      </w:tr>
      <w:tr w:rsidR="00FB2860" w:rsidRPr="00D36622" w14:paraId="22D68B56"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241E64F1"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NBG</w:t>
            </w:r>
          </w:p>
        </w:tc>
        <w:tc>
          <w:tcPr>
            <w:tcW w:w="7626" w:type="dxa"/>
            <w:noWrap/>
          </w:tcPr>
          <w:p w14:paraId="3D132746" w14:textId="77777777" w:rsidR="00751872" w:rsidRPr="005B2889" w:rsidRDefault="00751872"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National Bank of Georgia</w:t>
            </w:r>
          </w:p>
        </w:tc>
      </w:tr>
      <w:tr w:rsidR="00FB2860" w:rsidRPr="00D36622" w14:paraId="4414977C"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1BAC3318"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NPV</w:t>
            </w:r>
          </w:p>
        </w:tc>
        <w:tc>
          <w:tcPr>
            <w:tcW w:w="7626" w:type="dxa"/>
            <w:noWrap/>
          </w:tcPr>
          <w:p w14:paraId="3830D2D2"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Net Present Value</w:t>
            </w:r>
          </w:p>
        </w:tc>
      </w:tr>
      <w:tr w:rsidR="00FB2860" w:rsidRPr="00D36622" w14:paraId="6C7159C4"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44ED10F5" w14:textId="538D9D8D" w:rsidR="0026491B" w:rsidRPr="005B2889" w:rsidRDefault="0026491B" w:rsidP="002B4B2A">
            <w:pPr>
              <w:rPr>
                <w:rFonts w:cstheme="majorHAnsi"/>
                <w:color w:val="auto"/>
                <w:sz w:val="22"/>
                <w:szCs w:val="22"/>
                <w:lang w:val="en-GB"/>
              </w:rPr>
            </w:pPr>
            <w:r w:rsidRPr="005B2889">
              <w:rPr>
                <w:rFonts w:cstheme="majorHAnsi"/>
                <w:color w:val="auto"/>
                <w:sz w:val="22"/>
                <w:szCs w:val="22"/>
                <w:lang w:val="en-GB"/>
              </w:rPr>
              <w:t>pp</w:t>
            </w:r>
          </w:p>
        </w:tc>
        <w:tc>
          <w:tcPr>
            <w:tcW w:w="7626" w:type="dxa"/>
            <w:noWrap/>
          </w:tcPr>
          <w:p w14:paraId="55B06DCE" w14:textId="7C983834" w:rsidR="0026491B" w:rsidRPr="005B2889" w:rsidRDefault="0026491B"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Percentage points</w:t>
            </w:r>
          </w:p>
        </w:tc>
      </w:tr>
      <w:tr w:rsidR="00FB2860" w:rsidRPr="00D36622" w14:paraId="26670C36" w14:textId="77777777" w:rsidTr="00751872">
        <w:trPr>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5F166391" w14:textId="77777777" w:rsidR="00751872" w:rsidRPr="005B2889" w:rsidRDefault="00751872" w:rsidP="002B4B2A">
            <w:pPr>
              <w:rPr>
                <w:rFonts w:cstheme="majorHAnsi"/>
                <w:b/>
                <w:bCs/>
                <w:color w:val="auto"/>
                <w:sz w:val="22"/>
                <w:szCs w:val="22"/>
                <w:lang w:val="en-GB"/>
              </w:rPr>
            </w:pPr>
            <w:r w:rsidRPr="005B2889">
              <w:rPr>
                <w:rFonts w:cstheme="majorHAnsi"/>
                <w:color w:val="auto"/>
                <w:sz w:val="22"/>
                <w:szCs w:val="22"/>
                <w:lang w:val="en-GB"/>
              </w:rPr>
              <w:t>RIA</w:t>
            </w:r>
          </w:p>
        </w:tc>
        <w:tc>
          <w:tcPr>
            <w:tcW w:w="7626" w:type="dxa"/>
            <w:noWrap/>
          </w:tcPr>
          <w:p w14:paraId="78F692B4" w14:textId="77777777" w:rsidR="00751872" w:rsidRPr="005B2889" w:rsidRDefault="00751872"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Regulatory Impact Assessment</w:t>
            </w:r>
          </w:p>
        </w:tc>
      </w:tr>
      <w:tr w:rsidR="00F03784" w:rsidRPr="00D36622" w14:paraId="53065545" w14:textId="77777777" w:rsidTr="007518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76" w:type="dxa"/>
            <w:noWrap/>
          </w:tcPr>
          <w:p w14:paraId="7FCD491B" w14:textId="2EEE0675" w:rsidR="00F03784" w:rsidRPr="005B2889" w:rsidRDefault="00F03784" w:rsidP="002B4B2A">
            <w:pPr>
              <w:rPr>
                <w:rFonts w:cstheme="majorHAnsi"/>
                <w:color w:val="auto"/>
                <w:sz w:val="22"/>
                <w:szCs w:val="22"/>
                <w:lang w:val="en-GB"/>
              </w:rPr>
            </w:pPr>
            <w:r w:rsidRPr="005B2889">
              <w:rPr>
                <w:rFonts w:cstheme="majorHAnsi"/>
                <w:color w:val="auto"/>
                <w:sz w:val="22"/>
                <w:szCs w:val="22"/>
                <w:lang w:val="en-GB"/>
              </w:rPr>
              <w:t>SME</w:t>
            </w:r>
          </w:p>
        </w:tc>
        <w:tc>
          <w:tcPr>
            <w:tcW w:w="7626" w:type="dxa"/>
            <w:noWrap/>
          </w:tcPr>
          <w:p w14:paraId="017A7C7C" w14:textId="66D21F19" w:rsidR="00F03784" w:rsidRPr="005B2889" w:rsidRDefault="00F03784" w:rsidP="002B4B2A">
            <w:pPr>
              <w:cnfStyle w:val="000000100000" w:firstRow="0" w:lastRow="0" w:firstColumn="0" w:lastColumn="0" w:oddVBand="0" w:evenVBand="0" w:oddHBand="1"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Small and medium enterprises</w:t>
            </w:r>
          </w:p>
        </w:tc>
      </w:tr>
      <w:tr w:rsidR="00FB2860" w:rsidRPr="00D36622" w14:paraId="20DA8E51" w14:textId="77777777" w:rsidTr="00FB2860">
        <w:trPr>
          <w:trHeight w:val="91"/>
        </w:trPr>
        <w:tc>
          <w:tcPr>
            <w:cnfStyle w:val="001000000000" w:firstRow="0" w:lastRow="0" w:firstColumn="1" w:lastColumn="0" w:oddVBand="0" w:evenVBand="0" w:oddHBand="0" w:evenHBand="0" w:firstRowFirstColumn="0" w:firstRowLastColumn="0" w:lastRowFirstColumn="0" w:lastRowLastColumn="0"/>
            <w:tcW w:w="1776" w:type="dxa"/>
            <w:noWrap/>
          </w:tcPr>
          <w:p w14:paraId="6C50EADA" w14:textId="7B928912" w:rsidR="00830A21" w:rsidRPr="005B2889" w:rsidRDefault="00830A21" w:rsidP="002B4B2A">
            <w:pPr>
              <w:rPr>
                <w:rFonts w:cstheme="majorHAnsi"/>
                <w:color w:val="auto"/>
                <w:sz w:val="22"/>
                <w:szCs w:val="22"/>
                <w:lang w:val="en-GB"/>
              </w:rPr>
            </w:pPr>
            <w:r w:rsidRPr="005B2889">
              <w:rPr>
                <w:rFonts w:cstheme="majorHAnsi"/>
                <w:color w:val="auto"/>
                <w:sz w:val="22"/>
                <w:szCs w:val="22"/>
                <w:lang w:val="en-GB"/>
              </w:rPr>
              <w:t xml:space="preserve">SSA </w:t>
            </w:r>
          </w:p>
        </w:tc>
        <w:tc>
          <w:tcPr>
            <w:tcW w:w="7626" w:type="dxa"/>
            <w:noWrap/>
          </w:tcPr>
          <w:p w14:paraId="774EB09E" w14:textId="3FA17AF7" w:rsidR="00830A21" w:rsidRPr="005B2889" w:rsidRDefault="00830A21" w:rsidP="002B4B2A">
            <w:pPr>
              <w:cnfStyle w:val="000000000000" w:firstRow="0" w:lastRow="0" w:firstColumn="0" w:lastColumn="0" w:oddVBand="0" w:evenVBand="0" w:oddHBand="0" w:evenHBand="0" w:firstRowFirstColumn="0" w:firstRowLastColumn="0" w:lastRowFirstColumn="0" w:lastRowLastColumn="0"/>
              <w:rPr>
                <w:rFonts w:cstheme="majorHAnsi"/>
                <w:color w:val="auto"/>
                <w:sz w:val="22"/>
                <w:szCs w:val="22"/>
                <w:lang w:val="en-GB"/>
              </w:rPr>
            </w:pPr>
            <w:r w:rsidRPr="005B2889">
              <w:rPr>
                <w:rFonts w:cstheme="majorHAnsi"/>
                <w:color w:val="auto"/>
                <w:sz w:val="22"/>
                <w:szCs w:val="22"/>
                <w:lang w:val="en-GB"/>
              </w:rPr>
              <w:t xml:space="preserve">Social Services Agency </w:t>
            </w:r>
          </w:p>
        </w:tc>
      </w:tr>
    </w:tbl>
    <w:p w14:paraId="67DAD670" w14:textId="28B3CAAF" w:rsidR="00751872" w:rsidRPr="005B2889" w:rsidRDefault="00751872" w:rsidP="00751872">
      <w:pPr>
        <w:rPr>
          <w:rFonts w:cstheme="majorHAnsi"/>
          <w:sz w:val="22"/>
          <w:szCs w:val="22"/>
          <w:lang w:val="en-GB"/>
        </w:rPr>
      </w:pPr>
    </w:p>
    <w:p w14:paraId="14736B73" w14:textId="1868867A" w:rsidR="006A3164" w:rsidRDefault="006A3164">
      <w:pPr>
        <w:spacing w:after="160" w:line="259" w:lineRule="auto"/>
        <w:rPr>
          <w:rFonts w:cstheme="majorHAnsi"/>
          <w:sz w:val="22"/>
          <w:szCs w:val="22"/>
          <w:lang w:val="en-GB"/>
        </w:rPr>
      </w:pPr>
    </w:p>
    <w:p w14:paraId="7CFBAEBD" w14:textId="5E6B803F" w:rsidR="00BF6B53" w:rsidRDefault="00BF6B53">
      <w:pPr>
        <w:spacing w:after="160" w:line="259" w:lineRule="auto"/>
        <w:rPr>
          <w:rFonts w:cstheme="majorHAnsi"/>
          <w:sz w:val="22"/>
          <w:szCs w:val="22"/>
          <w:lang w:val="en-GB"/>
        </w:rPr>
      </w:pPr>
    </w:p>
    <w:p w14:paraId="5D23C6D4" w14:textId="408F99F8" w:rsidR="00BF6B53" w:rsidRDefault="00BF6B53">
      <w:pPr>
        <w:spacing w:after="160" w:line="259" w:lineRule="auto"/>
        <w:rPr>
          <w:rFonts w:cstheme="majorHAnsi"/>
          <w:sz w:val="22"/>
          <w:szCs w:val="22"/>
          <w:lang w:val="en-GB"/>
        </w:rPr>
      </w:pPr>
    </w:p>
    <w:p w14:paraId="60128899" w14:textId="420F36B0" w:rsidR="00BF6B53" w:rsidRDefault="00BF6B53">
      <w:pPr>
        <w:spacing w:after="160" w:line="259" w:lineRule="auto"/>
        <w:rPr>
          <w:rFonts w:cstheme="majorHAnsi"/>
          <w:sz w:val="22"/>
          <w:szCs w:val="22"/>
          <w:lang w:val="en-GB"/>
        </w:rPr>
      </w:pPr>
    </w:p>
    <w:p w14:paraId="5CB1E75C" w14:textId="3005A411" w:rsidR="00BF6B53" w:rsidRDefault="00BF6B53">
      <w:pPr>
        <w:spacing w:after="160" w:line="259" w:lineRule="auto"/>
        <w:rPr>
          <w:rFonts w:cstheme="majorHAnsi"/>
          <w:sz w:val="22"/>
          <w:szCs w:val="22"/>
          <w:lang w:val="en-GB"/>
        </w:rPr>
      </w:pPr>
    </w:p>
    <w:p w14:paraId="6373EC60" w14:textId="714014A9" w:rsidR="00BF6B53" w:rsidRDefault="00BF6B53">
      <w:pPr>
        <w:spacing w:after="160" w:line="259" w:lineRule="auto"/>
        <w:rPr>
          <w:rFonts w:cstheme="majorHAnsi"/>
          <w:sz w:val="22"/>
          <w:szCs w:val="22"/>
          <w:lang w:val="en-GB"/>
        </w:rPr>
      </w:pPr>
    </w:p>
    <w:p w14:paraId="426585EA" w14:textId="4BCF38D9" w:rsidR="00BF6B53" w:rsidRDefault="00BF6B53">
      <w:pPr>
        <w:spacing w:after="160" w:line="259" w:lineRule="auto"/>
        <w:rPr>
          <w:rFonts w:cstheme="majorHAnsi"/>
          <w:sz w:val="22"/>
          <w:szCs w:val="22"/>
          <w:lang w:val="en-GB"/>
        </w:rPr>
      </w:pPr>
    </w:p>
    <w:p w14:paraId="67C4CAAD" w14:textId="03A033A1" w:rsidR="00BF6B53" w:rsidRDefault="00BF6B53">
      <w:pPr>
        <w:spacing w:after="160" w:line="259" w:lineRule="auto"/>
        <w:rPr>
          <w:rFonts w:cstheme="majorHAnsi"/>
          <w:sz w:val="22"/>
          <w:szCs w:val="22"/>
          <w:lang w:val="en-GB"/>
        </w:rPr>
      </w:pPr>
    </w:p>
    <w:p w14:paraId="33E966BB" w14:textId="1C16D31A" w:rsidR="00BF6B53" w:rsidRDefault="00BF6B53">
      <w:pPr>
        <w:spacing w:after="160" w:line="259" w:lineRule="auto"/>
        <w:rPr>
          <w:rFonts w:cstheme="majorHAnsi"/>
          <w:sz w:val="22"/>
          <w:szCs w:val="22"/>
          <w:lang w:val="en-GB"/>
        </w:rPr>
      </w:pPr>
    </w:p>
    <w:p w14:paraId="32AD44A5" w14:textId="3C2F2A42" w:rsidR="00BF6B53" w:rsidRDefault="00BF6B53">
      <w:pPr>
        <w:spacing w:after="160" w:line="259" w:lineRule="auto"/>
        <w:rPr>
          <w:rFonts w:cstheme="majorHAnsi"/>
          <w:sz w:val="22"/>
          <w:szCs w:val="22"/>
          <w:lang w:val="en-GB"/>
        </w:rPr>
      </w:pPr>
    </w:p>
    <w:p w14:paraId="699272B0" w14:textId="77777777" w:rsidR="00BF6B53" w:rsidRPr="005B2889" w:rsidRDefault="00BF6B53">
      <w:pPr>
        <w:spacing w:after="160" w:line="259" w:lineRule="auto"/>
        <w:rPr>
          <w:rFonts w:cstheme="majorHAnsi"/>
          <w:sz w:val="22"/>
          <w:szCs w:val="22"/>
          <w:lang w:val="en-GB"/>
        </w:rPr>
      </w:pPr>
    </w:p>
    <w:sdt>
      <w:sdtPr>
        <w:rPr>
          <w:rFonts w:eastAsia="Times New Roman" w:cstheme="majorHAnsi"/>
          <w:b w:val="0"/>
          <w:bCs w:val="0"/>
          <w:color w:val="auto"/>
          <w:sz w:val="20"/>
          <w:szCs w:val="24"/>
          <w:lang w:val="en-GB"/>
        </w:rPr>
        <w:id w:val="-1493476188"/>
        <w:docPartObj>
          <w:docPartGallery w:val="Table of Contents"/>
          <w:docPartUnique/>
        </w:docPartObj>
      </w:sdtPr>
      <w:sdtEndPr>
        <w:rPr>
          <w:noProof/>
        </w:rPr>
      </w:sdtEndPr>
      <w:sdtContent>
        <w:p w14:paraId="7C002E55" w14:textId="56D7F376" w:rsidR="00753DE2" w:rsidRPr="00D36622" w:rsidRDefault="00753DE2">
          <w:pPr>
            <w:pStyle w:val="TOCHeading"/>
            <w:rPr>
              <w:rFonts w:cstheme="majorHAnsi"/>
              <w:b w:val="0"/>
              <w:sz w:val="32"/>
              <w:szCs w:val="32"/>
              <w:lang w:val="en-GB"/>
            </w:rPr>
          </w:pPr>
          <w:r w:rsidRPr="00D36622">
            <w:rPr>
              <w:rFonts w:cstheme="majorHAnsi"/>
              <w:b w:val="0"/>
              <w:sz w:val="32"/>
              <w:szCs w:val="32"/>
              <w:lang w:val="en-GB"/>
            </w:rPr>
            <w:t>Contents</w:t>
          </w:r>
        </w:p>
        <w:p w14:paraId="06F3700E" w14:textId="006ADFF7" w:rsidR="00D7175A" w:rsidRDefault="00753DE2">
          <w:pPr>
            <w:pStyle w:val="TOC1"/>
            <w:tabs>
              <w:tab w:val="right" w:leader="dot" w:pos="9628"/>
            </w:tabs>
            <w:rPr>
              <w:rFonts w:eastAsiaTheme="minorEastAsia" w:cstheme="minorBidi"/>
              <w:b w:val="0"/>
              <w:bCs w:val="0"/>
              <w:i w:val="0"/>
              <w:iCs w:val="0"/>
              <w:noProof/>
            </w:rPr>
          </w:pPr>
          <w:r w:rsidRPr="00D36622">
            <w:rPr>
              <w:rFonts w:asciiTheme="majorHAnsi" w:hAnsiTheme="majorHAnsi" w:cstheme="majorHAnsi"/>
              <w:b w:val="0"/>
              <w:bCs w:val="0"/>
              <w:i w:val="0"/>
              <w:lang w:val="en-GB"/>
            </w:rPr>
            <w:fldChar w:fldCharType="begin"/>
          </w:r>
          <w:r w:rsidRPr="00D36622">
            <w:rPr>
              <w:rFonts w:asciiTheme="majorHAnsi" w:hAnsiTheme="majorHAnsi" w:cstheme="majorHAnsi"/>
              <w:b w:val="0"/>
              <w:i w:val="0"/>
              <w:lang w:val="en-GB"/>
            </w:rPr>
            <w:instrText xml:space="preserve"> TOC \o "1-3" \h \z \u </w:instrText>
          </w:r>
          <w:r w:rsidRPr="00D36622">
            <w:rPr>
              <w:rFonts w:asciiTheme="majorHAnsi" w:hAnsiTheme="majorHAnsi" w:cstheme="majorHAnsi"/>
              <w:b w:val="0"/>
              <w:bCs w:val="0"/>
              <w:i w:val="0"/>
              <w:lang w:val="en-GB"/>
            </w:rPr>
            <w:fldChar w:fldCharType="separate"/>
          </w:r>
          <w:hyperlink w:anchor="_Toc57044179" w:history="1">
            <w:r w:rsidR="00D7175A" w:rsidRPr="006A02C2">
              <w:rPr>
                <w:rStyle w:val="Hyperlink"/>
                <w:rFonts w:cstheme="majorHAnsi"/>
                <w:noProof/>
                <w:lang w:val="en-GB"/>
              </w:rPr>
              <w:t>Abbreviations</w:t>
            </w:r>
            <w:r w:rsidR="00D7175A">
              <w:rPr>
                <w:noProof/>
                <w:webHidden/>
              </w:rPr>
              <w:tab/>
            </w:r>
            <w:r w:rsidR="00D7175A">
              <w:rPr>
                <w:noProof/>
                <w:webHidden/>
              </w:rPr>
              <w:fldChar w:fldCharType="begin"/>
            </w:r>
            <w:r w:rsidR="00D7175A">
              <w:rPr>
                <w:noProof/>
                <w:webHidden/>
              </w:rPr>
              <w:instrText xml:space="preserve"> PAGEREF _Toc57044179 \h </w:instrText>
            </w:r>
            <w:r w:rsidR="00D7175A">
              <w:rPr>
                <w:noProof/>
                <w:webHidden/>
              </w:rPr>
            </w:r>
            <w:r w:rsidR="00D7175A">
              <w:rPr>
                <w:noProof/>
                <w:webHidden/>
              </w:rPr>
              <w:fldChar w:fldCharType="separate"/>
            </w:r>
            <w:r w:rsidR="00D7175A">
              <w:rPr>
                <w:noProof/>
                <w:webHidden/>
              </w:rPr>
              <w:t>2</w:t>
            </w:r>
            <w:r w:rsidR="00D7175A">
              <w:rPr>
                <w:noProof/>
                <w:webHidden/>
              </w:rPr>
              <w:fldChar w:fldCharType="end"/>
            </w:r>
          </w:hyperlink>
        </w:p>
        <w:p w14:paraId="441E83D4" w14:textId="4A3DDA6A" w:rsidR="00D7175A" w:rsidRDefault="00A33F75">
          <w:pPr>
            <w:pStyle w:val="TOC1"/>
            <w:tabs>
              <w:tab w:val="right" w:leader="dot" w:pos="9628"/>
            </w:tabs>
            <w:rPr>
              <w:rFonts w:eastAsiaTheme="minorEastAsia" w:cstheme="minorBidi"/>
              <w:b w:val="0"/>
              <w:bCs w:val="0"/>
              <w:i w:val="0"/>
              <w:iCs w:val="0"/>
              <w:noProof/>
            </w:rPr>
          </w:pPr>
          <w:hyperlink w:anchor="_Toc57044180" w:history="1">
            <w:r w:rsidR="00D7175A" w:rsidRPr="006A02C2">
              <w:rPr>
                <w:rStyle w:val="Hyperlink"/>
                <w:rFonts w:cstheme="majorHAnsi"/>
                <w:noProof/>
                <w:lang w:val="en-GB"/>
              </w:rPr>
              <w:t>I. Executive summary [to be left empty for the moment]</w:t>
            </w:r>
            <w:r w:rsidR="00D7175A">
              <w:rPr>
                <w:noProof/>
                <w:webHidden/>
              </w:rPr>
              <w:tab/>
            </w:r>
            <w:r w:rsidR="00D7175A">
              <w:rPr>
                <w:noProof/>
                <w:webHidden/>
              </w:rPr>
              <w:fldChar w:fldCharType="begin"/>
            </w:r>
            <w:r w:rsidR="00D7175A">
              <w:rPr>
                <w:noProof/>
                <w:webHidden/>
              </w:rPr>
              <w:instrText xml:space="preserve"> PAGEREF _Toc57044180 \h </w:instrText>
            </w:r>
            <w:r w:rsidR="00D7175A">
              <w:rPr>
                <w:noProof/>
                <w:webHidden/>
              </w:rPr>
            </w:r>
            <w:r w:rsidR="00D7175A">
              <w:rPr>
                <w:noProof/>
                <w:webHidden/>
              </w:rPr>
              <w:fldChar w:fldCharType="separate"/>
            </w:r>
            <w:r w:rsidR="00D7175A">
              <w:rPr>
                <w:noProof/>
                <w:webHidden/>
              </w:rPr>
              <w:t>5</w:t>
            </w:r>
            <w:r w:rsidR="00D7175A">
              <w:rPr>
                <w:noProof/>
                <w:webHidden/>
              </w:rPr>
              <w:fldChar w:fldCharType="end"/>
            </w:r>
          </w:hyperlink>
        </w:p>
        <w:p w14:paraId="61B44570" w14:textId="475F367A" w:rsidR="00D7175A" w:rsidRDefault="00A33F75">
          <w:pPr>
            <w:pStyle w:val="TOC1"/>
            <w:tabs>
              <w:tab w:val="right" w:leader="dot" w:pos="9628"/>
            </w:tabs>
            <w:rPr>
              <w:rFonts w:eastAsiaTheme="minorEastAsia" w:cstheme="minorBidi"/>
              <w:b w:val="0"/>
              <w:bCs w:val="0"/>
              <w:i w:val="0"/>
              <w:iCs w:val="0"/>
              <w:noProof/>
            </w:rPr>
          </w:pPr>
          <w:hyperlink w:anchor="_Toc57044181" w:history="1">
            <w:r w:rsidR="00D7175A" w:rsidRPr="006A02C2">
              <w:rPr>
                <w:rStyle w:val="Hyperlink"/>
                <w:rFonts w:cstheme="majorHAnsi"/>
                <w:noProof/>
                <w:lang w:val="en-GB"/>
              </w:rPr>
              <w:t>II. Problem Definition</w:t>
            </w:r>
            <w:r w:rsidR="00D7175A">
              <w:rPr>
                <w:noProof/>
                <w:webHidden/>
              </w:rPr>
              <w:tab/>
            </w:r>
            <w:r w:rsidR="00D7175A">
              <w:rPr>
                <w:noProof/>
                <w:webHidden/>
              </w:rPr>
              <w:fldChar w:fldCharType="begin"/>
            </w:r>
            <w:r w:rsidR="00D7175A">
              <w:rPr>
                <w:noProof/>
                <w:webHidden/>
              </w:rPr>
              <w:instrText xml:space="preserve"> PAGEREF _Toc57044181 \h </w:instrText>
            </w:r>
            <w:r w:rsidR="00D7175A">
              <w:rPr>
                <w:noProof/>
                <w:webHidden/>
              </w:rPr>
            </w:r>
            <w:r w:rsidR="00D7175A">
              <w:rPr>
                <w:noProof/>
                <w:webHidden/>
              </w:rPr>
              <w:fldChar w:fldCharType="separate"/>
            </w:r>
            <w:r w:rsidR="00D7175A">
              <w:rPr>
                <w:noProof/>
                <w:webHidden/>
              </w:rPr>
              <w:t>6</w:t>
            </w:r>
            <w:r w:rsidR="00D7175A">
              <w:rPr>
                <w:noProof/>
                <w:webHidden/>
              </w:rPr>
              <w:fldChar w:fldCharType="end"/>
            </w:r>
          </w:hyperlink>
        </w:p>
        <w:p w14:paraId="5BD8C954" w14:textId="54BE20AA" w:rsidR="00D7175A" w:rsidRDefault="00A33F75">
          <w:pPr>
            <w:pStyle w:val="TOC2"/>
            <w:tabs>
              <w:tab w:val="left" w:pos="800"/>
              <w:tab w:val="right" w:leader="dot" w:pos="9628"/>
            </w:tabs>
            <w:rPr>
              <w:rFonts w:eastAsiaTheme="minorEastAsia" w:cstheme="minorBidi"/>
              <w:b w:val="0"/>
              <w:bCs w:val="0"/>
              <w:noProof/>
              <w:sz w:val="24"/>
              <w:szCs w:val="24"/>
            </w:rPr>
          </w:pPr>
          <w:hyperlink w:anchor="_Toc57044182" w:history="1">
            <w:r w:rsidR="00D7175A" w:rsidRPr="006A02C2">
              <w:rPr>
                <w:rStyle w:val="Hyperlink"/>
                <w:rFonts w:cstheme="majorHAnsi"/>
                <w:noProof/>
                <w:lang w:val="en-GB"/>
              </w:rPr>
              <w:t xml:space="preserve">A. </w:t>
            </w:r>
            <w:r w:rsidR="00D7175A">
              <w:rPr>
                <w:rFonts w:eastAsiaTheme="minorEastAsia" w:cstheme="minorBidi"/>
                <w:b w:val="0"/>
                <w:bCs w:val="0"/>
                <w:noProof/>
                <w:sz w:val="24"/>
                <w:szCs w:val="24"/>
              </w:rPr>
              <w:tab/>
            </w:r>
            <w:r w:rsidR="00D7175A" w:rsidRPr="006A02C2">
              <w:rPr>
                <w:rStyle w:val="Hyperlink"/>
                <w:rFonts w:cstheme="majorHAnsi"/>
                <w:noProof/>
                <w:lang w:val="en-GB"/>
              </w:rPr>
              <w:t>Policy context</w:t>
            </w:r>
            <w:r w:rsidR="00D7175A">
              <w:rPr>
                <w:noProof/>
                <w:webHidden/>
              </w:rPr>
              <w:tab/>
            </w:r>
            <w:r w:rsidR="00D7175A">
              <w:rPr>
                <w:noProof/>
                <w:webHidden/>
              </w:rPr>
              <w:fldChar w:fldCharType="begin"/>
            </w:r>
            <w:r w:rsidR="00D7175A">
              <w:rPr>
                <w:noProof/>
                <w:webHidden/>
              </w:rPr>
              <w:instrText xml:space="preserve"> PAGEREF _Toc57044182 \h </w:instrText>
            </w:r>
            <w:r w:rsidR="00D7175A">
              <w:rPr>
                <w:noProof/>
                <w:webHidden/>
              </w:rPr>
            </w:r>
            <w:r w:rsidR="00D7175A">
              <w:rPr>
                <w:noProof/>
                <w:webHidden/>
              </w:rPr>
              <w:fldChar w:fldCharType="separate"/>
            </w:r>
            <w:r w:rsidR="00D7175A">
              <w:rPr>
                <w:noProof/>
                <w:webHidden/>
              </w:rPr>
              <w:t>6</w:t>
            </w:r>
            <w:r w:rsidR="00D7175A">
              <w:rPr>
                <w:noProof/>
                <w:webHidden/>
              </w:rPr>
              <w:fldChar w:fldCharType="end"/>
            </w:r>
          </w:hyperlink>
        </w:p>
        <w:p w14:paraId="26B08E15" w14:textId="6654CB94" w:rsidR="00D7175A" w:rsidRDefault="00A33F75">
          <w:pPr>
            <w:pStyle w:val="TOC2"/>
            <w:tabs>
              <w:tab w:val="left" w:pos="800"/>
              <w:tab w:val="right" w:leader="dot" w:pos="9628"/>
            </w:tabs>
            <w:rPr>
              <w:rFonts w:eastAsiaTheme="minorEastAsia" w:cstheme="minorBidi"/>
              <w:b w:val="0"/>
              <w:bCs w:val="0"/>
              <w:noProof/>
              <w:sz w:val="24"/>
              <w:szCs w:val="24"/>
            </w:rPr>
          </w:pPr>
          <w:hyperlink w:anchor="_Toc57044183" w:history="1">
            <w:r w:rsidR="00D7175A" w:rsidRPr="006A02C2">
              <w:rPr>
                <w:rStyle w:val="Hyperlink"/>
                <w:rFonts w:cstheme="majorHAnsi"/>
                <w:noProof/>
                <w:lang w:val="en-GB"/>
              </w:rPr>
              <w:t xml:space="preserve">B. </w:t>
            </w:r>
            <w:r w:rsidR="00D7175A">
              <w:rPr>
                <w:rFonts w:eastAsiaTheme="minorEastAsia" w:cstheme="minorBidi"/>
                <w:b w:val="0"/>
                <w:bCs w:val="0"/>
                <w:noProof/>
                <w:sz w:val="24"/>
                <w:szCs w:val="24"/>
              </w:rPr>
              <w:tab/>
            </w:r>
            <w:r w:rsidR="00D7175A" w:rsidRPr="006A02C2">
              <w:rPr>
                <w:rStyle w:val="Hyperlink"/>
                <w:rFonts w:cstheme="majorHAnsi"/>
                <w:noProof/>
                <w:lang w:val="en-GB"/>
              </w:rPr>
              <w:t>Problem definition</w:t>
            </w:r>
            <w:r w:rsidR="00D7175A">
              <w:rPr>
                <w:noProof/>
                <w:webHidden/>
              </w:rPr>
              <w:tab/>
            </w:r>
            <w:r w:rsidR="00D7175A">
              <w:rPr>
                <w:noProof/>
                <w:webHidden/>
              </w:rPr>
              <w:fldChar w:fldCharType="begin"/>
            </w:r>
            <w:r w:rsidR="00D7175A">
              <w:rPr>
                <w:noProof/>
                <w:webHidden/>
              </w:rPr>
              <w:instrText xml:space="preserve"> PAGEREF _Toc57044183 \h </w:instrText>
            </w:r>
            <w:r w:rsidR="00D7175A">
              <w:rPr>
                <w:noProof/>
                <w:webHidden/>
              </w:rPr>
            </w:r>
            <w:r w:rsidR="00D7175A">
              <w:rPr>
                <w:noProof/>
                <w:webHidden/>
              </w:rPr>
              <w:fldChar w:fldCharType="separate"/>
            </w:r>
            <w:r w:rsidR="00D7175A">
              <w:rPr>
                <w:noProof/>
                <w:webHidden/>
              </w:rPr>
              <w:t>16</w:t>
            </w:r>
            <w:r w:rsidR="00D7175A">
              <w:rPr>
                <w:noProof/>
                <w:webHidden/>
              </w:rPr>
              <w:fldChar w:fldCharType="end"/>
            </w:r>
          </w:hyperlink>
        </w:p>
        <w:p w14:paraId="5E478B0D" w14:textId="679AD0BB" w:rsidR="00D7175A" w:rsidRDefault="00A33F75">
          <w:pPr>
            <w:pStyle w:val="TOC3"/>
            <w:tabs>
              <w:tab w:val="right" w:leader="dot" w:pos="9628"/>
            </w:tabs>
            <w:rPr>
              <w:rFonts w:eastAsiaTheme="minorEastAsia" w:cstheme="minorBidi"/>
              <w:noProof/>
              <w:sz w:val="24"/>
              <w:szCs w:val="24"/>
            </w:rPr>
          </w:pPr>
          <w:hyperlink w:anchor="_Toc57044184" w:history="1">
            <w:r w:rsidR="00D7175A" w:rsidRPr="006A02C2">
              <w:rPr>
                <w:rStyle w:val="Hyperlink"/>
                <w:rFonts w:cstheme="majorHAnsi"/>
                <w:noProof/>
                <w:lang w:val="en-GB"/>
              </w:rPr>
              <w:t>Problem - Part 1: Non-sufficient income during the period of paid maternity leave</w:t>
            </w:r>
            <w:r w:rsidR="00D7175A">
              <w:rPr>
                <w:noProof/>
                <w:webHidden/>
              </w:rPr>
              <w:tab/>
            </w:r>
            <w:r w:rsidR="00D7175A">
              <w:rPr>
                <w:noProof/>
                <w:webHidden/>
              </w:rPr>
              <w:fldChar w:fldCharType="begin"/>
            </w:r>
            <w:r w:rsidR="00D7175A">
              <w:rPr>
                <w:noProof/>
                <w:webHidden/>
              </w:rPr>
              <w:instrText xml:space="preserve"> PAGEREF _Toc57044184 \h </w:instrText>
            </w:r>
            <w:r w:rsidR="00D7175A">
              <w:rPr>
                <w:noProof/>
                <w:webHidden/>
              </w:rPr>
            </w:r>
            <w:r w:rsidR="00D7175A">
              <w:rPr>
                <w:noProof/>
                <w:webHidden/>
              </w:rPr>
              <w:fldChar w:fldCharType="separate"/>
            </w:r>
            <w:r w:rsidR="00D7175A">
              <w:rPr>
                <w:noProof/>
                <w:webHidden/>
              </w:rPr>
              <w:t>17</w:t>
            </w:r>
            <w:r w:rsidR="00D7175A">
              <w:rPr>
                <w:noProof/>
                <w:webHidden/>
              </w:rPr>
              <w:fldChar w:fldCharType="end"/>
            </w:r>
          </w:hyperlink>
        </w:p>
        <w:p w14:paraId="79AE603D" w14:textId="6FEDD1A1" w:rsidR="00D7175A" w:rsidRDefault="00A33F75">
          <w:pPr>
            <w:pStyle w:val="TOC3"/>
            <w:tabs>
              <w:tab w:val="right" w:leader="dot" w:pos="9628"/>
            </w:tabs>
            <w:rPr>
              <w:rFonts w:eastAsiaTheme="minorEastAsia" w:cstheme="minorBidi"/>
              <w:noProof/>
              <w:sz w:val="24"/>
              <w:szCs w:val="24"/>
            </w:rPr>
          </w:pPr>
          <w:hyperlink w:anchor="_Toc57044185" w:history="1">
            <w:r w:rsidR="00D7175A" w:rsidRPr="006A02C2">
              <w:rPr>
                <w:rStyle w:val="Hyperlink"/>
                <w:rFonts w:cstheme="majorHAnsi"/>
                <w:noProof/>
                <w:lang w:val="en-GB"/>
              </w:rPr>
              <w:t>Problem – Part 2: Unequal take up of maternity leave among different groups of workers</w:t>
            </w:r>
            <w:r w:rsidR="00D7175A">
              <w:rPr>
                <w:noProof/>
                <w:webHidden/>
              </w:rPr>
              <w:tab/>
            </w:r>
            <w:r w:rsidR="00D7175A">
              <w:rPr>
                <w:noProof/>
                <w:webHidden/>
              </w:rPr>
              <w:fldChar w:fldCharType="begin"/>
            </w:r>
            <w:r w:rsidR="00D7175A">
              <w:rPr>
                <w:noProof/>
                <w:webHidden/>
              </w:rPr>
              <w:instrText xml:space="preserve"> PAGEREF _Toc57044185 \h </w:instrText>
            </w:r>
            <w:r w:rsidR="00D7175A">
              <w:rPr>
                <w:noProof/>
                <w:webHidden/>
              </w:rPr>
            </w:r>
            <w:r w:rsidR="00D7175A">
              <w:rPr>
                <w:noProof/>
                <w:webHidden/>
              </w:rPr>
              <w:fldChar w:fldCharType="separate"/>
            </w:r>
            <w:r w:rsidR="00D7175A">
              <w:rPr>
                <w:noProof/>
                <w:webHidden/>
              </w:rPr>
              <w:t>19</w:t>
            </w:r>
            <w:r w:rsidR="00D7175A">
              <w:rPr>
                <w:noProof/>
                <w:webHidden/>
              </w:rPr>
              <w:fldChar w:fldCharType="end"/>
            </w:r>
          </w:hyperlink>
        </w:p>
        <w:p w14:paraId="31AF014B" w14:textId="62070B35" w:rsidR="00D7175A" w:rsidRDefault="00A33F75">
          <w:pPr>
            <w:pStyle w:val="TOC3"/>
            <w:tabs>
              <w:tab w:val="right" w:leader="dot" w:pos="9628"/>
            </w:tabs>
            <w:rPr>
              <w:rFonts w:eastAsiaTheme="minorEastAsia" w:cstheme="minorBidi"/>
              <w:noProof/>
              <w:sz w:val="24"/>
              <w:szCs w:val="24"/>
            </w:rPr>
          </w:pPr>
          <w:hyperlink w:anchor="_Toc57044186" w:history="1">
            <w:r w:rsidR="00D7175A" w:rsidRPr="006A02C2">
              <w:rPr>
                <w:rStyle w:val="Hyperlink"/>
                <w:rFonts w:cstheme="majorHAnsi"/>
                <w:noProof/>
                <w:lang w:val="en-GB"/>
              </w:rPr>
              <w:t>Causes and drivers of the problem</w:t>
            </w:r>
            <w:r w:rsidR="00D7175A">
              <w:rPr>
                <w:noProof/>
                <w:webHidden/>
              </w:rPr>
              <w:tab/>
            </w:r>
            <w:r w:rsidR="00D7175A">
              <w:rPr>
                <w:noProof/>
                <w:webHidden/>
              </w:rPr>
              <w:fldChar w:fldCharType="begin"/>
            </w:r>
            <w:r w:rsidR="00D7175A">
              <w:rPr>
                <w:noProof/>
                <w:webHidden/>
              </w:rPr>
              <w:instrText xml:space="preserve"> PAGEREF _Toc57044186 \h </w:instrText>
            </w:r>
            <w:r w:rsidR="00D7175A">
              <w:rPr>
                <w:noProof/>
                <w:webHidden/>
              </w:rPr>
            </w:r>
            <w:r w:rsidR="00D7175A">
              <w:rPr>
                <w:noProof/>
                <w:webHidden/>
              </w:rPr>
              <w:fldChar w:fldCharType="separate"/>
            </w:r>
            <w:r w:rsidR="00D7175A">
              <w:rPr>
                <w:noProof/>
                <w:webHidden/>
              </w:rPr>
              <w:t>20</w:t>
            </w:r>
            <w:r w:rsidR="00D7175A">
              <w:rPr>
                <w:noProof/>
                <w:webHidden/>
              </w:rPr>
              <w:fldChar w:fldCharType="end"/>
            </w:r>
          </w:hyperlink>
        </w:p>
        <w:p w14:paraId="21D15AE9" w14:textId="54248F54" w:rsidR="00D7175A" w:rsidRDefault="00A33F75">
          <w:pPr>
            <w:pStyle w:val="TOC3"/>
            <w:tabs>
              <w:tab w:val="right" w:leader="dot" w:pos="9628"/>
            </w:tabs>
            <w:rPr>
              <w:rFonts w:eastAsiaTheme="minorEastAsia" w:cstheme="minorBidi"/>
              <w:noProof/>
              <w:sz w:val="24"/>
              <w:szCs w:val="24"/>
            </w:rPr>
          </w:pPr>
          <w:hyperlink w:anchor="_Toc57044187" w:history="1">
            <w:r w:rsidR="00D7175A" w:rsidRPr="006A02C2">
              <w:rPr>
                <w:rStyle w:val="Hyperlink"/>
                <w:rFonts w:cstheme="majorHAnsi"/>
                <w:noProof/>
                <w:lang w:val="en-GB"/>
              </w:rPr>
              <w:t>Groups of society that are being affected and size of each group</w:t>
            </w:r>
            <w:r w:rsidR="00D7175A">
              <w:rPr>
                <w:noProof/>
                <w:webHidden/>
              </w:rPr>
              <w:tab/>
            </w:r>
            <w:r w:rsidR="00D7175A">
              <w:rPr>
                <w:noProof/>
                <w:webHidden/>
              </w:rPr>
              <w:fldChar w:fldCharType="begin"/>
            </w:r>
            <w:r w:rsidR="00D7175A">
              <w:rPr>
                <w:noProof/>
                <w:webHidden/>
              </w:rPr>
              <w:instrText xml:space="preserve"> PAGEREF _Toc57044187 \h </w:instrText>
            </w:r>
            <w:r w:rsidR="00D7175A">
              <w:rPr>
                <w:noProof/>
                <w:webHidden/>
              </w:rPr>
            </w:r>
            <w:r w:rsidR="00D7175A">
              <w:rPr>
                <w:noProof/>
                <w:webHidden/>
              </w:rPr>
              <w:fldChar w:fldCharType="separate"/>
            </w:r>
            <w:r w:rsidR="00D7175A">
              <w:rPr>
                <w:noProof/>
                <w:webHidden/>
              </w:rPr>
              <w:t>27</w:t>
            </w:r>
            <w:r w:rsidR="00D7175A">
              <w:rPr>
                <w:noProof/>
                <w:webHidden/>
              </w:rPr>
              <w:fldChar w:fldCharType="end"/>
            </w:r>
          </w:hyperlink>
        </w:p>
        <w:p w14:paraId="77996D1D" w14:textId="003BC5B4" w:rsidR="00D7175A" w:rsidRDefault="00A33F75">
          <w:pPr>
            <w:pStyle w:val="TOC3"/>
            <w:tabs>
              <w:tab w:val="right" w:leader="dot" w:pos="9628"/>
            </w:tabs>
            <w:rPr>
              <w:rFonts w:eastAsiaTheme="minorEastAsia" w:cstheme="minorBidi"/>
              <w:noProof/>
              <w:sz w:val="24"/>
              <w:szCs w:val="24"/>
            </w:rPr>
          </w:pPr>
          <w:hyperlink w:anchor="_Toc57044188" w:history="1">
            <w:r w:rsidR="00D7175A" w:rsidRPr="006A02C2">
              <w:rPr>
                <w:rStyle w:val="Hyperlink"/>
                <w:rFonts w:cstheme="majorHAnsi"/>
                <w:noProof/>
                <w:lang w:val="en-GB"/>
              </w:rPr>
              <w:t>Assessment of the nature and extent of the impact of each group</w:t>
            </w:r>
            <w:r w:rsidR="00D7175A">
              <w:rPr>
                <w:noProof/>
                <w:webHidden/>
              </w:rPr>
              <w:tab/>
            </w:r>
            <w:r w:rsidR="00D7175A">
              <w:rPr>
                <w:noProof/>
                <w:webHidden/>
              </w:rPr>
              <w:fldChar w:fldCharType="begin"/>
            </w:r>
            <w:r w:rsidR="00D7175A">
              <w:rPr>
                <w:noProof/>
                <w:webHidden/>
              </w:rPr>
              <w:instrText xml:space="preserve"> PAGEREF _Toc57044188 \h </w:instrText>
            </w:r>
            <w:r w:rsidR="00D7175A">
              <w:rPr>
                <w:noProof/>
                <w:webHidden/>
              </w:rPr>
            </w:r>
            <w:r w:rsidR="00D7175A">
              <w:rPr>
                <w:noProof/>
                <w:webHidden/>
              </w:rPr>
              <w:fldChar w:fldCharType="separate"/>
            </w:r>
            <w:r w:rsidR="00D7175A">
              <w:rPr>
                <w:noProof/>
                <w:webHidden/>
              </w:rPr>
              <w:t>28</w:t>
            </w:r>
            <w:r w:rsidR="00D7175A">
              <w:rPr>
                <w:noProof/>
                <w:webHidden/>
              </w:rPr>
              <w:fldChar w:fldCharType="end"/>
            </w:r>
          </w:hyperlink>
        </w:p>
        <w:p w14:paraId="53FBF4E2" w14:textId="7F8FB3E9" w:rsidR="00D7175A" w:rsidRDefault="00A33F75">
          <w:pPr>
            <w:pStyle w:val="TOC3"/>
            <w:tabs>
              <w:tab w:val="right" w:leader="dot" w:pos="9628"/>
            </w:tabs>
            <w:rPr>
              <w:rFonts w:eastAsiaTheme="minorEastAsia" w:cstheme="minorBidi"/>
              <w:noProof/>
              <w:sz w:val="24"/>
              <w:szCs w:val="24"/>
            </w:rPr>
          </w:pPr>
          <w:hyperlink w:anchor="_Toc57044189" w:history="1">
            <w:r w:rsidR="00D7175A" w:rsidRPr="006A02C2">
              <w:rPr>
                <w:rStyle w:val="Hyperlink"/>
                <w:rFonts w:cstheme="majorHAnsi"/>
                <w:noProof/>
                <w:lang w:val="en-GB"/>
              </w:rPr>
              <w:t>Grounds for government intervention</w:t>
            </w:r>
            <w:r w:rsidR="00D7175A">
              <w:rPr>
                <w:noProof/>
                <w:webHidden/>
              </w:rPr>
              <w:tab/>
            </w:r>
            <w:r w:rsidR="00D7175A">
              <w:rPr>
                <w:noProof/>
                <w:webHidden/>
              </w:rPr>
              <w:fldChar w:fldCharType="begin"/>
            </w:r>
            <w:r w:rsidR="00D7175A">
              <w:rPr>
                <w:noProof/>
                <w:webHidden/>
              </w:rPr>
              <w:instrText xml:space="preserve"> PAGEREF _Toc57044189 \h </w:instrText>
            </w:r>
            <w:r w:rsidR="00D7175A">
              <w:rPr>
                <w:noProof/>
                <w:webHidden/>
              </w:rPr>
            </w:r>
            <w:r w:rsidR="00D7175A">
              <w:rPr>
                <w:noProof/>
                <w:webHidden/>
              </w:rPr>
              <w:fldChar w:fldCharType="separate"/>
            </w:r>
            <w:r w:rsidR="00D7175A">
              <w:rPr>
                <w:noProof/>
                <w:webHidden/>
              </w:rPr>
              <w:t>29</w:t>
            </w:r>
            <w:r w:rsidR="00D7175A">
              <w:rPr>
                <w:noProof/>
                <w:webHidden/>
              </w:rPr>
              <w:fldChar w:fldCharType="end"/>
            </w:r>
          </w:hyperlink>
        </w:p>
        <w:p w14:paraId="03EE6BFB" w14:textId="1C4BEA29" w:rsidR="00D7175A" w:rsidRDefault="00A33F75">
          <w:pPr>
            <w:pStyle w:val="TOC2"/>
            <w:tabs>
              <w:tab w:val="left" w:pos="800"/>
              <w:tab w:val="right" w:leader="dot" w:pos="9628"/>
            </w:tabs>
            <w:rPr>
              <w:rFonts w:eastAsiaTheme="minorEastAsia" w:cstheme="minorBidi"/>
              <w:b w:val="0"/>
              <w:bCs w:val="0"/>
              <w:noProof/>
              <w:sz w:val="24"/>
              <w:szCs w:val="24"/>
            </w:rPr>
          </w:pPr>
          <w:hyperlink w:anchor="_Toc57044190" w:history="1">
            <w:r w:rsidR="00D7175A" w:rsidRPr="006A02C2">
              <w:rPr>
                <w:rStyle w:val="Hyperlink"/>
                <w:rFonts w:cstheme="majorHAnsi"/>
                <w:noProof/>
                <w:lang w:val="en-GB"/>
              </w:rPr>
              <w:t>C.</w:t>
            </w:r>
            <w:r w:rsidR="00D7175A">
              <w:rPr>
                <w:rFonts w:eastAsiaTheme="minorEastAsia" w:cstheme="minorBidi"/>
                <w:b w:val="0"/>
                <w:bCs w:val="0"/>
                <w:noProof/>
                <w:sz w:val="24"/>
                <w:szCs w:val="24"/>
              </w:rPr>
              <w:tab/>
            </w:r>
            <w:r w:rsidR="00D7175A" w:rsidRPr="006A02C2">
              <w:rPr>
                <w:rStyle w:val="Hyperlink"/>
                <w:rFonts w:cstheme="majorHAnsi"/>
                <w:noProof/>
                <w:lang w:val="en-GB"/>
              </w:rPr>
              <w:t>Data analysis of the problem: existing trends</w:t>
            </w:r>
            <w:r w:rsidR="00D7175A">
              <w:rPr>
                <w:noProof/>
                <w:webHidden/>
              </w:rPr>
              <w:tab/>
            </w:r>
            <w:r w:rsidR="00D7175A">
              <w:rPr>
                <w:noProof/>
                <w:webHidden/>
              </w:rPr>
              <w:fldChar w:fldCharType="begin"/>
            </w:r>
            <w:r w:rsidR="00D7175A">
              <w:rPr>
                <w:noProof/>
                <w:webHidden/>
              </w:rPr>
              <w:instrText xml:space="preserve"> PAGEREF _Toc57044190 \h </w:instrText>
            </w:r>
            <w:r w:rsidR="00D7175A">
              <w:rPr>
                <w:noProof/>
                <w:webHidden/>
              </w:rPr>
            </w:r>
            <w:r w:rsidR="00D7175A">
              <w:rPr>
                <w:noProof/>
                <w:webHidden/>
              </w:rPr>
              <w:fldChar w:fldCharType="separate"/>
            </w:r>
            <w:r w:rsidR="00D7175A">
              <w:rPr>
                <w:noProof/>
                <w:webHidden/>
              </w:rPr>
              <w:t>29</w:t>
            </w:r>
            <w:r w:rsidR="00D7175A">
              <w:rPr>
                <w:noProof/>
                <w:webHidden/>
              </w:rPr>
              <w:fldChar w:fldCharType="end"/>
            </w:r>
          </w:hyperlink>
        </w:p>
        <w:p w14:paraId="6CB1228B" w14:textId="4E8161D3" w:rsidR="00D7175A" w:rsidRDefault="00A33F75">
          <w:pPr>
            <w:pStyle w:val="TOC3"/>
            <w:tabs>
              <w:tab w:val="right" w:leader="dot" w:pos="9628"/>
            </w:tabs>
            <w:rPr>
              <w:rFonts w:eastAsiaTheme="minorEastAsia" w:cstheme="minorBidi"/>
              <w:noProof/>
              <w:sz w:val="24"/>
              <w:szCs w:val="24"/>
            </w:rPr>
          </w:pPr>
          <w:hyperlink w:anchor="_Toc57044191" w:history="1">
            <w:r w:rsidR="00D7175A" w:rsidRPr="006A02C2">
              <w:rPr>
                <w:rStyle w:val="Hyperlink"/>
                <w:rFonts w:cstheme="majorHAnsi"/>
                <w:noProof/>
                <w:lang w:val="en-GB"/>
              </w:rPr>
              <w:t>Trends in the problem</w:t>
            </w:r>
            <w:r w:rsidR="00D7175A">
              <w:rPr>
                <w:noProof/>
                <w:webHidden/>
              </w:rPr>
              <w:tab/>
            </w:r>
            <w:r w:rsidR="00D7175A">
              <w:rPr>
                <w:noProof/>
                <w:webHidden/>
              </w:rPr>
              <w:fldChar w:fldCharType="begin"/>
            </w:r>
            <w:r w:rsidR="00D7175A">
              <w:rPr>
                <w:noProof/>
                <w:webHidden/>
              </w:rPr>
              <w:instrText xml:space="preserve"> PAGEREF _Toc57044191 \h </w:instrText>
            </w:r>
            <w:r w:rsidR="00D7175A">
              <w:rPr>
                <w:noProof/>
                <w:webHidden/>
              </w:rPr>
            </w:r>
            <w:r w:rsidR="00D7175A">
              <w:rPr>
                <w:noProof/>
                <w:webHidden/>
              </w:rPr>
              <w:fldChar w:fldCharType="separate"/>
            </w:r>
            <w:r w:rsidR="00D7175A">
              <w:rPr>
                <w:noProof/>
                <w:webHidden/>
              </w:rPr>
              <w:t>29</w:t>
            </w:r>
            <w:r w:rsidR="00D7175A">
              <w:rPr>
                <w:noProof/>
                <w:webHidden/>
              </w:rPr>
              <w:fldChar w:fldCharType="end"/>
            </w:r>
          </w:hyperlink>
        </w:p>
        <w:p w14:paraId="62872EB2" w14:textId="0131DF4C" w:rsidR="00D7175A" w:rsidRDefault="00A33F75">
          <w:pPr>
            <w:pStyle w:val="TOC3"/>
            <w:tabs>
              <w:tab w:val="right" w:leader="dot" w:pos="9628"/>
            </w:tabs>
            <w:rPr>
              <w:rFonts w:eastAsiaTheme="minorEastAsia" w:cstheme="minorBidi"/>
              <w:noProof/>
              <w:sz w:val="24"/>
              <w:szCs w:val="24"/>
            </w:rPr>
          </w:pPr>
          <w:hyperlink w:anchor="_Toc57044192" w:history="1">
            <w:r w:rsidR="00D7175A" w:rsidRPr="006A02C2">
              <w:rPr>
                <w:rStyle w:val="Hyperlink"/>
                <w:rFonts w:cstheme="majorHAnsi"/>
                <w:noProof/>
                <w:lang w:val="en-GB"/>
              </w:rPr>
              <w:t>Possible changes in other policies or regulations</w:t>
            </w:r>
            <w:r w:rsidR="00D7175A">
              <w:rPr>
                <w:noProof/>
                <w:webHidden/>
              </w:rPr>
              <w:tab/>
            </w:r>
            <w:r w:rsidR="00D7175A">
              <w:rPr>
                <w:noProof/>
                <w:webHidden/>
              </w:rPr>
              <w:fldChar w:fldCharType="begin"/>
            </w:r>
            <w:r w:rsidR="00D7175A">
              <w:rPr>
                <w:noProof/>
                <w:webHidden/>
              </w:rPr>
              <w:instrText xml:space="preserve"> PAGEREF _Toc57044192 \h </w:instrText>
            </w:r>
            <w:r w:rsidR="00D7175A">
              <w:rPr>
                <w:noProof/>
                <w:webHidden/>
              </w:rPr>
            </w:r>
            <w:r w:rsidR="00D7175A">
              <w:rPr>
                <w:noProof/>
                <w:webHidden/>
              </w:rPr>
              <w:fldChar w:fldCharType="separate"/>
            </w:r>
            <w:r w:rsidR="00D7175A">
              <w:rPr>
                <w:noProof/>
                <w:webHidden/>
              </w:rPr>
              <w:t>35</w:t>
            </w:r>
            <w:r w:rsidR="00D7175A">
              <w:rPr>
                <w:noProof/>
                <w:webHidden/>
              </w:rPr>
              <w:fldChar w:fldCharType="end"/>
            </w:r>
          </w:hyperlink>
        </w:p>
        <w:p w14:paraId="77175AC5" w14:textId="0330E249" w:rsidR="00D7175A" w:rsidRDefault="00A33F75">
          <w:pPr>
            <w:pStyle w:val="TOC2"/>
            <w:tabs>
              <w:tab w:val="left" w:pos="800"/>
              <w:tab w:val="right" w:leader="dot" w:pos="9628"/>
            </w:tabs>
            <w:rPr>
              <w:rFonts w:eastAsiaTheme="minorEastAsia" w:cstheme="minorBidi"/>
              <w:b w:val="0"/>
              <w:bCs w:val="0"/>
              <w:noProof/>
              <w:sz w:val="24"/>
              <w:szCs w:val="24"/>
            </w:rPr>
          </w:pPr>
          <w:hyperlink w:anchor="_Toc57044193" w:history="1">
            <w:r w:rsidR="00D7175A" w:rsidRPr="006A02C2">
              <w:rPr>
                <w:rStyle w:val="Hyperlink"/>
                <w:rFonts w:cstheme="majorHAnsi"/>
                <w:noProof/>
                <w:lang w:val="en-GB"/>
              </w:rPr>
              <w:t>D.</w:t>
            </w:r>
            <w:r w:rsidR="00D7175A">
              <w:rPr>
                <w:rFonts w:eastAsiaTheme="minorEastAsia" w:cstheme="minorBidi"/>
                <w:b w:val="0"/>
                <w:bCs w:val="0"/>
                <w:noProof/>
                <w:sz w:val="24"/>
                <w:szCs w:val="24"/>
              </w:rPr>
              <w:tab/>
            </w:r>
            <w:r w:rsidR="00D7175A" w:rsidRPr="006A02C2">
              <w:rPr>
                <w:rStyle w:val="Hyperlink"/>
                <w:rFonts w:cstheme="majorHAnsi"/>
                <w:noProof/>
                <w:lang w:val="en-GB"/>
              </w:rPr>
              <w:t>Elaboration of the Baseline Scenario</w:t>
            </w:r>
            <w:r w:rsidR="00D7175A">
              <w:rPr>
                <w:noProof/>
                <w:webHidden/>
              </w:rPr>
              <w:tab/>
            </w:r>
            <w:r w:rsidR="00D7175A">
              <w:rPr>
                <w:noProof/>
                <w:webHidden/>
              </w:rPr>
              <w:fldChar w:fldCharType="begin"/>
            </w:r>
            <w:r w:rsidR="00D7175A">
              <w:rPr>
                <w:noProof/>
                <w:webHidden/>
              </w:rPr>
              <w:instrText xml:space="preserve"> PAGEREF _Toc57044193 \h </w:instrText>
            </w:r>
            <w:r w:rsidR="00D7175A">
              <w:rPr>
                <w:noProof/>
                <w:webHidden/>
              </w:rPr>
            </w:r>
            <w:r w:rsidR="00D7175A">
              <w:rPr>
                <w:noProof/>
                <w:webHidden/>
              </w:rPr>
              <w:fldChar w:fldCharType="separate"/>
            </w:r>
            <w:r w:rsidR="00D7175A">
              <w:rPr>
                <w:noProof/>
                <w:webHidden/>
              </w:rPr>
              <w:t>35</w:t>
            </w:r>
            <w:r w:rsidR="00D7175A">
              <w:rPr>
                <w:noProof/>
                <w:webHidden/>
              </w:rPr>
              <w:fldChar w:fldCharType="end"/>
            </w:r>
          </w:hyperlink>
        </w:p>
        <w:p w14:paraId="56023E49" w14:textId="716195CD" w:rsidR="00D7175A" w:rsidRDefault="00A33F75">
          <w:pPr>
            <w:pStyle w:val="TOC1"/>
            <w:tabs>
              <w:tab w:val="right" w:leader="dot" w:pos="9628"/>
            </w:tabs>
            <w:rPr>
              <w:rFonts w:eastAsiaTheme="minorEastAsia" w:cstheme="minorBidi"/>
              <w:b w:val="0"/>
              <w:bCs w:val="0"/>
              <w:i w:val="0"/>
              <w:iCs w:val="0"/>
              <w:noProof/>
            </w:rPr>
          </w:pPr>
          <w:hyperlink w:anchor="_Toc57044194" w:history="1">
            <w:r w:rsidR="00D7175A" w:rsidRPr="006A02C2">
              <w:rPr>
                <w:rStyle w:val="Hyperlink"/>
                <w:rFonts w:cstheme="majorHAnsi"/>
                <w:noProof/>
                <w:lang w:val="en-GB"/>
              </w:rPr>
              <w:t>III. Objectives</w:t>
            </w:r>
            <w:r w:rsidR="00D7175A">
              <w:rPr>
                <w:noProof/>
                <w:webHidden/>
              </w:rPr>
              <w:tab/>
            </w:r>
            <w:r w:rsidR="00D7175A">
              <w:rPr>
                <w:noProof/>
                <w:webHidden/>
              </w:rPr>
              <w:fldChar w:fldCharType="begin"/>
            </w:r>
            <w:r w:rsidR="00D7175A">
              <w:rPr>
                <w:noProof/>
                <w:webHidden/>
              </w:rPr>
              <w:instrText xml:space="preserve"> PAGEREF _Toc57044194 \h </w:instrText>
            </w:r>
            <w:r w:rsidR="00D7175A">
              <w:rPr>
                <w:noProof/>
                <w:webHidden/>
              </w:rPr>
            </w:r>
            <w:r w:rsidR="00D7175A">
              <w:rPr>
                <w:noProof/>
                <w:webHidden/>
              </w:rPr>
              <w:fldChar w:fldCharType="separate"/>
            </w:r>
            <w:r w:rsidR="00D7175A">
              <w:rPr>
                <w:noProof/>
                <w:webHidden/>
              </w:rPr>
              <w:t>37</w:t>
            </w:r>
            <w:r w:rsidR="00D7175A">
              <w:rPr>
                <w:noProof/>
                <w:webHidden/>
              </w:rPr>
              <w:fldChar w:fldCharType="end"/>
            </w:r>
          </w:hyperlink>
        </w:p>
        <w:p w14:paraId="2F1C6723" w14:textId="68BC84F7" w:rsidR="00D7175A" w:rsidRDefault="00A33F75">
          <w:pPr>
            <w:pStyle w:val="TOC2"/>
            <w:tabs>
              <w:tab w:val="left" w:pos="800"/>
              <w:tab w:val="right" w:leader="dot" w:pos="9628"/>
            </w:tabs>
            <w:rPr>
              <w:rFonts w:eastAsiaTheme="minorEastAsia" w:cstheme="minorBidi"/>
              <w:b w:val="0"/>
              <w:bCs w:val="0"/>
              <w:noProof/>
              <w:sz w:val="24"/>
              <w:szCs w:val="24"/>
            </w:rPr>
          </w:pPr>
          <w:hyperlink w:anchor="_Toc57044195" w:history="1">
            <w:r w:rsidR="00D7175A" w:rsidRPr="006A02C2">
              <w:rPr>
                <w:rStyle w:val="Hyperlink"/>
                <w:rFonts w:cstheme="majorHAnsi"/>
                <w:noProof/>
                <w:lang w:val="en-GB"/>
              </w:rPr>
              <w:t>A.</w:t>
            </w:r>
            <w:r w:rsidR="00D7175A">
              <w:rPr>
                <w:rFonts w:eastAsiaTheme="minorEastAsia" w:cstheme="minorBidi"/>
                <w:b w:val="0"/>
                <w:bCs w:val="0"/>
                <w:noProof/>
                <w:sz w:val="24"/>
                <w:szCs w:val="24"/>
              </w:rPr>
              <w:tab/>
            </w:r>
            <w:r w:rsidR="00D7175A" w:rsidRPr="006A02C2">
              <w:rPr>
                <w:rStyle w:val="Hyperlink"/>
                <w:rFonts w:cstheme="majorHAnsi"/>
                <w:noProof/>
                <w:lang w:val="en-GB"/>
              </w:rPr>
              <w:t>General objectives</w:t>
            </w:r>
            <w:r w:rsidR="00D7175A">
              <w:rPr>
                <w:noProof/>
                <w:webHidden/>
              </w:rPr>
              <w:tab/>
            </w:r>
            <w:r w:rsidR="00D7175A">
              <w:rPr>
                <w:noProof/>
                <w:webHidden/>
              </w:rPr>
              <w:fldChar w:fldCharType="begin"/>
            </w:r>
            <w:r w:rsidR="00D7175A">
              <w:rPr>
                <w:noProof/>
                <w:webHidden/>
              </w:rPr>
              <w:instrText xml:space="preserve"> PAGEREF _Toc57044195 \h </w:instrText>
            </w:r>
            <w:r w:rsidR="00D7175A">
              <w:rPr>
                <w:noProof/>
                <w:webHidden/>
              </w:rPr>
            </w:r>
            <w:r w:rsidR="00D7175A">
              <w:rPr>
                <w:noProof/>
                <w:webHidden/>
              </w:rPr>
              <w:fldChar w:fldCharType="separate"/>
            </w:r>
            <w:r w:rsidR="00D7175A">
              <w:rPr>
                <w:noProof/>
                <w:webHidden/>
              </w:rPr>
              <w:t>37</w:t>
            </w:r>
            <w:r w:rsidR="00D7175A">
              <w:rPr>
                <w:noProof/>
                <w:webHidden/>
              </w:rPr>
              <w:fldChar w:fldCharType="end"/>
            </w:r>
          </w:hyperlink>
        </w:p>
        <w:p w14:paraId="6FAD83C7" w14:textId="36FD537D" w:rsidR="00D7175A" w:rsidRDefault="00A33F75">
          <w:pPr>
            <w:pStyle w:val="TOC2"/>
            <w:tabs>
              <w:tab w:val="left" w:pos="800"/>
              <w:tab w:val="right" w:leader="dot" w:pos="9628"/>
            </w:tabs>
            <w:rPr>
              <w:rFonts w:eastAsiaTheme="minorEastAsia" w:cstheme="minorBidi"/>
              <w:b w:val="0"/>
              <w:bCs w:val="0"/>
              <w:noProof/>
              <w:sz w:val="24"/>
              <w:szCs w:val="24"/>
            </w:rPr>
          </w:pPr>
          <w:hyperlink w:anchor="_Toc57044196" w:history="1">
            <w:r w:rsidR="00D7175A" w:rsidRPr="006A02C2">
              <w:rPr>
                <w:rStyle w:val="Hyperlink"/>
                <w:rFonts w:cstheme="majorHAnsi"/>
                <w:noProof/>
                <w:lang w:val="en-GB"/>
              </w:rPr>
              <w:t>B.</w:t>
            </w:r>
            <w:r w:rsidR="00D7175A">
              <w:rPr>
                <w:rFonts w:eastAsiaTheme="minorEastAsia" w:cstheme="minorBidi"/>
                <w:b w:val="0"/>
                <w:bCs w:val="0"/>
                <w:noProof/>
                <w:sz w:val="24"/>
                <w:szCs w:val="24"/>
              </w:rPr>
              <w:tab/>
            </w:r>
            <w:r w:rsidR="00D7175A" w:rsidRPr="006A02C2">
              <w:rPr>
                <w:rStyle w:val="Hyperlink"/>
                <w:rFonts w:cstheme="majorHAnsi"/>
                <w:noProof/>
                <w:lang w:val="en-GB"/>
              </w:rPr>
              <w:t>Specific and operational objectives (based on updated status quo, after LLCG revision)</w:t>
            </w:r>
            <w:r w:rsidR="00D7175A">
              <w:rPr>
                <w:noProof/>
                <w:webHidden/>
              </w:rPr>
              <w:tab/>
            </w:r>
            <w:r w:rsidR="00D7175A">
              <w:rPr>
                <w:noProof/>
                <w:webHidden/>
              </w:rPr>
              <w:fldChar w:fldCharType="begin"/>
            </w:r>
            <w:r w:rsidR="00D7175A">
              <w:rPr>
                <w:noProof/>
                <w:webHidden/>
              </w:rPr>
              <w:instrText xml:space="preserve"> PAGEREF _Toc57044196 \h </w:instrText>
            </w:r>
            <w:r w:rsidR="00D7175A">
              <w:rPr>
                <w:noProof/>
                <w:webHidden/>
              </w:rPr>
            </w:r>
            <w:r w:rsidR="00D7175A">
              <w:rPr>
                <w:noProof/>
                <w:webHidden/>
              </w:rPr>
              <w:fldChar w:fldCharType="separate"/>
            </w:r>
            <w:r w:rsidR="00D7175A">
              <w:rPr>
                <w:noProof/>
                <w:webHidden/>
              </w:rPr>
              <w:t>37</w:t>
            </w:r>
            <w:r w:rsidR="00D7175A">
              <w:rPr>
                <w:noProof/>
                <w:webHidden/>
              </w:rPr>
              <w:fldChar w:fldCharType="end"/>
            </w:r>
          </w:hyperlink>
        </w:p>
        <w:p w14:paraId="6EA54FDE" w14:textId="57F8EF10" w:rsidR="00D7175A" w:rsidRDefault="00A33F75">
          <w:pPr>
            <w:pStyle w:val="TOC1"/>
            <w:tabs>
              <w:tab w:val="right" w:leader="dot" w:pos="9628"/>
            </w:tabs>
            <w:rPr>
              <w:rFonts w:eastAsiaTheme="minorEastAsia" w:cstheme="minorBidi"/>
              <w:b w:val="0"/>
              <w:bCs w:val="0"/>
              <w:i w:val="0"/>
              <w:iCs w:val="0"/>
              <w:noProof/>
            </w:rPr>
          </w:pPr>
          <w:hyperlink w:anchor="_Toc57044197" w:history="1">
            <w:r w:rsidR="00D7175A" w:rsidRPr="006A02C2">
              <w:rPr>
                <w:rStyle w:val="Hyperlink"/>
                <w:rFonts w:cstheme="majorHAnsi"/>
                <w:noProof/>
                <w:lang w:val="en-GB"/>
              </w:rPr>
              <w:t>IV. Elaboration of Options Alternative to the Baseline Scenario</w:t>
            </w:r>
            <w:r w:rsidR="00D7175A">
              <w:rPr>
                <w:noProof/>
                <w:webHidden/>
              </w:rPr>
              <w:tab/>
            </w:r>
            <w:r w:rsidR="00D7175A">
              <w:rPr>
                <w:noProof/>
                <w:webHidden/>
              </w:rPr>
              <w:fldChar w:fldCharType="begin"/>
            </w:r>
            <w:r w:rsidR="00D7175A">
              <w:rPr>
                <w:noProof/>
                <w:webHidden/>
              </w:rPr>
              <w:instrText xml:space="preserve"> PAGEREF _Toc57044197 \h </w:instrText>
            </w:r>
            <w:r w:rsidR="00D7175A">
              <w:rPr>
                <w:noProof/>
                <w:webHidden/>
              </w:rPr>
            </w:r>
            <w:r w:rsidR="00D7175A">
              <w:rPr>
                <w:noProof/>
                <w:webHidden/>
              </w:rPr>
              <w:fldChar w:fldCharType="separate"/>
            </w:r>
            <w:r w:rsidR="00D7175A">
              <w:rPr>
                <w:noProof/>
                <w:webHidden/>
              </w:rPr>
              <w:t>41</w:t>
            </w:r>
            <w:r w:rsidR="00D7175A">
              <w:rPr>
                <w:noProof/>
                <w:webHidden/>
              </w:rPr>
              <w:fldChar w:fldCharType="end"/>
            </w:r>
          </w:hyperlink>
        </w:p>
        <w:p w14:paraId="56F5EB1D" w14:textId="75ED75A1" w:rsidR="00D7175A" w:rsidRDefault="00A33F75">
          <w:pPr>
            <w:pStyle w:val="TOC2"/>
            <w:tabs>
              <w:tab w:val="left" w:pos="800"/>
              <w:tab w:val="right" w:leader="dot" w:pos="9628"/>
            </w:tabs>
            <w:rPr>
              <w:rFonts w:eastAsiaTheme="minorEastAsia" w:cstheme="minorBidi"/>
              <w:b w:val="0"/>
              <w:bCs w:val="0"/>
              <w:noProof/>
              <w:sz w:val="24"/>
              <w:szCs w:val="24"/>
            </w:rPr>
          </w:pPr>
          <w:hyperlink w:anchor="_Toc57044198" w:history="1">
            <w:r w:rsidR="00D7175A" w:rsidRPr="006A02C2">
              <w:rPr>
                <w:rStyle w:val="Hyperlink"/>
                <w:noProof/>
                <w:lang w:val="en-GB"/>
              </w:rPr>
              <w:t>A.</w:t>
            </w:r>
            <w:r w:rsidR="00D7175A">
              <w:rPr>
                <w:rFonts w:eastAsiaTheme="minorEastAsia" w:cstheme="minorBidi"/>
                <w:b w:val="0"/>
                <w:bCs w:val="0"/>
                <w:noProof/>
                <w:sz w:val="24"/>
                <w:szCs w:val="24"/>
              </w:rPr>
              <w:tab/>
            </w:r>
            <w:r w:rsidR="00D7175A" w:rsidRPr="006A02C2">
              <w:rPr>
                <w:rStyle w:val="Hyperlink"/>
                <w:rFonts w:cstheme="majorHAnsi"/>
                <w:noProof/>
                <w:lang w:val="en-GB"/>
              </w:rPr>
              <w:t xml:space="preserve">Policy option 0 (the most recent status quo, prior to the revision of LLCG) </w:t>
            </w:r>
            <w:r w:rsidR="00D7175A">
              <w:rPr>
                <w:noProof/>
                <w:webHidden/>
              </w:rPr>
              <w:tab/>
            </w:r>
            <w:r w:rsidR="00D7175A">
              <w:rPr>
                <w:noProof/>
                <w:webHidden/>
              </w:rPr>
              <w:fldChar w:fldCharType="begin"/>
            </w:r>
            <w:r w:rsidR="00D7175A">
              <w:rPr>
                <w:noProof/>
                <w:webHidden/>
              </w:rPr>
              <w:instrText xml:space="preserve"> PAGEREF _Toc57044198 \h </w:instrText>
            </w:r>
            <w:r w:rsidR="00D7175A">
              <w:rPr>
                <w:noProof/>
                <w:webHidden/>
              </w:rPr>
            </w:r>
            <w:r w:rsidR="00D7175A">
              <w:rPr>
                <w:noProof/>
                <w:webHidden/>
              </w:rPr>
              <w:fldChar w:fldCharType="separate"/>
            </w:r>
            <w:r w:rsidR="00D7175A">
              <w:rPr>
                <w:noProof/>
                <w:webHidden/>
              </w:rPr>
              <w:t>41</w:t>
            </w:r>
            <w:r w:rsidR="00D7175A">
              <w:rPr>
                <w:noProof/>
                <w:webHidden/>
              </w:rPr>
              <w:fldChar w:fldCharType="end"/>
            </w:r>
          </w:hyperlink>
        </w:p>
        <w:p w14:paraId="33498DEE" w14:textId="3F31C624" w:rsidR="00D7175A" w:rsidRDefault="00A33F75">
          <w:pPr>
            <w:pStyle w:val="TOC2"/>
            <w:tabs>
              <w:tab w:val="left" w:pos="800"/>
              <w:tab w:val="right" w:leader="dot" w:pos="9628"/>
            </w:tabs>
            <w:rPr>
              <w:rFonts w:eastAsiaTheme="minorEastAsia" w:cstheme="minorBidi"/>
              <w:b w:val="0"/>
              <w:bCs w:val="0"/>
              <w:noProof/>
              <w:sz w:val="24"/>
              <w:szCs w:val="24"/>
            </w:rPr>
          </w:pPr>
          <w:hyperlink w:anchor="_Toc57044199" w:history="1">
            <w:r w:rsidR="00D7175A" w:rsidRPr="006A02C2">
              <w:rPr>
                <w:rStyle w:val="Hyperlink"/>
                <w:noProof/>
                <w:lang w:val="en-GB"/>
              </w:rPr>
              <w:t>B.</w:t>
            </w:r>
            <w:r w:rsidR="00D7175A">
              <w:rPr>
                <w:rFonts w:eastAsiaTheme="minorEastAsia" w:cstheme="minorBidi"/>
                <w:b w:val="0"/>
                <w:bCs w:val="0"/>
                <w:noProof/>
                <w:sz w:val="24"/>
                <w:szCs w:val="24"/>
              </w:rPr>
              <w:tab/>
            </w:r>
            <w:r w:rsidR="00D7175A" w:rsidRPr="006A02C2">
              <w:rPr>
                <w:rStyle w:val="Hyperlink"/>
                <w:rFonts w:cstheme="majorHAnsi"/>
                <w:noProof/>
                <w:lang w:val="en-GB"/>
              </w:rPr>
              <w:t xml:space="preserve">Policy option 0.1 (Updated status quo, based on LLCG amendments as of Sept. 2020) </w:t>
            </w:r>
            <w:r w:rsidR="00D7175A">
              <w:rPr>
                <w:noProof/>
                <w:webHidden/>
              </w:rPr>
              <w:tab/>
            </w:r>
            <w:r w:rsidR="00D7175A">
              <w:rPr>
                <w:noProof/>
                <w:webHidden/>
              </w:rPr>
              <w:fldChar w:fldCharType="begin"/>
            </w:r>
            <w:r w:rsidR="00D7175A">
              <w:rPr>
                <w:noProof/>
                <w:webHidden/>
              </w:rPr>
              <w:instrText xml:space="preserve"> PAGEREF _Toc57044199 \h </w:instrText>
            </w:r>
            <w:r w:rsidR="00D7175A">
              <w:rPr>
                <w:noProof/>
                <w:webHidden/>
              </w:rPr>
            </w:r>
            <w:r w:rsidR="00D7175A">
              <w:rPr>
                <w:noProof/>
                <w:webHidden/>
              </w:rPr>
              <w:fldChar w:fldCharType="separate"/>
            </w:r>
            <w:r w:rsidR="00D7175A">
              <w:rPr>
                <w:noProof/>
                <w:webHidden/>
              </w:rPr>
              <w:t>43</w:t>
            </w:r>
            <w:r w:rsidR="00D7175A">
              <w:rPr>
                <w:noProof/>
                <w:webHidden/>
              </w:rPr>
              <w:fldChar w:fldCharType="end"/>
            </w:r>
          </w:hyperlink>
        </w:p>
        <w:p w14:paraId="27D6A77F" w14:textId="339EFA9C" w:rsidR="00D7175A" w:rsidRDefault="00A33F75">
          <w:pPr>
            <w:pStyle w:val="TOC2"/>
            <w:tabs>
              <w:tab w:val="left" w:pos="800"/>
              <w:tab w:val="right" w:leader="dot" w:pos="9628"/>
            </w:tabs>
            <w:rPr>
              <w:rFonts w:eastAsiaTheme="minorEastAsia" w:cstheme="minorBidi"/>
              <w:b w:val="0"/>
              <w:bCs w:val="0"/>
              <w:noProof/>
              <w:sz w:val="24"/>
              <w:szCs w:val="24"/>
            </w:rPr>
          </w:pPr>
          <w:hyperlink w:anchor="_Toc57044200" w:history="1">
            <w:r w:rsidR="00D7175A" w:rsidRPr="006A02C2">
              <w:rPr>
                <w:rStyle w:val="Hyperlink"/>
                <w:noProof/>
                <w:lang w:val="en-GB"/>
              </w:rPr>
              <w:t>C.</w:t>
            </w:r>
            <w:r w:rsidR="00D7175A">
              <w:rPr>
                <w:rFonts w:eastAsiaTheme="minorEastAsia" w:cstheme="minorBidi"/>
                <w:b w:val="0"/>
                <w:bCs w:val="0"/>
                <w:noProof/>
                <w:sz w:val="24"/>
                <w:szCs w:val="24"/>
              </w:rPr>
              <w:tab/>
            </w:r>
            <w:r w:rsidR="00D7175A" w:rsidRPr="006A02C2">
              <w:rPr>
                <w:rStyle w:val="Hyperlink"/>
                <w:rFonts w:cstheme="majorHAnsi"/>
                <w:noProof/>
                <w:lang w:val="en-GB"/>
              </w:rPr>
              <w:t>Policy option 1 (the ILO Convention option)</w:t>
            </w:r>
            <w:r w:rsidR="00D7175A">
              <w:rPr>
                <w:noProof/>
                <w:webHidden/>
              </w:rPr>
              <w:tab/>
            </w:r>
            <w:r w:rsidR="00D7175A">
              <w:rPr>
                <w:noProof/>
                <w:webHidden/>
              </w:rPr>
              <w:fldChar w:fldCharType="begin"/>
            </w:r>
            <w:r w:rsidR="00D7175A">
              <w:rPr>
                <w:noProof/>
                <w:webHidden/>
              </w:rPr>
              <w:instrText xml:space="preserve"> PAGEREF _Toc57044200 \h </w:instrText>
            </w:r>
            <w:r w:rsidR="00D7175A">
              <w:rPr>
                <w:noProof/>
                <w:webHidden/>
              </w:rPr>
            </w:r>
            <w:r w:rsidR="00D7175A">
              <w:rPr>
                <w:noProof/>
                <w:webHidden/>
              </w:rPr>
              <w:fldChar w:fldCharType="separate"/>
            </w:r>
            <w:r w:rsidR="00D7175A">
              <w:rPr>
                <w:noProof/>
                <w:webHidden/>
              </w:rPr>
              <w:t>45</w:t>
            </w:r>
            <w:r w:rsidR="00D7175A">
              <w:rPr>
                <w:noProof/>
                <w:webHidden/>
              </w:rPr>
              <w:fldChar w:fldCharType="end"/>
            </w:r>
          </w:hyperlink>
        </w:p>
        <w:p w14:paraId="70E48A47" w14:textId="5CFEED9F" w:rsidR="00D7175A" w:rsidRDefault="00A33F75">
          <w:pPr>
            <w:pStyle w:val="TOC2"/>
            <w:tabs>
              <w:tab w:val="left" w:pos="800"/>
              <w:tab w:val="right" w:leader="dot" w:pos="9628"/>
            </w:tabs>
            <w:rPr>
              <w:rFonts w:eastAsiaTheme="minorEastAsia" w:cstheme="minorBidi"/>
              <w:b w:val="0"/>
              <w:bCs w:val="0"/>
              <w:noProof/>
              <w:sz w:val="24"/>
              <w:szCs w:val="24"/>
            </w:rPr>
          </w:pPr>
          <w:hyperlink w:anchor="_Toc57044201" w:history="1">
            <w:r w:rsidR="00D7175A" w:rsidRPr="006A02C2">
              <w:rPr>
                <w:rStyle w:val="Hyperlink"/>
                <w:noProof/>
                <w:lang w:val="en-GB"/>
              </w:rPr>
              <w:t>D.</w:t>
            </w:r>
            <w:r w:rsidR="00D7175A">
              <w:rPr>
                <w:rFonts w:eastAsiaTheme="minorEastAsia" w:cstheme="minorBidi"/>
                <w:b w:val="0"/>
                <w:bCs w:val="0"/>
                <w:noProof/>
                <w:sz w:val="24"/>
                <w:szCs w:val="24"/>
              </w:rPr>
              <w:tab/>
            </w:r>
            <w:r w:rsidR="00D7175A" w:rsidRPr="006A02C2">
              <w:rPr>
                <w:rStyle w:val="Hyperlink"/>
                <w:rFonts w:cstheme="majorHAnsi"/>
                <w:noProof/>
                <w:lang w:val="en-GB"/>
              </w:rPr>
              <w:t>Policy option 2 (Compatible with EU Directive 2019/1158 on Work-Life Balance for Parents and Carers)</w:t>
            </w:r>
            <w:r w:rsidR="00D7175A">
              <w:rPr>
                <w:noProof/>
                <w:webHidden/>
              </w:rPr>
              <w:tab/>
            </w:r>
            <w:r w:rsidR="00D7175A">
              <w:rPr>
                <w:noProof/>
                <w:webHidden/>
              </w:rPr>
              <w:fldChar w:fldCharType="begin"/>
            </w:r>
            <w:r w:rsidR="00D7175A">
              <w:rPr>
                <w:noProof/>
                <w:webHidden/>
              </w:rPr>
              <w:instrText xml:space="preserve"> PAGEREF _Toc57044201 \h </w:instrText>
            </w:r>
            <w:r w:rsidR="00D7175A">
              <w:rPr>
                <w:noProof/>
                <w:webHidden/>
              </w:rPr>
            </w:r>
            <w:r w:rsidR="00D7175A">
              <w:rPr>
                <w:noProof/>
                <w:webHidden/>
              </w:rPr>
              <w:fldChar w:fldCharType="separate"/>
            </w:r>
            <w:r w:rsidR="00D7175A">
              <w:rPr>
                <w:noProof/>
                <w:webHidden/>
              </w:rPr>
              <w:t>47</w:t>
            </w:r>
            <w:r w:rsidR="00D7175A">
              <w:rPr>
                <w:noProof/>
                <w:webHidden/>
              </w:rPr>
              <w:fldChar w:fldCharType="end"/>
            </w:r>
          </w:hyperlink>
        </w:p>
        <w:p w14:paraId="0A99A927" w14:textId="7E12ADD2" w:rsidR="00D7175A" w:rsidRDefault="00A33F75">
          <w:pPr>
            <w:pStyle w:val="TOC1"/>
            <w:tabs>
              <w:tab w:val="right" w:leader="dot" w:pos="9628"/>
            </w:tabs>
            <w:rPr>
              <w:rFonts w:eastAsiaTheme="minorEastAsia" w:cstheme="minorBidi"/>
              <w:b w:val="0"/>
              <w:bCs w:val="0"/>
              <w:i w:val="0"/>
              <w:iCs w:val="0"/>
              <w:noProof/>
            </w:rPr>
          </w:pPr>
          <w:hyperlink w:anchor="_Toc57044202" w:history="1">
            <w:r w:rsidR="00D7175A" w:rsidRPr="006A02C2">
              <w:rPr>
                <w:rStyle w:val="Hyperlink"/>
                <w:rFonts w:cstheme="majorHAnsi"/>
                <w:noProof/>
                <w:lang w:val="en-GB"/>
              </w:rPr>
              <w:t>V. Analysis of Impacts</w:t>
            </w:r>
            <w:r w:rsidR="00D7175A">
              <w:rPr>
                <w:noProof/>
                <w:webHidden/>
              </w:rPr>
              <w:tab/>
            </w:r>
            <w:r w:rsidR="00D7175A">
              <w:rPr>
                <w:noProof/>
                <w:webHidden/>
              </w:rPr>
              <w:fldChar w:fldCharType="begin"/>
            </w:r>
            <w:r w:rsidR="00D7175A">
              <w:rPr>
                <w:noProof/>
                <w:webHidden/>
              </w:rPr>
              <w:instrText xml:space="preserve"> PAGEREF _Toc57044202 \h </w:instrText>
            </w:r>
            <w:r w:rsidR="00D7175A">
              <w:rPr>
                <w:noProof/>
                <w:webHidden/>
              </w:rPr>
            </w:r>
            <w:r w:rsidR="00D7175A">
              <w:rPr>
                <w:noProof/>
                <w:webHidden/>
              </w:rPr>
              <w:fldChar w:fldCharType="separate"/>
            </w:r>
            <w:r w:rsidR="00D7175A">
              <w:rPr>
                <w:noProof/>
                <w:webHidden/>
              </w:rPr>
              <w:t>48</w:t>
            </w:r>
            <w:r w:rsidR="00D7175A">
              <w:rPr>
                <w:noProof/>
                <w:webHidden/>
              </w:rPr>
              <w:fldChar w:fldCharType="end"/>
            </w:r>
          </w:hyperlink>
        </w:p>
        <w:p w14:paraId="43FAEB40" w14:textId="7CF697BB" w:rsidR="00D7175A" w:rsidRDefault="00A33F75">
          <w:pPr>
            <w:pStyle w:val="TOC2"/>
            <w:tabs>
              <w:tab w:val="left" w:pos="800"/>
              <w:tab w:val="right" w:leader="dot" w:pos="9628"/>
            </w:tabs>
            <w:rPr>
              <w:rFonts w:eastAsiaTheme="minorEastAsia" w:cstheme="minorBidi"/>
              <w:b w:val="0"/>
              <w:bCs w:val="0"/>
              <w:noProof/>
              <w:sz w:val="24"/>
              <w:szCs w:val="24"/>
            </w:rPr>
          </w:pPr>
          <w:hyperlink w:anchor="_Toc57044203" w:history="1">
            <w:r w:rsidR="00D7175A" w:rsidRPr="006A02C2">
              <w:rPr>
                <w:rStyle w:val="Hyperlink"/>
                <w:rFonts w:cstheme="majorHAnsi"/>
                <w:noProof/>
                <w:lang w:val="en-GB"/>
              </w:rPr>
              <w:t>A.</w:t>
            </w:r>
            <w:r w:rsidR="00D7175A">
              <w:rPr>
                <w:rFonts w:eastAsiaTheme="minorEastAsia" w:cstheme="minorBidi"/>
                <w:b w:val="0"/>
                <w:bCs w:val="0"/>
                <w:noProof/>
                <w:sz w:val="24"/>
                <w:szCs w:val="24"/>
              </w:rPr>
              <w:tab/>
            </w:r>
            <w:r w:rsidR="00D7175A" w:rsidRPr="006A02C2">
              <w:rPr>
                <w:rStyle w:val="Hyperlink"/>
                <w:rFonts w:cstheme="majorHAnsi"/>
                <w:noProof/>
                <w:lang w:val="en-GB"/>
              </w:rPr>
              <w:t>Identification of possible impacts</w:t>
            </w:r>
            <w:r w:rsidR="00D7175A">
              <w:rPr>
                <w:noProof/>
                <w:webHidden/>
              </w:rPr>
              <w:tab/>
            </w:r>
            <w:r w:rsidR="00D7175A">
              <w:rPr>
                <w:noProof/>
                <w:webHidden/>
              </w:rPr>
              <w:fldChar w:fldCharType="begin"/>
            </w:r>
            <w:r w:rsidR="00D7175A">
              <w:rPr>
                <w:noProof/>
                <w:webHidden/>
              </w:rPr>
              <w:instrText xml:space="preserve"> PAGEREF _Toc57044203 \h </w:instrText>
            </w:r>
            <w:r w:rsidR="00D7175A">
              <w:rPr>
                <w:noProof/>
                <w:webHidden/>
              </w:rPr>
            </w:r>
            <w:r w:rsidR="00D7175A">
              <w:rPr>
                <w:noProof/>
                <w:webHidden/>
              </w:rPr>
              <w:fldChar w:fldCharType="separate"/>
            </w:r>
            <w:r w:rsidR="00D7175A">
              <w:rPr>
                <w:noProof/>
                <w:webHidden/>
              </w:rPr>
              <w:t>48</w:t>
            </w:r>
            <w:r w:rsidR="00D7175A">
              <w:rPr>
                <w:noProof/>
                <w:webHidden/>
              </w:rPr>
              <w:fldChar w:fldCharType="end"/>
            </w:r>
          </w:hyperlink>
        </w:p>
        <w:p w14:paraId="0C1FC4EE" w14:textId="6B589A65" w:rsidR="00D7175A" w:rsidRDefault="00A33F75">
          <w:pPr>
            <w:pStyle w:val="TOC2"/>
            <w:tabs>
              <w:tab w:val="left" w:pos="800"/>
              <w:tab w:val="right" w:leader="dot" w:pos="9628"/>
            </w:tabs>
            <w:rPr>
              <w:rFonts w:eastAsiaTheme="minorEastAsia" w:cstheme="minorBidi"/>
              <w:b w:val="0"/>
              <w:bCs w:val="0"/>
              <w:noProof/>
              <w:sz w:val="24"/>
              <w:szCs w:val="24"/>
            </w:rPr>
          </w:pPr>
          <w:hyperlink w:anchor="_Toc57044204" w:history="1">
            <w:r w:rsidR="00D7175A" w:rsidRPr="006A02C2">
              <w:rPr>
                <w:rStyle w:val="Hyperlink"/>
                <w:rFonts w:cstheme="majorHAnsi"/>
                <w:noProof/>
                <w:lang w:val="en-GB"/>
              </w:rPr>
              <w:t>B.</w:t>
            </w:r>
            <w:r w:rsidR="00D7175A">
              <w:rPr>
                <w:rFonts w:eastAsiaTheme="minorEastAsia" w:cstheme="minorBidi"/>
                <w:b w:val="0"/>
                <w:bCs w:val="0"/>
                <w:noProof/>
                <w:sz w:val="24"/>
                <w:szCs w:val="24"/>
              </w:rPr>
              <w:tab/>
            </w:r>
            <w:r w:rsidR="00D7175A" w:rsidRPr="006A02C2">
              <w:rPr>
                <w:rStyle w:val="Hyperlink"/>
                <w:rFonts w:cstheme="majorHAnsi"/>
                <w:noProof/>
                <w:lang w:val="en-GB"/>
              </w:rPr>
              <w:t>Quantitative Assessment of policy options</w:t>
            </w:r>
            <w:r w:rsidR="00D7175A">
              <w:rPr>
                <w:noProof/>
                <w:webHidden/>
              </w:rPr>
              <w:tab/>
            </w:r>
            <w:r w:rsidR="00D7175A">
              <w:rPr>
                <w:noProof/>
                <w:webHidden/>
              </w:rPr>
              <w:fldChar w:fldCharType="begin"/>
            </w:r>
            <w:r w:rsidR="00D7175A">
              <w:rPr>
                <w:noProof/>
                <w:webHidden/>
              </w:rPr>
              <w:instrText xml:space="preserve"> PAGEREF _Toc57044204 \h </w:instrText>
            </w:r>
            <w:r w:rsidR="00D7175A">
              <w:rPr>
                <w:noProof/>
                <w:webHidden/>
              </w:rPr>
            </w:r>
            <w:r w:rsidR="00D7175A">
              <w:rPr>
                <w:noProof/>
                <w:webHidden/>
              </w:rPr>
              <w:fldChar w:fldCharType="separate"/>
            </w:r>
            <w:r w:rsidR="00D7175A">
              <w:rPr>
                <w:noProof/>
                <w:webHidden/>
              </w:rPr>
              <w:t>57</w:t>
            </w:r>
            <w:r w:rsidR="00D7175A">
              <w:rPr>
                <w:noProof/>
                <w:webHidden/>
              </w:rPr>
              <w:fldChar w:fldCharType="end"/>
            </w:r>
          </w:hyperlink>
        </w:p>
        <w:p w14:paraId="39D2874C" w14:textId="6D6C291C" w:rsidR="00D7175A" w:rsidRDefault="00A33F75">
          <w:pPr>
            <w:pStyle w:val="TOC2"/>
            <w:tabs>
              <w:tab w:val="left" w:pos="800"/>
              <w:tab w:val="right" w:leader="dot" w:pos="9628"/>
            </w:tabs>
            <w:rPr>
              <w:rFonts w:eastAsiaTheme="minorEastAsia" w:cstheme="minorBidi"/>
              <w:b w:val="0"/>
              <w:bCs w:val="0"/>
              <w:noProof/>
              <w:sz w:val="24"/>
              <w:szCs w:val="24"/>
            </w:rPr>
          </w:pPr>
          <w:hyperlink w:anchor="_Toc57044205" w:history="1">
            <w:r w:rsidR="00D7175A" w:rsidRPr="006A02C2">
              <w:rPr>
                <w:rStyle w:val="Hyperlink"/>
                <w:rFonts w:cstheme="majorHAnsi"/>
                <w:noProof/>
                <w:lang w:val="en-GB"/>
              </w:rPr>
              <w:t>C.</w:t>
            </w:r>
            <w:r w:rsidR="00D7175A">
              <w:rPr>
                <w:rFonts w:eastAsiaTheme="minorEastAsia" w:cstheme="minorBidi"/>
                <w:b w:val="0"/>
                <w:bCs w:val="0"/>
                <w:noProof/>
                <w:sz w:val="24"/>
                <w:szCs w:val="24"/>
              </w:rPr>
              <w:tab/>
            </w:r>
            <w:r w:rsidR="00D7175A" w:rsidRPr="006A02C2">
              <w:rPr>
                <w:rStyle w:val="Hyperlink"/>
                <w:rFonts w:cstheme="majorHAnsi"/>
                <w:noProof/>
                <w:lang w:val="en-GB"/>
              </w:rPr>
              <w:t>Summary of Quantitative Results and Sensitivity Analysis</w:t>
            </w:r>
            <w:r w:rsidR="00D7175A">
              <w:rPr>
                <w:noProof/>
                <w:webHidden/>
              </w:rPr>
              <w:tab/>
            </w:r>
            <w:r w:rsidR="00D7175A">
              <w:rPr>
                <w:noProof/>
                <w:webHidden/>
              </w:rPr>
              <w:fldChar w:fldCharType="begin"/>
            </w:r>
            <w:r w:rsidR="00D7175A">
              <w:rPr>
                <w:noProof/>
                <w:webHidden/>
              </w:rPr>
              <w:instrText xml:space="preserve"> PAGEREF _Toc57044205 \h </w:instrText>
            </w:r>
            <w:r w:rsidR="00D7175A">
              <w:rPr>
                <w:noProof/>
                <w:webHidden/>
              </w:rPr>
            </w:r>
            <w:r w:rsidR="00D7175A">
              <w:rPr>
                <w:noProof/>
                <w:webHidden/>
              </w:rPr>
              <w:fldChar w:fldCharType="separate"/>
            </w:r>
            <w:r w:rsidR="00D7175A">
              <w:rPr>
                <w:noProof/>
                <w:webHidden/>
              </w:rPr>
              <w:t>60</w:t>
            </w:r>
            <w:r w:rsidR="00D7175A">
              <w:rPr>
                <w:noProof/>
                <w:webHidden/>
              </w:rPr>
              <w:fldChar w:fldCharType="end"/>
            </w:r>
          </w:hyperlink>
        </w:p>
        <w:p w14:paraId="5C9D4839" w14:textId="0EA37BAD" w:rsidR="00D7175A" w:rsidRDefault="00A33F75">
          <w:pPr>
            <w:pStyle w:val="TOC1"/>
            <w:tabs>
              <w:tab w:val="right" w:leader="dot" w:pos="9628"/>
            </w:tabs>
            <w:rPr>
              <w:rFonts w:eastAsiaTheme="minorEastAsia" w:cstheme="minorBidi"/>
              <w:b w:val="0"/>
              <w:bCs w:val="0"/>
              <w:i w:val="0"/>
              <w:iCs w:val="0"/>
              <w:noProof/>
            </w:rPr>
          </w:pPr>
          <w:hyperlink w:anchor="_Toc57044206" w:history="1">
            <w:r w:rsidR="00D7175A" w:rsidRPr="006A02C2">
              <w:rPr>
                <w:rStyle w:val="Hyperlink"/>
                <w:rFonts w:cstheme="majorHAnsi"/>
                <w:noProof/>
                <w:lang w:val="en-GB"/>
              </w:rPr>
              <w:t>VI. Comparing the Options</w:t>
            </w:r>
            <w:r w:rsidR="00D7175A">
              <w:rPr>
                <w:noProof/>
                <w:webHidden/>
              </w:rPr>
              <w:tab/>
            </w:r>
            <w:r w:rsidR="00D7175A">
              <w:rPr>
                <w:noProof/>
                <w:webHidden/>
              </w:rPr>
              <w:fldChar w:fldCharType="begin"/>
            </w:r>
            <w:r w:rsidR="00D7175A">
              <w:rPr>
                <w:noProof/>
                <w:webHidden/>
              </w:rPr>
              <w:instrText xml:space="preserve"> PAGEREF _Toc57044206 \h </w:instrText>
            </w:r>
            <w:r w:rsidR="00D7175A">
              <w:rPr>
                <w:noProof/>
                <w:webHidden/>
              </w:rPr>
            </w:r>
            <w:r w:rsidR="00D7175A">
              <w:rPr>
                <w:noProof/>
                <w:webHidden/>
              </w:rPr>
              <w:fldChar w:fldCharType="separate"/>
            </w:r>
            <w:r w:rsidR="00D7175A">
              <w:rPr>
                <w:noProof/>
                <w:webHidden/>
              </w:rPr>
              <w:t>62</w:t>
            </w:r>
            <w:r w:rsidR="00D7175A">
              <w:rPr>
                <w:noProof/>
                <w:webHidden/>
              </w:rPr>
              <w:fldChar w:fldCharType="end"/>
            </w:r>
          </w:hyperlink>
        </w:p>
        <w:p w14:paraId="18E895D7" w14:textId="26E13E1F" w:rsidR="00D7175A" w:rsidRDefault="00A33F75">
          <w:pPr>
            <w:pStyle w:val="TOC2"/>
            <w:tabs>
              <w:tab w:val="left" w:pos="800"/>
              <w:tab w:val="right" w:leader="dot" w:pos="9628"/>
            </w:tabs>
            <w:rPr>
              <w:rFonts w:eastAsiaTheme="minorEastAsia" w:cstheme="minorBidi"/>
              <w:b w:val="0"/>
              <w:bCs w:val="0"/>
              <w:noProof/>
              <w:sz w:val="24"/>
              <w:szCs w:val="24"/>
            </w:rPr>
          </w:pPr>
          <w:hyperlink w:anchor="_Toc57044207" w:history="1">
            <w:r w:rsidR="00D7175A" w:rsidRPr="006A02C2">
              <w:rPr>
                <w:rStyle w:val="Hyperlink"/>
                <w:rFonts w:cstheme="majorHAnsi"/>
                <w:noProof/>
                <w:lang w:val="en-GB"/>
              </w:rPr>
              <w:t>A.</w:t>
            </w:r>
            <w:r w:rsidR="00D7175A">
              <w:rPr>
                <w:rFonts w:eastAsiaTheme="minorEastAsia" w:cstheme="minorBidi"/>
                <w:b w:val="0"/>
                <w:bCs w:val="0"/>
                <w:noProof/>
                <w:sz w:val="24"/>
                <w:szCs w:val="24"/>
              </w:rPr>
              <w:tab/>
            </w:r>
            <w:r w:rsidR="00D7175A" w:rsidRPr="006A02C2">
              <w:rPr>
                <w:rStyle w:val="Hyperlink"/>
                <w:rFonts w:cstheme="majorHAnsi"/>
                <w:noProof/>
                <w:lang w:val="en-GB"/>
              </w:rPr>
              <w:t>Summary of options</w:t>
            </w:r>
            <w:r w:rsidR="00D7175A">
              <w:rPr>
                <w:noProof/>
                <w:webHidden/>
              </w:rPr>
              <w:tab/>
            </w:r>
            <w:r w:rsidR="00D7175A">
              <w:rPr>
                <w:noProof/>
                <w:webHidden/>
              </w:rPr>
              <w:fldChar w:fldCharType="begin"/>
            </w:r>
            <w:r w:rsidR="00D7175A">
              <w:rPr>
                <w:noProof/>
                <w:webHidden/>
              </w:rPr>
              <w:instrText xml:space="preserve"> PAGEREF _Toc57044207 \h </w:instrText>
            </w:r>
            <w:r w:rsidR="00D7175A">
              <w:rPr>
                <w:noProof/>
                <w:webHidden/>
              </w:rPr>
            </w:r>
            <w:r w:rsidR="00D7175A">
              <w:rPr>
                <w:noProof/>
                <w:webHidden/>
              </w:rPr>
              <w:fldChar w:fldCharType="separate"/>
            </w:r>
            <w:r w:rsidR="00D7175A">
              <w:rPr>
                <w:noProof/>
                <w:webHidden/>
              </w:rPr>
              <w:t>63</w:t>
            </w:r>
            <w:r w:rsidR="00D7175A">
              <w:rPr>
                <w:noProof/>
                <w:webHidden/>
              </w:rPr>
              <w:fldChar w:fldCharType="end"/>
            </w:r>
          </w:hyperlink>
        </w:p>
        <w:p w14:paraId="2DC9187F" w14:textId="55A00221" w:rsidR="00D7175A" w:rsidRDefault="00A33F75">
          <w:pPr>
            <w:pStyle w:val="TOC2"/>
            <w:tabs>
              <w:tab w:val="left" w:pos="800"/>
              <w:tab w:val="right" w:leader="dot" w:pos="9628"/>
            </w:tabs>
            <w:rPr>
              <w:rFonts w:eastAsiaTheme="minorEastAsia" w:cstheme="minorBidi"/>
              <w:b w:val="0"/>
              <w:bCs w:val="0"/>
              <w:noProof/>
              <w:sz w:val="24"/>
              <w:szCs w:val="24"/>
            </w:rPr>
          </w:pPr>
          <w:hyperlink w:anchor="_Toc57044208" w:history="1">
            <w:r w:rsidR="00D7175A" w:rsidRPr="006A02C2">
              <w:rPr>
                <w:rStyle w:val="Hyperlink"/>
                <w:rFonts w:cstheme="majorHAnsi"/>
                <w:noProof/>
                <w:lang w:val="en-GB"/>
              </w:rPr>
              <w:t>B.</w:t>
            </w:r>
            <w:r w:rsidR="00D7175A">
              <w:rPr>
                <w:rFonts w:eastAsiaTheme="minorEastAsia" w:cstheme="minorBidi"/>
                <w:b w:val="0"/>
                <w:bCs w:val="0"/>
                <w:noProof/>
                <w:sz w:val="24"/>
                <w:szCs w:val="24"/>
              </w:rPr>
              <w:tab/>
            </w:r>
            <w:r w:rsidR="00D7175A" w:rsidRPr="006A02C2">
              <w:rPr>
                <w:rStyle w:val="Hyperlink"/>
                <w:rFonts w:cstheme="majorHAnsi"/>
                <w:noProof/>
                <w:lang w:val="en-GB"/>
              </w:rPr>
              <w:t>Preferred option</w:t>
            </w:r>
            <w:r w:rsidR="00D7175A">
              <w:rPr>
                <w:noProof/>
                <w:webHidden/>
              </w:rPr>
              <w:tab/>
            </w:r>
            <w:r w:rsidR="00D7175A">
              <w:rPr>
                <w:noProof/>
                <w:webHidden/>
              </w:rPr>
              <w:fldChar w:fldCharType="begin"/>
            </w:r>
            <w:r w:rsidR="00D7175A">
              <w:rPr>
                <w:noProof/>
                <w:webHidden/>
              </w:rPr>
              <w:instrText xml:space="preserve"> PAGEREF _Toc57044208 \h </w:instrText>
            </w:r>
            <w:r w:rsidR="00D7175A">
              <w:rPr>
                <w:noProof/>
                <w:webHidden/>
              </w:rPr>
            </w:r>
            <w:r w:rsidR="00D7175A">
              <w:rPr>
                <w:noProof/>
                <w:webHidden/>
              </w:rPr>
              <w:fldChar w:fldCharType="separate"/>
            </w:r>
            <w:r w:rsidR="00D7175A">
              <w:rPr>
                <w:noProof/>
                <w:webHidden/>
              </w:rPr>
              <w:t>63</w:t>
            </w:r>
            <w:r w:rsidR="00D7175A">
              <w:rPr>
                <w:noProof/>
                <w:webHidden/>
              </w:rPr>
              <w:fldChar w:fldCharType="end"/>
            </w:r>
          </w:hyperlink>
        </w:p>
        <w:p w14:paraId="16BD8D3E" w14:textId="0854F661" w:rsidR="00D7175A" w:rsidRDefault="00A33F75">
          <w:pPr>
            <w:pStyle w:val="TOC1"/>
            <w:tabs>
              <w:tab w:val="right" w:leader="dot" w:pos="9628"/>
            </w:tabs>
            <w:rPr>
              <w:rFonts w:eastAsiaTheme="minorEastAsia" w:cstheme="minorBidi"/>
              <w:b w:val="0"/>
              <w:bCs w:val="0"/>
              <w:i w:val="0"/>
              <w:iCs w:val="0"/>
              <w:noProof/>
            </w:rPr>
          </w:pPr>
          <w:hyperlink w:anchor="_Toc57044209" w:history="1">
            <w:r w:rsidR="00D7175A" w:rsidRPr="006A02C2">
              <w:rPr>
                <w:rStyle w:val="Hyperlink"/>
                <w:rFonts w:cstheme="majorHAnsi"/>
                <w:noProof/>
                <w:lang w:val="en-GB"/>
              </w:rPr>
              <w:t>VII. Monitoring and Evaluation Plan (for preferred option)</w:t>
            </w:r>
            <w:r w:rsidR="00D7175A">
              <w:rPr>
                <w:noProof/>
                <w:webHidden/>
              </w:rPr>
              <w:tab/>
            </w:r>
            <w:r w:rsidR="00D7175A">
              <w:rPr>
                <w:noProof/>
                <w:webHidden/>
              </w:rPr>
              <w:fldChar w:fldCharType="begin"/>
            </w:r>
            <w:r w:rsidR="00D7175A">
              <w:rPr>
                <w:noProof/>
                <w:webHidden/>
              </w:rPr>
              <w:instrText xml:space="preserve"> PAGEREF _Toc57044209 \h </w:instrText>
            </w:r>
            <w:r w:rsidR="00D7175A">
              <w:rPr>
                <w:noProof/>
                <w:webHidden/>
              </w:rPr>
            </w:r>
            <w:r w:rsidR="00D7175A">
              <w:rPr>
                <w:noProof/>
                <w:webHidden/>
              </w:rPr>
              <w:fldChar w:fldCharType="separate"/>
            </w:r>
            <w:r w:rsidR="00D7175A">
              <w:rPr>
                <w:noProof/>
                <w:webHidden/>
              </w:rPr>
              <w:t>64</w:t>
            </w:r>
            <w:r w:rsidR="00D7175A">
              <w:rPr>
                <w:noProof/>
                <w:webHidden/>
              </w:rPr>
              <w:fldChar w:fldCharType="end"/>
            </w:r>
          </w:hyperlink>
        </w:p>
        <w:p w14:paraId="00E0337B" w14:textId="7DEAD1AA" w:rsidR="00D7175A" w:rsidRDefault="00A33F75">
          <w:pPr>
            <w:pStyle w:val="TOC1"/>
            <w:tabs>
              <w:tab w:val="right" w:leader="dot" w:pos="9628"/>
            </w:tabs>
            <w:rPr>
              <w:rFonts w:eastAsiaTheme="minorEastAsia" w:cstheme="minorBidi"/>
              <w:b w:val="0"/>
              <w:bCs w:val="0"/>
              <w:i w:val="0"/>
              <w:iCs w:val="0"/>
              <w:noProof/>
            </w:rPr>
          </w:pPr>
          <w:hyperlink w:anchor="_Toc57044210" w:history="1">
            <w:r w:rsidR="00D7175A" w:rsidRPr="006A02C2">
              <w:rPr>
                <w:rStyle w:val="Hyperlink"/>
                <w:rFonts w:cstheme="majorHAnsi"/>
                <w:noProof/>
                <w:lang w:val="en-GB"/>
              </w:rPr>
              <w:t>VIII. Public Consultation Process</w:t>
            </w:r>
            <w:r w:rsidR="00D7175A">
              <w:rPr>
                <w:noProof/>
                <w:webHidden/>
              </w:rPr>
              <w:tab/>
            </w:r>
            <w:r w:rsidR="00D7175A">
              <w:rPr>
                <w:noProof/>
                <w:webHidden/>
              </w:rPr>
              <w:fldChar w:fldCharType="begin"/>
            </w:r>
            <w:r w:rsidR="00D7175A">
              <w:rPr>
                <w:noProof/>
                <w:webHidden/>
              </w:rPr>
              <w:instrText xml:space="preserve"> PAGEREF _Toc57044210 \h </w:instrText>
            </w:r>
            <w:r w:rsidR="00D7175A">
              <w:rPr>
                <w:noProof/>
                <w:webHidden/>
              </w:rPr>
            </w:r>
            <w:r w:rsidR="00D7175A">
              <w:rPr>
                <w:noProof/>
                <w:webHidden/>
              </w:rPr>
              <w:fldChar w:fldCharType="separate"/>
            </w:r>
            <w:r w:rsidR="00D7175A">
              <w:rPr>
                <w:noProof/>
                <w:webHidden/>
              </w:rPr>
              <w:t>66</w:t>
            </w:r>
            <w:r w:rsidR="00D7175A">
              <w:rPr>
                <w:noProof/>
                <w:webHidden/>
              </w:rPr>
              <w:fldChar w:fldCharType="end"/>
            </w:r>
          </w:hyperlink>
        </w:p>
        <w:p w14:paraId="3423B2C0" w14:textId="3AAE31D5" w:rsidR="00D7175A" w:rsidRDefault="00A33F75">
          <w:pPr>
            <w:pStyle w:val="TOC3"/>
            <w:tabs>
              <w:tab w:val="left" w:pos="1000"/>
              <w:tab w:val="right" w:leader="dot" w:pos="9628"/>
            </w:tabs>
            <w:rPr>
              <w:rFonts w:eastAsiaTheme="minorEastAsia" w:cstheme="minorBidi"/>
              <w:noProof/>
              <w:sz w:val="24"/>
              <w:szCs w:val="24"/>
            </w:rPr>
          </w:pPr>
          <w:hyperlink w:anchor="_Toc57044211" w:history="1">
            <w:r w:rsidR="00D7175A" w:rsidRPr="006A02C2">
              <w:rPr>
                <w:rStyle w:val="Hyperlink"/>
                <w:rFonts w:cstheme="majorHAnsi"/>
                <w:b/>
                <w:noProof/>
                <w:lang w:val="en-GB"/>
              </w:rPr>
              <w:t>A.</w:t>
            </w:r>
            <w:r w:rsidR="00D7175A">
              <w:rPr>
                <w:rFonts w:eastAsiaTheme="minorEastAsia" w:cstheme="minorBidi"/>
                <w:noProof/>
                <w:sz w:val="24"/>
                <w:szCs w:val="24"/>
              </w:rPr>
              <w:tab/>
            </w:r>
            <w:r w:rsidR="00D7175A" w:rsidRPr="006A02C2">
              <w:rPr>
                <w:rStyle w:val="Hyperlink"/>
                <w:rFonts w:cstheme="majorHAnsi"/>
                <w:b/>
                <w:noProof/>
                <w:lang w:val="en-GB"/>
              </w:rPr>
              <w:t>Organization and timing</w:t>
            </w:r>
            <w:r w:rsidR="00D7175A">
              <w:rPr>
                <w:noProof/>
                <w:webHidden/>
              </w:rPr>
              <w:tab/>
            </w:r>
            <w:r w:rsidR="00D7175A">
              <w:rPr>
                <w:noProof/>
                <w:webHidden/>
              </w:rPr>
              <w:fldChar w:fldCharType="begin"/>
            </w:r>
            <w:r w:rsidR="00D7175A">
              <w:rPr>
                <w:noProof/>
                <w:webHidden/>
              </w:rPr>
              <w:instrText xml:space="preserve"> PAGEREF _Toc57044211 \h </w:instrText>
            </w:r>
            <w:r w:rsidR="00D7175A">
              <w:rPr>
                <w:noProof/>
                <w:webHidden/>
              </w:rPr>
            </w:r>
            <w:r w:rsidR="00D7175A">
              <w:rPr>
                <w:noProof/>
                <w:webHidden/>
              </w:rPr>
              <w:fldChar w:fldCharType="separate"/>
            </w:r>
            <w:r w:rsidR="00D7175A">
              <w:rPr>
                <w:noProof/>
                <w:webHidden/>
              </w:rPr>
              <w:t>66</w:t>
            </w:r>
            <w:r w:rsidR="00D7175A">
              <w:rPr>
                <w:noProof/>
                <w:webHidden/>
              </w:rPr>
              <w:fldChar w:fldCharType="end"/>
            </w:r>
          </w:hyperlink>
        </w:p>
        <w:p w14:paraId="588D4B03" w14:textId="40B6C8FC" w:rsidR="00D7175A" w:rsidRDefault="00A33F75">
          <w:pPr>
            <w:pStyle w:val="TOC3"/>
            <w:tabs>
              <w:tab w:val="left" w:pos="1000"/>
              <w:tab w:val="right" w:leader="dot" w:pos="9628"/>
            </w:tabs>
            <w:rPr>
              <w:rFonts w:eastAsiaTheme="minorEastAsia" w:cstheme="minorBidi"/>
              <w:noProof/>
              <w:sz w:val="24"/>
              <w:szCs w:val="24"/>
            </w:rPr>
          </w:pPr>
          <w:hyperlink w:anchor="_Toc57044212" w:history="1">
            <w:r w:rsidR="00D7175A" w:rsidRPr="006A02C2">
              <w:rPr>
                <w:rStyle w:val="Hyperlink"/>
                <w:rFonts w:cstheme="majorHAnsi"/>
                <w:b/>
                <w:noProof/>
                <w:lang w:val="en-GB"/>
              </w:rPr>
              <w:t>B.</w:t>
            </w:r>
            <w:r w:rsidR="00D7175A">
              <w:rPr>
                <w:rFonts w:eastAsiaTheme="minorEastAsia" w:cstheme="minorBidi"/>
                <w:noProof/>
                <w:sz w:val="24"/>
                <w:szCs w:val="24"/>
              </w:rPr>
              <w:tab/>
            </w:r>
            <w:r w:rsidR="00D7175A" w:rsidRPr="006A02C2">
              <w:rPr>
                <w:rStyle w:val="Hyperlink"/>
                <w:rFonts w:cstheme="majorHAnsi"/>
                <w:b/>
                <w:noProof/>
                <w:lang w:val="en-GB"/>
              </w:rPr>
              <w:t>Consultation and expertise</w:t>
            </w:r>
            <w:r w:rsidR="00D7175A">
              <w:rPr>
                <w:noProof/>
                <w:webHidden/>
              </w:rPr>
              <w:tab/>
            </w:r>
            <w:r w:rsidR="00D7175A">
              <w:rPr>
                <w:noProof/>
                <w:webHidden/>
              </w:rPr>
              <w:fldChar w:fldCharType="begin"/>
            </w:r>
            <w:r w:rsidR="00D7175A">
              <w:rPr>
                <w:noProof/>
                <w:webHidden/>
              </w:rPr>
              <w:instrText xml:space="preserve"> PAGEREF _Toc57044212 \h </w:instrText>
            </w:r>
            <w:r w:rsidR="00D7175A">
              <w:rPr>
                <w:noProof/>
                <w:webHidden/>
              </w:rPr>
            </w:r>
            <w:r w:rsidR="00D7175A">
              <w:rPr>
                <w:noProof/>
                <w:webHidden/>
              </w:rPr>
              <w:fldChar w:fldCharType="separate"/>
            </w:r>
            <w:r w:rsidR="00D7175A">
              <w:rPr>
                <w:noProof/>
                <w:webHidden/>
              </w:rPr>
              <w:t>67</w:t>
            </w:r>
            <w:r w:rsidR="00D7175A">
              <w:rPr>
                <w:noProof/>
                <w:webHidden/>
              </w:rPr>
              <w:fldChar w:fldCharType="end"/>
            </w:r>
          </w:hyperlink>
        </w:p>
        <w:p w14:paraId="3F83A092" w14:textId="7B427C52" w:rsidR="00D7175A" w:rsidRDefault="00A33F75">
          <w:pPr>
            <w:pStyle w:val="TOC1"/>
            <w:tabs>
              <w:tab w:val="right" w:leader="dot" w:pos="9628"/>
            </w:tabs>
            <w:rPr>
              <w:rFonts w:eastAsiaTheme="minorEastAsia" w:cstheme="minorBidi"/>
              <w:b w:val="0"/>
              <w:bCs w:val="0"/>
              <w:i w:val="0"/>
              <w:iCs w:val="0"/>
              <w:noProof/>
            </w:rPr>
          </w:pPr>
          <w:hyperlink w:anchor="_Toc57044213" w:history="1">
            <w:r w:rsidR="00D7175A" w:rsidRPr="006A02C2">
              <w:rPr>
                <w:rStyle w:val="Hyperlink"/>
                <w:noProof/>
                <w:lang w:val="en-GB"/>
              </w:rPr>
              <w:t>Appendix</w:t>
            </w:r>
            <w:r w:rsidR="00D7175A">
              <w:rPr>
                <w:noProof/>
                <w:webHidden/>
              </w:rPr>
              <w:tab/>
            </w:r>
            <w:r w:rsidR="00D7175A">
              <w:rPr>
                <w:noProof/>
                <w:webHidden/>
              </w:rPr>
              <w:fldChar w:fldCharType="begin"/>
            </w:r>
            <w:r w:rsidR="00D7175A">
              <w:rPr>
                <w:noProof/>
                <w:webHidden/>
              </w:rPr>
              <w:instrText xml:space="preserve"> PAGEREF _Toc57044213 \h </w:instrText>
            </w:r>
            <w:r w:rsidR="00D7175A">
              <w:rPr>
                <w:noProof/>
                <w:webHidden/>
              </w:rPr>
            </w:r>
            <w:r w:rsidR="00D7175A">
              <w:rPr>
                <w:noProof/>
                <w:webHidden/>
              </w:rPr>
              <w:fldChar w:fldCharType="separate"/>
            </w:r>
            <w:r w:rsidR="00D7175A">
              <w:rPr>
                <w:noProof/>
                <w:webHidden/>
              </w:rPr>
              <w:t>70</w:t>
            </w:r>
            <w:r w:rsidR="00D7175A">
              <w:rPr>
                <w:noProof/>
                <w:webHidden/>
              </w:rPr>
              <w:fldChar w:fldCharType="end"/>
            </w:r>
          </w:hyperlink>
        </w:p>
        <w:p w14:paraId="37B3E78B" w14:textId="1753D46A" w:rsidR="00D7175A" w:rsidRDefault="00A33F75">
          <w:pPr>
            <w:pStyle w:val="TOC2"/>
            <w:tabs>
              <w:tab w:val="right" w:leader="dot" w:pos="9628"/>
            </w:tabs>
            <w:rPr>
              <w:rFonts w:eastAsiaTheme="minorEastAsia" w:cstheme="minorBidi"/>
              <w:b w:val="0"/>
              <w:bCs w:val="0"/>
              <w:noProof/>
              <w:sz w:val="24"/>
              <w:szCs w:val="24"/>
            </w:rPr>
          </w:pPr>
          <w:hyperlink w:anchor="_Toc57044214" w:history="1">
            <w:r w:rsidR="00D7175A" w:rsidRPr="006A02C2">
              <w:rPr>
                <w:rStyle w:val="Hyperlink"/>
                <w:rFonts w:cstheme="majorHAnsi"/>
                <w:noProof/>
              </w:rPr>
              <w:t>Annex 1 – The process of articulating RIA problem definition</w:t>
            </w:r>
            <w:r w:rsidR="00D7175A">
              <w:rPr>
                <w:noProof/>
                <w:webHidden/>
              </w:rPr>
              <w:tab/>
            </w:r>
            <w:r w:rsidR="00D7175A">
              <w:rPr>
                <w:noProof/>
                <w:webHidden/>
              </w:rPr>
              <w:fldChar w:fldCharType="begin"/>
            </w:r>
            <w:r w:rsidR="00D7175A">
              <w:rPr>
                <w:noProof/>
                <w:webHidden/>
              </w:rPr>
              <w:instrText xml:space="preserve"> PAGEREF _Toc57044214 \h </w:instrText>
            </w:r>
            <w:r w:rsidR="00D7175A">
              <w:rPr>
                <w:noProof/>
                <w:webHidden/>
              </w:rPr>
            </w:r>
            <w:r w:rsidR="00D7175A">
              <w:rPr>
                <w:noProof/>
                <w:webHidden/>
              </w:rPr>
              <w:fldChar w:fldCharType="separate"/>
            </w:r>
            <w:r w:rsidR="00D7175A">
              <w:rPr>
                <w:noProof/>
                <w:webHidden/>
              </w:rPr>
              <w:t>70</w:t>
            </w:r>
            <w:r w:rsidR="00D7175A">
              <w:rPr>
                <w:noProof/>
                <w:webHidden/>
              </w:rPr>
              <w:fldChar w:fldCharType="end"/>
            </w:r>
          </w:hyperlink>
        </w:p>
        <w:p w14:paraId="0BC6858F" w14:textId="2D8ADC17" w:rsidR="00D7175A" w:rsidRDefault="00A33F75">
          <w:pPr>
            <w:pStyle w:val="TOC2"/>
            <w:tabs>
              <w:tab w:val="right" w:leader="dot" w:pos="9628"/>
            </w:tabs>
            <w:rPr>
              <w:rFonts w:eastAsiaTheme="minorEastAsia" w:cstheme="minorBidi"/>
              <w:b w:val="0"/>
              <w:bCs w:val="0"/>
              <w:noProof/>
              <w:sz w:val="24"/>
              <w:szCs w:val="24"/>
            </w:rPr>
          </w:pPr>
          <w:hyperlink w:anchor="_Toc57044215" w:history="1">
            <w:r w:rsidR="00D7175A" w:rsidRPr="006A02C2">
              <w:rPr>
                <w:rStyle w:val="Hyperlink"/>
                <w:noProof/>
                <w:lang w:val="en-GB"/>
              </w:rPr>
              <w:t>Annex 2 – Stakeholder Consultations</w:t>
            </w:r>
            <w:r w:rsidR="00D7175A">
              <w:rPr>
                <w:noProof/>
                <w:webHidden/>
              </w:rPr>
              <w:tab/>
            </w:r>
            <w:r w:rsidR="00D7175A">
              <w:rPr>
                <w:noProof/>
                <w:webHidden/>
              </w:rPr>
              <w:fldChar w:fldCharType="begin"/>
            </w:r>
            <w:r w:rsidR="00D7175A">
              <w:rPr>
                <w:noProof/>
                <w:webHidden/>
              </w:rPr>
              <w:instrText xml:space="preserve"> PAGEREF _Toc57044215 \h </w:instrText>
            </w:r>
            <w:r w:rsidR="00D7175A">
              <w:rPr>
                <w:noProof/>
                <w:webHidden/>
              </w:rPr>
            </w:r>
            <w:r w:rsidR="00D7175A">
              <w:rPr>
                <w:noProof/>
                <w:webHidden/>
              </w:rPr>
              <w:fldChar w:fldCharType="separate"/>
            </w:r>
            <w:r w:rsidR="00D7175A">
              <w:rPr>
                <w:noProof/>
                <w:webHidden/>
              </w:rPr>
              <w:t>72</w:t>
            </w:r>
            <w:r w:rsidR="00D7175A">
              <w:rPr>
                <w:noProof/>
                <w:webHidden/>
              </w:rPr>
              <w:fldChar w:fldCharType="end"/>
            </w:r>
          </w:hyperlink>
        </w:p>
        <w:p w14:paraId="59FE6C0E" w14:textId="52E60F37" w:rsidR="00D7175A" w:rsidRDefault="00A33F75">
          <w:pPr>
            <w:pStyle w:val="TOC2"/>
            <w:tabs>
              <w:tab w:val="right" w:leader="dot" w:pos="9628"/>
            </w:tabs>
            <w:rPr>
              <w:rFonts w:eastAsiaTheme="minorEastAsia" w:cstheme="minorBidi"/>
              <w:b w:val="0"/>
              <w:bCs w:val="0"/>
              <w:noProof/>
              <w:sz w:val="24"/>
              <w:szCs w:val="24"/>
            </w:rPr>
          </w:pPr>
          <w:hyperlink w:anchor="_Toc57044216" w:history="1">
            <w:r w:rsidR="00D7175A" w:rsidRPr="006A02C2">
              <w:rPr>
                <w:rStyle w:val="Hyperlink"/>
                <w:noProof/>
                <w:lang w:val="en-GB"/>
              </w:rPr>
              <w:t>Annex 3 – Problem Tree Diagram</w:t>
            </w:r>
            <w:r w:rsidR="00D7175A">
              <w:rPr>
                <w:noProof/>
                <w:webHidden/>
              </w:rPr>
              <w:tab/>
            </w:r>
            <w:r w:rsidR="00D7175A">
              <w:rPr>
                <w:noProof/>
                <w:webHidden/>
              </w:rPr>
              <w:fldChar w:fldCharType="begin"/>
            </w:r>
            <w:r w:rsidR="00D7175A">
              <w:rPr>
                <w:noProof/>
                <w:webHidden/>
              </w:rPr>
              <w:instrText xml:space="preserve"> PAGEREF _Toc57044216 \h </w:instrText>
            </w:r>
            <w:r w:rsidR="00D7175A">
              <w:rPr>
                <w:noProof/>
                <w:webHidden/>
              </w:rPr>
            </w:r>
            <w:r w:rsidR="00D7175A">
              <w:rPr>
                <w:noProof/>
                <w:webHidden/>
              </w:rPr>
              <w:fldChar w:fldCharType="separate"/>
            </w:r>
            <w:r w:rsidR="00D7175A">
              <w:rPr>
                <w:noProof/>
                <w:webHidden/>
              </w:rPr>
              <w:t>89</w:t>
            </w:r>
            <w:r w:rsidR="00D7175A">
              <w:rPr>
                <w:noProof/>
                <w:webHidden/>
              </w:rPr>
              <w:fldChar w:fldCharType="end"/>
            </w:r>
          </w:hyperlink>
        </w:p>
        <w:p w14:paraId="10843C44" w14:textId="6988E512" w:rsidR="00D7175A" w:rsidRDefault="00A33F75">
          <w:pPr>
            <w:pStyle w:val="TOC1"/>
            <w:tabs>
              <w:tab w:val="right" w:leader="dot" w:pos="9628"/>
            </w:tabs>
            <w:rPr>
              <w:rFonts w:eastAsiaTheme="minorEastAsia" w:cstheme="minorBidi"/>
              <w:b w:val="0"/>
              <w:bCs w:val="0"/>
              <w:i w:val="0"/>
              <w:iCs w:val="0"/>
              <w:noProof/>
            </w:rPr>
          </w:pPr>
          <w:hyperlink w:anchor="_Toc57044217" w:history="1">
            <w:r w:rsidR="00D7175A" w:rsidRPr="006A02C2">
              <w:rPr>
                <w:rStyle w:val="Hyperlink"/>
                <w:rFonts w:cstheme="majorHAnsi"/>
                <w:noProof/>
                <w:lang w:val="en-GB"/>
              </w:rPr>
              <w:t>IX. Accreditation (RIA “sign-off”)</w:t>
            </w:r>
            <w:r w:rsidR="00D7175A">
              <w:rPr>
                <w:noProof/>
                <w:webHidden/>
              </w:rPr>
              <w:tab/>
            </w:r>
            <w:r w:rsidR="00D7175A">
              <w:rPr>
                <w:noProof/>
                <w:webHidden/>
              </w:rPr>
              <w:fldChar w:fldCharType="begin"/>
            </w:r>
            <w:r w:rsidR="00D7175A">
              <w:rPr>
                <w:noProof/>
                <w:webHidden/>
              </w:rPr>
              <w:instrText xml:space="preserve"> PAGEREF _Toc57044217 \h </w:instrText>
            </w:r>
            <w:r w:rsidR="00D7175A">
              <w:rPr>
                <w:noProof/>
                <w:webHidden/>
              </w:rPr>
            </w:r>
            <w:r w:rsidR="00D7175A">
              <w:rPr>
                <w:noProof/>
                <w:webHidden/>
              </w:rPr>
              <w:fldChar w:fldCharType="separate"/>
            </w:r>
            <w:r w:rsidR="00D7175A">
              <w:rPr>
                <w:noProof/>
                <w:webHidden/>
              </w:rPr>
              <w:t>90</w:t>
            </w:r>
            <w:r w:rsidR="00D7175A">
              <w:rPr>
                <w:noProof/>
                <w:webHidden/>
              </w:rPr>
              <w:fldChar w:fldCharType="end"/>
            </w:r>
          </w:hyperlink>
        </w:p>
        <w:p w14:paraId="3C08B4C0" w14:textId="27ECD6F4" w:rsidR="00D7175A" w:rsidRDefault="00A33F75">
          <w:pPr>
            <w:pStyle w:val="TOC1"/>
            <w:tabs>
              <w:tab w:val="right" w:leader="dot" w:pos="9628"/>
            </w:tabs>
            <w:rPr>
              <w:rFonts w:eastAsiaTheme="minorEastAsia" w:cstheme="minorBidi"/>
              <w:b w:val="0"/>
              <w:bCs w:val="0"/>
              <w:i w:val="0"/>
              <w:iCs w:val="0"/>
              <w:noProof/>
            </w:rPr>
          </w:pPr>
          <w:hyperlink w:anchor="_Toc57044218" w:history="1">
            <w:r w:rsidR="00D7175A" w:rsidRPr="006A02C2">
              <w:rPr>
                <w:rStyle w:val="Hyperlink"/>
                <w:rFonts w:cstheme="majorHAnsi"/>
                <w:noProof/>
                <w:lang w:val="en-GB"/>
              </w:rPr>
              <w:t>Bibliography</w:t>
            </w:r>
            <w:r w:rsidR="00D7175A">
              <w:rPr>
                <w:noProof/>
                <w:webHidden/>
              </w:rPr>
              <w:tab/>
            </w:r>
            <w:r w:rsidR="00D7175A">
              <w:rPr>
                <w:noProof/>
                <w:webHidden/>
              </w:rPr>
              <w:fldChar w:fldCharType="begin"/>
            </w:r>
            <w:r w:rsidR="00D7175A">
              <w:rPr>
                <w:noProof/>
                <w:webHidden/>
              </w:rPr>
              <w:instrText xml:space="preserve"> PAGEREF _Toc57044218 \h </w:instrText>
            </w:r>
            <w:r w:rsidR="00D7175A">
              <w:rPr>
                <w:noProof/>
                <w:webHidden/>
              </w:rPr>
            </w:r>
            <w:r w:rsidR="00D7175A">
              <w:rPr>
                <w:noProof/>
                <w:webHidden/>
              </w:rPr>
              <w:fldChar w:fldCharType="separate"/>
            </w:r>
            <w:r w:rsidR="00D7175A">
              <w:rPr>
                <w:noProof/>
                <w:webHidden/>
              </w:rPr>
              <w:t>91</w:t>
            </w:r>
            <w:r w:rsidR="00D7175A">
              <w:rPr>
                <w:noProof/>
                <w:webHidden/>
              </w:rPr>
              <w:fldChar w:fldCharType="end"/>
            </w:r>
          </w:hyperlink>
        </w:p>
        <w:p w14:paraId="2DFE6765" w14:textId="26903FFC" w:rsidR="00753DE2" w:rsidRPr="00D36622" w:rsidRDefault="00753DE2">
          <w:pPr>
            <w:rPr>
              <w:rFonts w:cstheme="majorHAnsi"/>
              <w:lang w:val="en-GB"/>
            </w:rPr>
          </w:pPr>
          <w:r w:rsidRPr="00D36622">
            <w:rPr>
              <w:rFonts w:cstheme="majorHAnsi"/>
              <w:bCs/>
              <w:noProof/>
              <w:lang w:val="en-GB"/>
            </w:rPr>
            <w:fldChar w:fldCharType="end"/>
          </w:r>
        </w:p>
      </w:sdtContent>
    </w:sdt>
    <w:p w14:paraId="450A2ABE" w14:textId="77777777" w:rsidR="00232AA3" w:rsidRPr="005B2889" w:rsidRDefault="00232AA3">
      <w:pPr>
        <w:spacing w:after="160" w:line="259" w:lineRule="auto"/>
        <w:rPr>
          <w:rFonts w:eastAsiaTheme="majorEastAsia" w:cstheme="majorHAnsi"/>
          <w:color w:val="2F5496" w:themeColor="accent1" w:themeShade="BF"/>
          <w:sz w:val="32"/>
          <w:szCs w:val="32"/>
          <w:lang w:val="en-GB"/>
        </w:rPr>
      </w:pPr>
      <w:r w:rsidRPr="005B2889">
        <w:rPr>
          <w:rFonts w:cstheme="majorHAnsi"/>
          <w:lang w:val="en-GB"/>
        </w:rPr>
        <w:br w:type="page"/>
      </w:r>
    </w:p>
    <w:p w14:paraId="703C959E" w14:textId="7FED134B" w:rsidR="00F904D3" w:rsidRPr="005B2889" w:rsidRDefault="00D516C0" w:rsidP="00751872">
      <w:pPr>
        <w:pStyle w:val="Heading1"/>
        <w:rPr>
          <w:rFonts w:cstheme="majorHAnsi"/>
          <w:lang w:val="en-GB"/>
        </w:rPr>
      </w:pPr>
      <w:bookmarkStart w:id="2" w:name="_Toc57044180"/>
      <w:r w:rsidRPr="005B2889">
        <w:rPr>
          <w:rFonts w:cstheme="majorHAnsi"/>
          <w:lang w:val="en-GB"/>
        </w:rPr>
        <w:lastRenderedPageBreak/>
        <w:t>I</w:t>
      </w:r>
      <w:r w:rsidR="00A56F8C" w:rsidRPr="005B2889">
        <w:rPr>
          <w:rFonts w:cstheme="majorHAnsi"/>
          <w:lang w:val="en-GB"/>
        </w:rPr>
        <w:t xml:space="preserve">. </w:t>
      </w:r>
      <w:bookmarkEnd w:id="0"/>
      <w:r w:rsidR="009719A1" w:rsidRPr="005B2889">
        <w:rPr>
          <w:rFonts w:cstheme="majorHAnsi"/>
          <w:lang w:val="en-GB"/>
        </w:rPr>
        <w:t>Executive summary [to be left empty for the moment]</w:t>
      </w:r>
      <w:bookmarkEnd w:id="2"/>
    </w:p>
    <w:p w14:paraId="5F44C2B0" w14:textId="11C9D93D" w:rsidR="00F904D3" w:rsidRPr="005B2889" w:rsidRDefault="00F904D3" w:rsidP="001C4FA0">
      <w:pPr>
        <w:rPr>
          <w:rFonts w:cstheme="majorHAnsi"/>
          <w:color w:val="000000"/>
          <w:sz w:val="22"/>
          <w:szCs w:val="22"/>
          <w:lang w:val="en-GB"/>
        </w:rPr>
      </w:pPr>
    </w:p>
    <w:p w14:paraId="079FC032" w14:textId="7816C1A3" w:rsidR="00F34E97" w:rsidRPr="005B2889" w:rsidRDefault="00F34E97" w:rsidP="001C4FA0">
      <w:pPr>
        <w:rPr>
          <w:rFonts w:cstheme="majorHAnsi"/>
          <w:sz w:val="22"/>
          <w:szCs w:val="22"/>
          <w:lang w:val="en-GB"/>
        </w:rPr>
      </w:pPr>
      <w:r w:rsidRPr="005B2889">
        <w:rPr>
          <w:rFonts w:cstheme="majorHAnsi"/>
          <w:sz w:val="22"/>
          <w:szCs w:val="22"/>
          <w:lang w:val="en-GB"/>
        </w:rPr>
        <w:t xml:space="preserve">General Information </w:t>
      </w:r>
      <w:r w:rsidR="003150A5" w:rsidRPr="005B2889">
        <w:rPr>
          <w:rFonts w:cstheme="majorHAnsi"/>
          <w:sz w:val="22"/>
          <w:szCs w:val="22"/>
          <w:lang w:val="en-GB"/>
        </w:rPr>
        <w:t>about who initiated the process and what is the respons</w:t>
      </w:r>
      <w:bookmarkStart w:id="3" w:name="_GoBack"/>
      <w:bookmarkEnd w:id="3"/>
      <w:r w:rsidR="003150A5" w:rsidRPr="005B2889">
        <w:rPr>
          <w:rFonts w:cstheme="majorHAnsi"/>
          <w:sz w:val="22"/>
          <w:szCs w:val="22"/>
          <w:lang w:val="en-GB"/>
        </w:rPr>
        <w:t>ible ministry.</w:t>
      </w:r>
    </w:p>
    <w:p w14:paraId="5D521FA3" w14:textId="77777777" w:rsidR="00F34E97" w:rsidRPr="005B2889" w:rsidRDefault="00F34E97" w:rsidP="001C4FA0">
      <w:pPr>
        <w:rPr>
          <w:rFonts w:cstheme="majorHAnsi"/>
          <w:sz w:val="22"/>
          <w:szCs w:val="22"/>
          <w:lang w:val="en-GB"/>
        </w:rPr>
      </w:pPr>
    </w:p>
    <w:p w14:paraId="6BEDB02D" w14:textId="77777777" w:rsidR="00F904D3" w:rsidRPr="005B2889" w:rsidRDefault="00F904D3" w:rsidP="001C4FA0">
      <w:pPr>
        <w:rPr>
          <w:rFonts w:cstheme="majorHAnsi"/>
          <w:sz w:val="22"/>
          <w:szCs w:val="22"/>
          <w:lang w:val="en-GB"/>
        </w:rPr>
      </w:pPr>
      <w:r w:rsidRPr="005B2889">
        <w:rPr>
          <w:rFonts w:cstheme="majorHAnsi"/>
          <w:sz w:val="22"/>
          <w:szCs w:val="22"/>
          <w:lang w:val="en-GB"/>
        </w:rPr>
        <w:t>Executive Summary should be of 1 or 2 pages. It should cover the following topics (one short paragraph on each topic)</w:t>
      </w:r>
    </w:p>
    <w:p w14:paraId="188CB12D"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Policy context</w:t>
      </w:r>
    </w:p>
    <w:p w14:paraId="6875C484"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Relevant parties affected and consultation process</w:t>
      </w:r>
    </w:p>
    <w:p w14:paraId="0900EC80"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Statement of the problem and baseline</w:t>
      </w:r>
    </w:p>
    <w:p w14:paraId="037D973C"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Rationale of government intervention and the objectives of policy actions</w:t>
      </w:r>
    </w:p>
    <w:p w14:paraId="041F9D23" w14:textId="77777777"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Options that have been considered and analysed in detail</w:t>
      </w:r>
    </w:p>
    <w:p w14:paraId="4BDBEE01" w14:textId="5092A4F5" w:rsidR="00F904D3" w:rsidRPr="005B2889" w:rsidRDefault="00F904D3" w:rsidP="00D34209">
      <w:pPr>
        <w:pStyle w:val="ListParagraph"/>
        <w:numPr>
          <w:ilvl w:val="0"/>
          <w:numId w:val="4"/>
        </w:numPr>
        <w:spacing w:before="200" w:after="200"/>
        <w:contextualSpacing w:val="0"/>
        <w:rPr>
          <w:rFonts w:cstheme="majorHAnsi"/>
          <w:sz w:val="22"/>
          <w:szCs w:val="22"/>
          <w:lang w:val="en-GB"/>
        </w:rPr>
      </w:pPr>
      <w:r w:rsidRPr="005B2889">
        <w:rPr>
          <w:rFonts w:cstheme="majorHAnsi"/>
          <w:sz w:val="22"/>
          <w:szCs w:val="22"/>
          <w:lang w:val="en-GB"/>
        </w:rPr>
        <w:t>Impacts of each option</w:t>
      </w:r>
      <w:r w:rsidR="002411C5" w:rsidRPr="005B2889">
        <w:rPr>
          <w:rFonts w:cstheme="majorHAnsi"/>
          <w:sz w:val="22"/>
          <w:szCs w:val="22"/>
          <w:lang w:val="en-GB"/>
        </w:rPr>
        <w:t xml:space="preserve"> (summarized in a table like the one below)</w:t>
      </w:r>
    </w:p>
    <w:p w14:paraId="24CF1E1A" w14:textId="3D5C84F8" w:rsidR="003F6027" w:rsidRPr="005B2889" w:rsidRDefault="003F6027" w:rsidP="001C4FA0">
      <w:pPr>
        <w:pStyle w:val="FigureCaption"/>
        <w:ind w:left="360"/>
        <w:jc w:val="left"/>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Table 1. </w:t>
      </w:r>
      <w:r w:rsidR="00BC6AEA" w:rsidRPr="005B2889">
        <w:rPr>
          <w:rFonts w:asciiTheme="majorHAnsi" w:hAnsiTheme="majorHAnsi" w:cstheme="majorHAnsi"/>
          <w:sz w:val="22"/>
          <w:szCs w:val="22"/>
          <w:lang w:val="en-GB"/>
        </w:rPr>
        <w:t>Comparison of options</w:t>
      </w:r>
    </w:p>
    <w:tbl>
      <w:tblPr>
        <w:tblpPr w:leftFromText="180" w:rightFromText="180" w:vertAnchor="text" w:horzAnchor="margin" w:tblpY="81"/>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777"/>
        <w:gridCol w:w="2777"/>
      </w:tblGrid>
      <w:tr w:rsidR="00BF6B53" w:rsidRPr="005B2889" w14:paraId="22436433" w14:textId="77777777" w:rsidTr="00BF6B53">
        <w:trPr>
          <w:trHeight w:val="229"/>
        </w:trPr>
        <w:tc>
          <w:tcPr>
            <w:tcW w:w="4078" w:type="dxa"/>
            <w:shd w:val="clear" w:color="auto" w:fill="DDDDDD"/>
            <w:tcMar>
              <w:top w:w="14" w:type="dxa"/>
              <w:left w:w="115" w:type="dxa"/>
              <w:bottom w:w="14" w:type="dxa"/>
              <w:right w:w="115" w:type="dxa"/>
            </w:tcMar>
            <w:vAlign w:val="center"/>
            <w:hideMark/>
          </w:tcPr>
          <w:p w14:paraId="66E71C4D" w14:textId="77777777" w:rsidR="00BF6B53" w:rsidRPr="005B2889" w:rsidRDefault="00BF6B53" w:rsidP="00BF6B53">
            <w:pPr>
              <w:jc w:val="both"/>
              <w:rPr>
                <w:rFonts w:cstheme="majorHAnsi"/>
                <w:sz w:val="22"/>
                <w:szCs w:val="22"/>
                <w:lang w:val="en-GB"/>
              </w:rPr>
            </w:pPr>
            <w:r w:rsidRPr="005B2889">
              <w:rPr>
                <w:rFonts w:cstheme="majorHAnsi"/>
                <w:sz w:val="22"/>
                <w:szCs w:val="22"/>
                <w:lang w:val="en-GB"/>
              </w:rPr>
              <w:t>EVALUATION CRITERIA</w:t>
            </w:r>
            <w:r w:rsidRPr="005B2889">
              <w:rPr>
                <w:rFonts w:cstheme="majorHAnsi"/>
                <w:sz w:val="22"/>
                <w:szCs w:val="22"/>
                <w:vertAlign w:val="superscript"/>
                <w:lang w:val="en-GB"/>
              </w:rPr>
              <w:footnoteReference w:id="1"/>
            </w:r>
          </w:p>
        </w:tc>
        <w:tc>
          <w:tcPr>
            <w:tcW w:w="2777" w:type="dxa"/>
            <w:shd w:val="clear" w:color="auto" w:fill="DDDDDD"/>
            <w:tcMar>
              <w:top w:w="14" w:type="dxa"/>
              <w:left w:w="115" w:type="dxa"/>
              <w:bottom w:w="14" w:type="dxa"/>
              <w:right w:w="115" w:type="dxa"/>
            </w:tcMar>
            <w:vAlign w:val="center"/>
            <w:hideMark/>
          </w:tcPr>
          <w:p w14:paraId="4B35A7CA" w14:textId="77777777" w:rsidR="00BF6B53" w:rsidRPr="005B2889" w:rsidRDefault="00BF6B53" w:rsidP="00BF6B53">
            <w:pPr>
              <w:rPr>
                <w:rFonts w:cstheme="majorHAnsi"/>
                <w:sz w:val="22"/>
                <w:szCs w:val="22"/>
                <w:lang w:val="en-GB"/>
              </w:rPr>
            </w:pPr>
            <w:r w:rsidRPr="005B2889">
              <w:rPr>
                <w:rFonts w:cstheme="majorHAnsi"/>
                <w:sz w:val="22"/>
                <w:szCs w:val="22"/>
                <w:lang w:val="en-GB"/>
              </w:rPr>
              <w:t>OPTION 1</w:t>
            </w:r>
          </w:p>
        </w:tc>
        <w:tc>
          <w:tcPr>
            <w:tcW w:w="2777" w:type="dxa"/>
            <w:shd w:val="clear" w:color="auto" w:fill="DDDDDD"/>
            <w:vAlign w:val="center"/>
            <w:hideMark/>
          </w:tcPr>
          <w:p w14:paraId="6472C6D9" w14:textId="77777777" w:rsidR="00BF6B53" w:rsidRPr="005B2889" w:rsidRDefault="00BF6B53" w:rsidP="00BF6B53">
            <w:pPr>
              <w:rPr>
                <w:rFonts w:cstheme="majorHAnsi"/>
                <w:sz w:val="22"/>
                <w:szCs w:val="22"/>
                <w:lang w:val="en-GB"/>
              </w:rPr>
            </w:pPr>
            <w:r w:rsidRPr="005B2889">
              <w:rPr>
                <w:rFonts w:cstheme="majorHAnsi"/>
                <w:sz w:val="22"/>
                <w:szCs w:val="22"/>
                <w:lang w:val="en-GB"/>
              </w:rPr>
              <w:t>OPTION 2</w:t>
            </w:r>
          </w:p>
        </w:tc>
      </w:tr>
      <w:tr w:rsidR="00BF6B53" w:rsidRPr="005B2889" w14:paraId="59E744FC" w14:textId="77777777" w:rsidTr="00BF6B53">
        <w:trPr>
          <w:trHeight w:val="287"/>
        </w:trPr>
        <w:tc>
          <w:tcPr>
            <w:tcW w:w="4078" w:type="dxa"/>
            <w:tcMar>
              <w:top w:w="14" w:type="dxa"/>
              <w:left w:w="115" w:type="dxa"/>
              <w:bottom w:w="14" w:type="dxa"/>
              <w:right w:w="115" w:type="dxa"/>
            </w:tcMar>
            <w:vAlign w:val="center"/>
            <w:hideMark/>
          </w:tcPr>
          <w:p w14:paraId="0E67CB8D" w14:textId="77777777" w:rsidR="00BF6B53" w:rsidRPr="005B2889" w:rsidRDefault="00BF6B53" w:rsidP="00BF6B53">
            <w:pPr>
              <w:rPr>
                <w:rFonts w:cstheme="majorHAnsi"/>
                <w:sz w:val="22"/>
                <w:szCs w:val="22"/>
                <w:lang w:val="en-GB"/>
              </w:rPr>
            </w:pPr>
            <w:r w:rsidRPr="00F27261">
              <w:rPr>
                <w:rFonts w:cstheme="majorHAnsi"/>
                <w:sz w:val="22"/>
                <w:szCs w:val="22"/>
                <w:lang w:val="en-GB"/>
              </w:rPr>
              <w:t>Net changes in State budget’s direct costs</w:t>
            </w:r>
            <w:r>
              <w:rPr>
                <w:rFonts w:cstheme="majorHAnsi"/>
                <w:sz w:val="22"/>
                <w:szCs w:val="22"/>
                <w:lang w:val="en-GB"/>
              </w:rPr>
              <w:t xml:space="preserve"> </w:t>
            </w:r>
            <w:r w:rsidRPr="00F27261">
              <w:rPr>
                <w:rFonts w:cstheme="majorHAnsi"/>
                <w:sz w:val="22"/>
                <w:szCs w:val="22"/>
                <w:lang w:val="en-GB"/>
              </w:rPr>
              <w:t>(NPV)</w:t>
            </w:r>
            <w:r>
              <w:rPr>
                <w:rFonts w:cstheme="majorHAnsi"/>
                <w:sz w:val="22"/>
                <w:szCs w:val="22"/>
                <w:lang w:val="en-GB"/>
              </w:rPr>
              <w:t xml:space="preserve"> for three years (2021-2023)</w:t>
            </w:r>
          </w:p>
        </w:tc>
        <w:tc>
          <w:tcPr>
            <w:tcW w:w="2777" w:type="dxa"/>
            <w:tcMar>
              <w:top w:w="14" w:type="dxa"/>
              <w:left w:w="115" w:type="dxa"/>
              <w:bottom w:w="14" w:type="dxa"/>
              <w:right w:w="115" w:type="dxa"/>
            </w:tcMar>
            <w:vAlign w:val="center"/>
            <w:hideMark/>
          </w:tcPr>
          <w:p w14:paraId="3EF89D97" w14:textId="77777777" w:rsidR="00BF6B53" w:rsidRPr="00BF6B53" w:rsidRDefault="00BF6B53" w:rsidP="000D728C">
            <w:pPr>
              <w:pStyle w:val="ListParagraph"/>
              <w:numPr>
                <w:ilvl w:val="0"/>
                <w:numId w:val="18"/>
              </w:numPr>
              <w:jc w:val="both"/>
              <w:rPr>
                <w:rFonts w:cstheme="majorHAnsi"/>
                <w:sz w:val="22"/>
                <w:szCs w:val="22"/>
                <w:lang w:val="en-GB"/>
              </w:rPr>
            </w:pPr>
            <w:r w:rsidRPr="00BF6B53">
              <w:rPr>
                <w:rFonts w:cstheme="majorHAnsi"/>
                <w:sz w:val="22"/>
                <w:szCs w:val="22"/>
                <w:lang w:val="en-GB"/>
              </w:rPr>
              <w:t>68.6 mln GEL</w:t>
            </w:r>
          </w:p>
        </w:tc>
        <w:tc>
          <w:tcPr>
            <w:tcW w:w="2777" w:type="dxa"/>
            <w:vAlign w:val="center"/>
            <w:hideMark/>
          </w:tcPr>
          <w:p w14:paraId="62C27AA0" w14:textId="77777777" w:rsidR="00BF6B53" w:rsidRPr="00BF6B53" w:rsidRDefault="00BF6B53" w:rsidP="000D728C">
            <w:pPr>
              <w:pStyle w:val="ListParagraph"/>
              <w:numPr>
                <w:ilvl w:val="0"/>
                <w:numId w:val="18"/>
              </w:numPr>
              <w:jc w:val="both"/>
              <w:rPr>
                <w:rFonts w:cstheme="majorHAnsi"/>
                <w:sz w:val="22"/>
                <w:szCs w:val="22"/>
                <w:lang w:val="en-GB"/>
              </w:rPr>
            </w:pPr>
            <w:r w:rsidRPr="00BF6B53">
              <w:rPr>
                <w:rFonts w:cstheme="majorHAnsi"/>
                <w:sz w:val="22"/>
                <w:szCs w:val="22"/>
                <w:lang w:val="en-GB"/>
              </w:rPr>
              <w:t>159 mln GEL</w:t>
            </w:r>
          </w:p>
        </w:tc>
      </w:tr>
      <w:tr w:rsidR="00BF6B53" w:rsidRPr="005B2889" w14:paraId="20CCF91E" w14:textId="77777777" w:rsidTr="00BF6B53">
        <w:trPr>
          <w:trHeight w:val="287"/>
        </w:trPr>
        <w:tc>
          <w:tcPr>
            <w:tcW w:w="4078" w:type="dxa"/>
            <w:tcMar>
              <w:top w:w="14" w:type="dxa"/>
              <w:left w:w="115" w:type="dxa"/>
              <w:bottom w:w="14" w:type="dxa"/>
              <w:right w:w="115" w:type="dxa"/>
            </w:tcMar>
            <w:vAlign w:val="center"/>
            <w:hideMark/>
          </w:tcPr>
          <w:p w14:paraId="184E50DD" w14:textId="77777777" w:rsidR="00BF6B53" w:rsidRPr="005B2889" w:rsidRDefault="00BF6B53" w:rsidP="00BF6B53">
            <w:pPr>
              <w:rPr>
                <w:rFonts w:cstheme="majorHAnsi"/>
                <w:sz w:val="22"/>
                <w:szCs w:val="22"/>
                <w:lang w:val="en-GB"/>
              </w:rPr>
            </w:pPr>
            <w:r w:rsidRPr="005B2889">
              <w:rPr>
                <w:rFonts w:cstheme="majorHAnsi"/>
                <w:sz w:val="22"/>
                <w:szCs w:val="22"/>
                <w:lang w:val="en-GB"/>
              </w:rPr>
              <w:t>Objective 1.  Closing legislative gaps to ensure equal access to parental leave for men and women, in the civil services sector and all other sectors.</w:t>
            </w:r>
          </w:p>
        </w:tc>
        <w:tc>
          <w:tcPr>
            <w:tcW w:w="2777" w:type="dxa"/>
            <w:tcMar>
              <w:top w:w="14" w:type="dxa"/>
              <w:left w:w="115" w:type="dxa"/>
              <w:bottom w:w="14" w:type="dxa"/>
              <w:right w:w="115" w:type="dxa"/>
            </w:tcMar>
            <w:vAlign w:val="center"/>
            <w:hideMark/>
          </w:tcPr>
          <w:p w14:paraId="0F80F58C" w14:textId="77777777" w:rsidR="00BF6B53" w:rsidRPr="00BF6B53" w:rsidRDefault="00BF6B53" w:rsidP="00BF6B53">
            <w:pPr>
              <w:jc w:val="center"/>
              <w:rPr>
                <w:rFonts w:cstheme="majorHAnsi"/>
                <w:sz w:val="22"/>
                <w:szCs w:val="22"/>
                <w:lang w:val="en-GB"/>
              </w:rPr>
            </w:pPr>
            <w:r w:rsidRPr="00BF6B53">
              <w:rPr>
                <w:rFonts w:cstheme="majorHAnsi"/>
                <w:sz w:val="22"/>
                <w:szCs w:val="22"/>
                <w:lang w:val="en-GB"/>
              </w:rPr>
              <w:t>0</w:t>
            </w:r>
          </w:p>
        </w:tc>
        <w:tc>
          <w:tcPr>
            <w:tcW w:w="2777" w:type="dxa"/>
            <w:vAlign w:val="center"/>
            <w:hideMark/>
          </w:tcPr>
          <w:p w14:paraId="6158A55E" w14:textId="77777777" w:rsidR="00BF6B53" w:rsidRPr="00BF6B53" w:rsidRDefault="00BF6B53" w:rsidP="00BF6B53">
            <w:pPr>
              <w:jc w:val="center"/>
              <w:rPr>
                <w:rFonts w:cstheme="majorHAnsi"/>
                <w:sz w:val="22"/>
                <w:szCs w:val="22"/>
                <w:lang w:val="en-GB"/>
              </w:rPr>
            </w:pPr>
            <w:r w:rsidRPr="00BF6B53">
              <w:rPr>
                <w:rFonts w:cstheme="majorHAnsi"/>
                <w:sz w:val="22"/>
                <w:szCs w:val="22"/>
                <w:lang w:val="en-GB"/>
              </w:rPr>
              <w:t>5</w:t>
            </w:r>
          </w:p>
        </w:tc>
      </w:tr>
      <w:tr w:rsidR="00BF6B53" w:rsidRPr="005B2889" w14:paraId="028F8CF1" w14:textId="77777777" w:rsidTr="00BF6B53">
        <w:trPr>
          <w:trHeight w:val="287"/>
        </w:trPr>
        <w:tc>
          <w:tcPr>
            <w:tcW w:w="4078" w:type="dxa"/>
            <w:tcMar>
              <w:top w:w="14" w:type="dxa"/>
              <w:left w:w="115" w:type="dxa"/>
              <w:bottom w:w="14" w:type="dxa"/>
              <w:right w:w="115" w:type="dxa"/>
            </w:tcMar>
            <w:vAlign w:val="center"/>
            <w:hideMark/>
          </w:tcPr>
          <w:p w14:paraId="727DB1F0" w14:textId="77777777" w:rsidR="00BF6B53" w:rsidRPr="005B2889" w:rsidRDefault="00BF6B53" w:rsidP="00BF6B53">
            <w:pPr>
              <w:rPr>
                <w:rFonts w:cstheme="majorHAnsi"/>
                <w:sz w:val="22"/>
                <w:szCs w:val="22"/>
                <w:lang w:val="en-GB"/>
              </w:rPr>
            </w:pPr>
            <w:r w:rsidRPr="005B2889">
              <w:rPr>
                <w:rFonts w:cstheme="majorHAnsi"/>
                <w:sz w:val="22"/>
                <w:szCs w:val="22"/>
                <w:lang w:val="en-GB"/>
              </w:rPr>
              <w:t>Objective 2. Improving enforcement of the legislation</w:t>
            </w:r>
          </w:p>
        </w:tc>
        <w:tc>
          <w:tcPr>
            <w:tcW w:w="2777" w:type="dxa"/>
            <w:tcMar>
              <w:top w:w="14" w:type="dxa"/>
              <w:left w:w="115" w:type="dxa"/>
              <w:bottom w:w="14" w:type="dxa"/>
              <w:right w:w="115" w:type="dxa"/>
            </w:tcMar>
            <w:vAlign w:val="center"/>
            <w:hideMark/>
          </w:tcPr>
          <w:p w14:paraId="5B202D50" w14:textId="77777777" w:rsidR="00BF6B53" w:rsidRPr="005B2889" w:rsidRDefault="00BF6B53" w:rsidP="00BF6B53">
            <w:pPr>
              <w:jc w:val="center"/>
              <w:rPr>
                <w:rFonts w:cstheme="majorHAnsi"/>
                <w:sz w:val="22"/>
                <w:szCs w:val="22"/>
                <w:lang w:val="en-GB"/>
              </w:rPr>
            </w:pPr>
            <w:r>
              <w:rPr>
                <w:rFonts w:cstheme="majorHAnsi"/>
                <w:sz w:val="22"/>
                <w:szCs w:val="22"/>
                <w:lang w:val="en-GB"/>
              </w:rPr>
              <w:t>2</w:t>
            </w:r>
          </w:p>
        </w:tc>
        <w:tc>
          <w:tcPr>
            <w:tcW w:w="2777" w:type="dxa"/>
            <w:vAlign w:val="center"/>
            <w:hideMark/>
          </w:tcPr>
          <w:p w14:paraId="7C7729E7" w14:textId="77777777" w:rsidR="00BF6B53" w:rsidRPr="005B2889" w:rsidRDefault="00BF6B53" w:rsidP="00BF6B53">
            <w:pPr>
              <w:jc w:val="center"/>
              <w:rPr>
                <w:rFonts w:cstheme="majorHAnsi"/>
                <w:sz w:val="22"/>
                <w:szCs w:val="22"/>
                <w:lang w:val="en-GB"/>
              </w:rPr>
            </w:pPr>
            <w:r>
              <w:rPr>
                <w:rFonts w:cstheme="majorHAnsi"/>
                <w:sz w:val="22"/>
                <w:szCs w:val="22"/>
                <w:lang w:val="en-GB"/>
              </w:rPr>
              <w:t>2</w:t>
            </w:r>
          </w:p>
        </w:tc>
      </w:tr>
      <w:tr w:rsidR="00BF6B53" w:rsidRPr="005B2889" w14:paraId="3EF9220C" w14:textId="77777777" w:rsidTr="00BF6B53">
        <w:trPr>
          <w:trHeight w:val="287"/>
        </w:trPr>
        <w:tc>
          <w:tcPr>
            <w:tcW w:w="4078" w:type="dxa"/>
            <w:tcMar>
              <w:top w:w="14" w:type="dxa"/>
              <w:left w:w="115" w:type="dxa"/>
              <w:bottom w:w="14" w:type="dxa"/>
              <w:right w:w="115" w:type="dxa"/>
            </w:tcMar>
            <w:vAlign w:val="center"/>
            <w:hideMark/>
          </w:tcPr>
          <w:p w14:paraId="581E9D24" w14:textId="77777777" w:rsidR="00BF6B53" w:rsidRPr="005B2889" w:rsidRDefault="00BF6B53" w:rsidP="00BF6B53">
            <w:pPr>
              <w:rPr>
                <w:rFonts w:cstheme="majorHAnsi"/>
                <w:sz w:val="22"/>
                <w:szCs w:val="22"/>
                <w:lang w:val="en-GB"/>
              </w:rPr>
            </w:pPr>
            <w:r w:rsidRPr="005B2889">
              <w:rPr>
                <w:rFonts w:cstheme="majorHAnsi"/>
                <w:sz w:val="22"/>
                <w:szCs w:val="22"/>
                <w:lang w:val="en-GB"/>
              </w:rPr>
              <w:t>Objective 3. Addressing the problem of inadequate compensation for employees</w:t>
            </w:r>
          </w:p>
        </w:tc>
        <w:tc>
          <w:tcPr>
            <w:tcW w:w="2777" w:type="dxa"/>
            <w:tcMar>
              <w:top w:w="14" w:type="dxa"/>
              <w:left w:w="115" w:type="dxa"/>
              <w:bottom w:w="14" w:type="dxa"/>
              <w:right w:w="115" w:type="dxa"/>
            </w:tcMar>
            <w:vAlign w:val="center"/>
            <w:hideMark/>
          </w:tcPr>
          <w:p w14:paraId="297F52A3"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3</w:t>
            </w:r>
          </w:p>
        </w:tc>
        <w:tc>
          <w:tcPr>
            <w:tcW w:w="2777" w:type="dxa"/>
            <w:vAlign w:val="center"/>
            <w:hideMark/>
          </w:tcPr>
          <w:p w14:paraId="1491F88E"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3</w:t>
            </w:r>
          </w:p>
        </w:tc>
      </w:tr>
      <w:tr w:rsidR="00BF6B53" w:rsidRPr="005B2889" w14:paraId="5803706E" w14:textId="77777777" w:rsidTr="00BF6B53">
        <w:trPr>
          <w:trHeight w:val="287"/>
        </w:trPr>
        <w:tc>
          <w:tcPr>
            <w:tcW w:w="4078" w:type="dxa"/>
            <w:tcMar>
              <w:top w:w="14" w:type="dxa"/>
              <w:left w:w="115" w:type="dxa"/>
              <w:bottom w:w="14" w:type="dxa"/>
              <w:right w:w="115" w:type="dxa"/>
            </w:tcMar>
            <w:vAlign w:val="center"/>
          </w:tcPr>
          <w:p w14:paraId="769C049E" w14:textId="77777777" w:rsidR="00BF6B53" w:rsidRPr="005B2889" w:rsidRDefault="00BF6B53" w:rsidP="00BF6B53">
            <w:pPr>
              <w:rPr>
                <w:rFonts w:cstheme="majorHAnsi"/>
                <w:sz w:val="22"/>
                <w:szCs w:val="22"/>
                <w:lang w:val="en-GB"/>
              </w:rPr>
            </w:pPr>
            <w:r w:rsidRPr="005B2889">
              <w:rPr>
                <w:rFonts w:cstheme="majorHAnsi"/>
                <w:sz w:val="22"/>
                <w:szCs w:val="22"/>
                <w:lang w:val="en-GB"/>
              </w:rPr>
              <w:t>Objective 4.  Promote the reduction of gender gaps in the labour markets and inside the household</w:t>
            </w:r>
          </w:p>
        </w:tc>
        <w:tc>
          <w:tcPr>
            <w:tcW w:w="2777" w:type="dxa"/>
            <w:tcMar>
              <w:top w:w="14" w:type="dxa"/>
              <w:left w:w="115" w:type="dxa"/>
              <w:bottom w:w="14" w:type="dxa"/>
              <w:right w:w="115" w:type="dxa"/>
            </w:tcMar>
            <w:vAlign w:val="center"/>
          </w:tcPr>
          <w:p w14:paraId="5A6A0E91"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0</w:t>
            </w:r>
          </w:p>
        </w:tc>
        <w:tc>
          <w:tcPr>
            <w:tcW w:w="2777" w:type="dxa"/>
            <w:vAlign w:val="center"/>
          </w:tcPr>
          <w:p w14:paraId="31BDC38B"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3</w:t>
            </w:r>
          </w:p>
        </w:tc>
      </w:tr>
      <w:tr w:rsidR="00BF6B53" w:rsidRPr="005B2889" w14:paraId="124F0BF6" w14:textId="77777777" w:rsidTr="00BF6B53">
        <w:trPr>
          <w:trHeight w:val="287"/>
        </w:trPr>
        <w:tc>
          <w:tcPr>
            <w:tcW w:w="4078" w:type="dxa"/>
            <w:tcMar>
              <w:top w:w="14" w:type="dxa"/>
              <w:left w:w="115" w:type="dxa"/>
              <w:bottom w:w="14" w:type="dxa"/>
              <w:right w:w="115" w:type="dxa"/>
            </w:tcMar>
            <w:vAlign w:val="center"/>
            <w:hideMark/>
          </w:tcPr>
          <w:p w14:paraId="16FD0A00" w14:textId="77777777" w:rsidR="00BF6B53" w:rsidRPr="005B2889" w:rsidRDefault="00BF6B53" w:rsidP="00BF6B53">
            <w:pPr>
              <w:rPr>
                <w:rFonts w:cstheme="majorHAnsi"/>
                <w:sz w:val="22"/>
                <w:szCs w:val="22"/>
                <w:lang w:val="en-GB"/>
              </w:rPr>
            </w:pPr>
            <w:r w:rsidRPr="005B2889">
              <w:rPr>
                <w:rFonts w:cstheme="majorHAnsi"/>
                <w:sz w:val="22"/>
                <w:szCs w:val="22"/>
                <w:lang w:val="en-GB"/>
              </w:rPr>
              <w:t>Feasibility / Ease to comply</w:t>
            </w:r>
          </w:p>
        </w:tc>
        <w:tc>
          <w:tcPr>
            <w:tcW w:w="2777" w:type="dxa"/>
            <w:tcMar>
              <w:top w:w="14" w:type="dxa"/>
              <w:left w:w="115" w:type="dxa"/>
              <w:bottom w:w="14" w:type="dxa"/>
              <w:right w:w="115" w:type="dxa"/>
            </w:tcMar>
            <w:vAlign w:val="center"/>
            <w:hideMark/>
          </w:tcPr>
          <w:p w14:paraId="047553E8"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-2</w:t>
            </w:r>
          </w:p>
        </w:tc>
        <w:tc>
          <w:tcPr>
            <w:tcW w:w="2777" w:type="dxa"/>
            <w:vAlign w:val="center"/>
            <w:hideMark/>
          </w:tcPr>
          <w:p w14:paraId="24209DB6"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-3</w:t>
            </w:r>
          </w:p>
        </w:tc>
      </w:tr>
      <w:tr w:rsidR="00BF6B53" w:rsidRPr="005B2889" w14:paraId="786F7DA7" w14:textId="77777777" w:rsidTr="00BF6B53">
        <w:trPr>
          <w:trHeight w:val="287"/>
        </w:trPr>
        <w:tc>
          <w:tcPr>
            <w:tcW w:w="4078" w:type="dxa"/>
            <w:tcMar>
              <w:top w:w="14" w:type="dxa"/>
              <w:left w:w="115" w:type="dxa"/>
              <w:bottom w:w="14" w:type="dxa"/>
              <w:right w:w="115" w:type="dxa"/>
            </w:tcMar>
            <w:vAlign w:val="center"/>
            <w:hideMark/>
          </w:tcPr>
          <w:p w14:paraId="7D8AA2B9" w14:textId="77777777" w:rsidR="00BF6B53" w:rsidRPr="005B2889" w:rsidRDefault="00BF6B53" w:rsidP="00BF6B53">
            <w:pPr>
              <w:rPr>
                <w:rFonts w:cstheme="majorHAnsi"/>
                <w:sz w:val="22"/>
                <w:szCs w:val="22"/>
                <w:lang w:val="en-GB"/>
              </w:rPr>
            </w:pPr>
            <w:r w:rsidRPr="005B2889">
              <w:rPr>
                <w:rFonts w:cstheme="majorHAnsi"/>
                <w:sz w:val="22"/>
                <w:szCs w:val="22"/>
                <w:lang w:val="en-GB"/>
              </w:rPr>
              <w:t>Risk (related to fiscal room for financing)</w:t>
            </w:r>
          </w:p>
        </w:tc>
        <w:tc>
          <w:tcPr>
            <w:tcW w:w="2777" w:type="dxa"/>
            <w:tcMar>
              <w:top w:w="14" w:type="dxa"/>
              <w:left w:w="115" w:type="dxa"/>
              <w:bottom w:w="14" w:type="dxa"/>
              <w:right w:w="115" w:type="dxa"/>
            </w:tcMar>
            <w:vAlign w:val="center"/>
            <w:hideMark/>
          </w:tcPr>
          <w:p w14:paraId="4A91828D"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-2</w:t>
            </w:r>
          </w:p>
        </w:tc>
        <w:tc>
          <w:tcPr>
            <w:tcW w:w="2777" w:type="dxa"/>
            <w:vAlign w:val="center"/>
            <w:hideMark/>
          </w:tcPr>
          <w:p w14:paraId="4B4A3210" w14:textId="77777777" w:rsidR="00BF6B53" w:rsidRPr="005B2889" w:rsidRDefault="00BF6B53" w:rsidP="00BF6B53">
            <w:pPr>
              <w:jc w:val="center"/>
              <w:rPr>
                <w:rFonts w:cstheme="majorHAnsi"/>
                <w:sz w:val="22"/>
                <w:szCs w:val="22"/>
                <w:lang w:val="en-GB"/>
              </w:rPr>
            </w:pPr>
            <w:r w:rsidRPr="005B2889">
              <w:rPr>
                <w:rFonts w:cstheme="majorHAnsi"/>
                <w:sz w:val="22"/>
                <w:szCs w:val="22"/>
                <w:lang w:val="en-GB"/>
              </w:rPr>
              <w:t>-4</w:t>
            </w:r>
          </w:p>
        </w:tc>
      </w:tr>
      <w:tr w:rsidR="00751872" w:rsidRPr="00D36622" w14:paraId="0C5BED10" w14:textId="77777777" w:rsidTr="00BF6B53">
        <w:trPr>
          <w:trHeight w:val="298"/>
        </w:trPr>
        <w:tc>
          <w:tcPr>
            <w:tcW w:w="4078" w:type="dxa"/>
            <w:shd w:val="clear" w:color="auto" w:fill="D9D9D9" w:themeFill="background1" w:themeFillShade="D9"/>
            <w:tcMar>
              <w:top w:w="14" w:type="dxa"/>
              <w:left w:w="115" w:type="dxa"/>
              <w:bottom w:w="14" w:type="dxa"/>
              <w:right w:w="115" w:type="dxa"/>
            </w:tcMar>
            <w:vAlign w:val="center"/>
            <w:hideMark/>
          </w:tcPr>
          <w:p w14:paraId="41E4528D" w14:textId="641D0FF5" w:rsidR="00751872" w:rsidRPr="005B2889" w:rsidRDefault="00751872" w:rsidP="001C4FA0">
            <w:pPr>
              <w:rPr>
                <w:rFonts w:cstheme="majorHAnsi"/>
                <w:sz w:val="22"/>
                <w:szCs w:val="22"/>
                <w:lang w:val="en-GB"/>
              </w:rPr>
            </w:pPr>
            <w:bookmarkStart w:id="4" w:name="_Toc18240278"/>
            <w:r w:rsidRPr="005B2889">
              <w:rPr>
                <w:rFonts w:cstheme="majorHAnsi"/>
                <w:sz w:val="22"/>
                <w:szCs w:val="22"/>
                <w:lang w:val="en-GB"/>
              </w:rPr>
              <w:t>SUMMARY</w:t>
            </w:r>
            <w:bookmarkEnd w:id="4"/>
          </w:p>
        </w:tc>
        <w:tc>
          <w:tcPr>
            <w:tcW w:w="2777" w:type="dxa"/>
            <w:shd w:val="clear" w:color="auto" w:fill="D9D9D9" w:themeFill="background1" w:themeFillShade="D9"/>
            <w:tcMar>
              <w:top w:w="14" w:type="dxa"/>
              <w:left w:w="115" w:type="dxa"/>
              <w:bottom w:w="14" w:type="dxa"/>
              <w:right w:w="115" w:type="dxa"/>
            </w:tcMar>
            <w:vAlign w:val="center"/>
            <w:hideMark/>
          </w:tcPr>
          <w:p w14:paraId="6F3FCE0D" w14:textId="55A42EA1" w:rsidR="00BF6B53" w:rsidRPr="005B2889" w:rsidRDefault="00BF6B53" w:rsidP="00BF6B53">
            <w:pPr>
              <w:jc w:val="center"/>
              <w:rPr>
                <w:rFonts w:cstheme="majorHAnsi"/>
                <w:sz w:val="22"/>
                <w:szCs w:val="22"/>
                <w:lang w:val="en-GB"/>
              </w:rPr>
            </w:pPr>
            <w:r>
              <w:rPr>
                <w:rFonts w:cstheme="majorHAnsi"/>
                <w:sz w:val="22"/>
                <w:szCs w:val="22"/>
                <w:lang w:val="en-GB"/>
              </w:rPr>
              <w:t>1</w:t>
            </w:r>
          </w:p>
        </w:tc>
        <w:tc>
          <w:tcPr>
            <w:tcW w:w="2777" w:type="dxa"/>
            <w:shd w:val="clear" w:color="auto" w:fill="D9D9D9" w:themeFill="background1" w:themeFillShade="D9"/>
            <w:vAlign w:val="center"/>
            <w:hideMark/>
          </w:tcPr>
          <w:p w14:paraId="7DD0B8F6" w14:textId="169DCB74" w:rsidR="00751872" w:rsidRPr="005B2889" w:rsidRDefault="00BF6B53" w:rsidP="00BF6B53">
            <w:pPr>
              <w:jc w:val="center"/>
              <w:rPr>
                <w:rFonts w:cstheme="majorHAnsi"/>
                <w:sz w:val="22"/>
                <w:szCs w:val="22"/>
                <w:lang w:val="en-GB"/>
              </w:rPr>
            </w:pPr>
            <w:r>
              <w:rPr>
                <w:rFonts w:cstheme="majorHAnsi"/>
                <w:sz w:val="22"/>
                <w:szCs w:val="22"/>
                <w:lang w:val="en-GB"/>
              </w:rPr>
              <w:t>3</w:t>
            </w:r>
          </w:p>
        </w:tc>
      </w:tr>
    </w:tbl>
    <w:p w14:paraId="4D42C5A2" w14:textId="77777777" w:rsidR="00657B71" w:rsidRPr="005B2889" w:rsidRDefault="00657B71" w:rsidP="001C4FA0">
      <w:pPr>
        <w:spacing w:after="160"/>
        <w:rPr>
          <w:rFonts w:cstheme="majorHAnsi"/>
          <w:color w:val="000000"/>
          <w:sz w:val="22"/>
          <w:szCs w:val="22"/>
          <w:lang w:val="en-GB"/>
        </w:rPr>
      </w:pPr>
      <w:r w:rsidRPr="005B2889">
        <w:rPr>
          <w:rFonts w:cstheme="majorHAnsi"/>
          <w:color w:val="000000"/>
          <w:sz w:val="22"/>
          <w:szCs w:val="22"/>
          <w:lang w:val="en-GB"/>
        </w:rPr>
        <w:br w:type="page"/>
      </w:r>
    </w:p>
    <w:p w14:paraId="3DDE3565" w14:textId="77777777" w:rsidR="005B2889" w:rsidRPr="005B2889" w:rsidRDefault="005B2889" w:rsidP="005B2889">
      <w:pPr>
        <w:pStyle w:val="Heading1"/>
        <w:rPr>
          <w:rFonts w:cstheme="majorHAnsi"/>
          <w:lang w:val="en-GB"/>
        </w:rPr>
      </w:pPr>
      <w:bookmarkStart w:id="5" w:name="_Toc57044181"/>
      <w:bookmarkStart w:id="6" w:name="_Toc296074393"/>
      <w:r w:rsidRPr="005B2889">
        <w:rPr>
          <w:rFonts w:cstheme="majorHAnsi"/>
          <w:lang w:val="en-GB"/>
        </w:rPr>
        <w:lastRenderedPageBreak/>
        <w:t>II. Problem Definition</w:t>
      </w:r>
      <w:bookmarkEnd w:id="5"/>
    </w:p>
    <w:p w14:paraId="10B33BE3" w14:textId="77777777" w:rsidR="005B2889" w:rsidRPr="005B2889" w:rsidRDefault="005B2889" w:rsidP="005B2889">
      <w:pPr>
        <w:pStyle w:val="Heading2"/>
        <w:rPr>
          <w:rFonts w:cstheme="majorHAnsi"/>
          <w:lang w:val="en-GB"/>
        </w:rPr>
      </w:pPr>
      <w:bookmarkStart w:id="7" w:name="_Toc57044182"/>
      <w:r w:rsidRPr="005B2889">
        <w:rPr>
          <w:rFonts w:cstheme="majorHAnsi"/>
          <w:lang w:val="en-GB"/>
        </w:rPr>
        <w:t xml:space="preserve">A. </w:t>
      </w:r>
      <w:r w:rsidRPr="005B2889">
        <w:rPr>
          <w:rFonts w:cstheme="majorHAnsi"/>
          <w:lang w:val="en-GB"/>
        </w:rPr>
        <w:tab/>
        <w:t>Policy context</w:t>
      </w:r>
      <w:bookmarkEnd w:id="7"/>
      <w:r w:rsidRPr="005B2889">
        <w:rPr>
          <w:rFonts w:cstheme="majorHAnsi"/>
          <w:lang w:val="en-GB"/>
        </w:rPr>
        <w:t xml:space="preserve"> </w:t>
      </w:r>
    </w:p>
    <w:p w14:paraId="470D1EEC" w14:textId="77777777" w:rsidR="005B2889" w:rsidRPr="005B2889" w:rsidRDefault="005B2889" w:rsidP="005B2889">
      <w:pPr>
        <w:spacing w:before="100" w:beforeAutospacing="1" w:after="100" w:afterAutospacing="1"/>
        <w:jc w:val="both"/>
        <w:rPr>
          <w:rFonts w:cstheme="majorHAnsi"/>
          <w:b/>
          <w:sz w:val="22"/>
          <w:szCs w:val="22"/>
          <w:lang w:val="en-GB"/>
        </w:rPr>
      </w:pPr>
      <w:r w:rsidRPr="005B2889">
        <w:rPr>
          <w:rFonts w:cstheme="majorHAnsi"/>
          <w:b/>
          <w:sz w:val="22"/>
          <w:szCs w:val="22"/>
          <w:lang w:val="en-GB"/>
        </w:rPr>
        <w:t>Introduction</w:t>
      </w:r>
    </w:p>
    <w:p w14:paraId="5D682B0F" w14:textId="147439C8" w:rsidR="005B2889" w:rsidRPr="005B2889"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The Maternity Protection Convention No.183 (the Convention, C183) was established by the ILO in 2000 to promote “equality of all women in the workforce and the health and safety of the mother and child”, at the same time as recognizing diverse social and economic development of ILO Member countries, diversity of enterprises, development of national law and practice in regard to maternity protection. As of March</w:t>
      </w:r>
      <w:r w:rsidRPr="007D7879">
        <w:rPr>
          <w:rFonts w:cstheme="majorHAnsi"/>
          <w:sz w:val="22"/>
          <w:szCs w:val="22"/>
          <w:lang w:val="en-GB"/>
        </w:rPr>
        <w:t xml:space="preserve"> </w:t>
      </w:r>
      <w:r w:rsidRPr="005B2889">
        <w:rPr>
          <w:rFonts w:cstheme="majorHAnsi"/>
          <w:sz w:val="22"/>
          <w:szCs w:val="22"/>
          <w:lang w:val="en-GB"/>
        </w:rPr>
        <w:t>2020 The Convention covers the following key subject areas:</w:t>
      </w:r>
    </w:p>
    <w:p w14:paraId="0048CACD"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Health Protection</w:t>
      </w:r>
    </w:p>
    <w:p w14:paraId="0398C09D"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Maternity Leave</w:t>
      </w:r>
    </w:p>
    <w:p w14:paraId="16220BF9"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Leave in Case of Illness and Complications</w:t>
      </w:r>
    </w:p>
    <w:p w14:paraId="33321581"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Benefits</w:t>
      </w:r>
    </w:p>
    <w:p w14:paraId="236FB272"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Employment Protection and non-Discrimination</w:t>
      </w:r>
    </w:p>
    <w:p w14:paraId="0F1D8091" w14:textId="77777777" w:rsidR="005B2889" w:rsidRPr="005B2889" w:rsidRDefault="005B2889" w:rsidP="000D728C">
      <w:pPr>
        <w:pStyle w:val="ListParagraph"/>
        <w:numPr>
          <w:ilvl w:val="0"/>
          <w:numId w:val="19"/>
        </w:numPr>
        <w:spacing w:before="100" w:beforeAutospacing="1" w:after="100" w:afterAutospacing="1"/>
        <w:contextualSpacing w:val="0"/>
        <w:jc w:val="both"/>
        <w:rPr>
          <w:rFonts w:cstheme="majorHAnsi"/>
          <w:sz w:val="22"/>
          <w:szCs w:val="22"/>
          <w:lang w:val="en-GB"/>
        </w:rPr>
      </w:pPr>
      <w:r w:rsidRPr="005B2889">
        <w:rPr>
          <w:rFonts w:cstheme="majorHAnsi"/>
          <w:sz w:val="22"/>
          <w:szCs w:val="22"/>
          <w:lang w:val="en-GB"/>
        </w:rPr>
        <w:t>Breastfeeding Mothers</w:t>
      </w:r>
    </w:p>
    <w:p w14:paraId="79D9FEE5" w14:textId="77777777" w:rsidR="005B2889" w:rsidRPr="005B2889" w:rsidRDefault="005B2889" w:rsidP="005B2889">
      <w:pPr>
        <w:spacing w:before="100" w:beforeAutospacing="1" w:after="100" w:afterAutospacing="1"/>
        <w:jc w:val="both"/>
        <w:rPr>
          <w:rFonts w:cstheme="majorHAnsi"/>
          <w:color w:val="FF0000"/>
          <w:sz w:val="22"/>
          <w:szCs w:val="22"/>
          <w:lang w:val="en-GB"/>
        </w:rPr>
      </w:pPr>
      <w:r w:rsidRPr="005B2889">
        <w:rPr>
          <w:rFonts w:cstheme="majorHAnsi"/>
          <w:sz w:val="22"/>
          <w:szCs w:val="22"/>
          <w:lang w:val="en-GB"/>
        </w:rPr>
        <w:t>The Convention sets minimum standards that need to be implemented in order for pregnant women and working mothers to be adequately protected on the labour market. The Convention has so far been ratified by 38 ILO member countries</w:t>
      </w:r>
      <w:r w:rsidRPr="005B2889">
        <w:rPr>
          <w:rStyle w:val="FootnoteReference"/>
          <w:rFonts w:cstheme="majorHAnsi"/>
          <w:sz w:val="22"/>
          <w:szCs w:val="22"/>
          <w:lang w:val="en-GB"/>
        </w:rPr>
        <w:footnoteReference w:id="2"/>
      </w:r>
      <w:r w:rsidRPr="005B2889">
        <w:rPr>
          <w:rFonts w:cstheme="majorHAnsi"/>
          <w:sz w:val="22"/>
          <w:szCs w:val="22"/>
          <w:lang w:val="en-GB"/>
        </w:rPr>
        <w:t xml:space="preserve">. Georgia has not yet ratified the Convention. </w:t>
      </w:r>
    </w:p>
    <w:p w14:paraId="3B1492F0" w14:textId="77777777" w:rsidR="005B2889" w:rsidRPr="005B2889"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Maternity leave legislation in Georgia is drafted at the national level, without any role devoted to local self-government</w:t>
      </w:r>
      <w:r w:rsidRPr="005B2889">
        <w:rPr>
          <w:rFonts w:cstheme="majorHAnsi"/>
          <w:sz w:val="22"/>
          <w:szCs w:val="22"/>
          <w:vertAlign w:val="superscript"/>
          <w:lang w:val="en-GB"/>
        </w:rPr>
        <w:footnoteReference w:id="3"/>
      </w:r>
      <w:r w:rsidRPr="005B2889">
        <w:rPr>
          <w:rFonts w:cstheme="majorHAnsi"/>
          <w:sz w:val="22"/>
          <w:szCs w:val="22"/>
          <w:lang w:val="en-GB"/>
        </w:rPr>
        <w:t>. The legislative framework consists of several laws and decrees of the Minister of Labour, Health and Social Affairs:</w:t>
      </w:r>
    </w:p>
    <w:p w14:paraId="1F55C719"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Organic Law of Georgia “Labour Code of Georgia” (LLCG)</w:t>
      </w:r>
      <w:r w:rsidRPr="005B2889">
        <w:rPr>
          <w:rFonts w:cstheme="majorHAnsi"/>
          <w:sz w:val="22"/>
          <w:szCs w:val="22"/>
          <w:vertAlign w:val="superscript"/>
          <w:lang w:val="en-GB"/>
        </w:rPr>
        <w:footnoteReference w:id="4"/>
      </w:r>
      <w:r w:rsidRPr="005B2889">
        <w:rPr>
          <w:rFonts w:cstheme="majorHAnsi"/>
          <w:sz w:val="22"/>
          <w:szCs w:val="22"/>
          <w:lang w:val="en-GB"/>
        </w:rPr>
        <w:t xml:space="preserve">, </w:t>
      </w:r>
    </w:p>
    <w:p w14:paraId="38C3CF9E"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Law of Georgia “On Public Service” (LPS)</w:t>
      </w:r>
      <w:r w:rsidRPr="005B2889">
        <w:rPr>
          <w:rFonts w:cstheme="majorHAnsi"/>
          <w:sz w:val="22"/>
          <w:szCs w:val="22"/>
          <w:vertAlign w:val="superscript"/>
          <w:lang w:val="en-GB"/>
        </w:rPr>
        <w:footnoteReference w:id="5"/>
      </w:r>
      <w:r w:rsidRPr="005B2889">
        <w:rPr>
          <w:rFonts w:cstheme="majorHAnsi"/>
          <w:sz w:val="22"/>
          <w:szCs w:val="22"/>
          <w:lang w:val="en-GB"/>
        </w:rPr>
        <w:t xml:space="preserve">, </w:t>
      </w:r>
    </w:p>
    <w:p w14:paraId="4B00A974"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Order of Minister of Georgia “On Approval of the Rules on Benefits for Maternity, Child Care, New-born Adoption Leaves of Absence”</w:t>
      </w:r>
      <w:r w:rsidRPr="005B2889">
        <w:rPr>
          <w:rFonts w:cstheme="majorHAnsi"/>
          <w:sz w:val="22"/>
          <w:szCs w:val="22"/>
          <w:vertAlign w:val="superscript"/>
          <w:lang w:val="en-GB"/>
        </w:rPr>
        <w:footnoteReference w:id="6"/>
      </w:r>
      <w:r w:rsidRPr="005B2889">
        <w:rPr>
          <w:rFonts w:cstheme="majorHAnsi"/>
          <w:sz w:val="22"/>
          <w:szCs w:val="22"/>
          <w:vertAlign w:val="superscript"/>
          <w:lang w:val="en-GB"/>
        </w:rPr>
        <w:t>,</w:t>
      </w:r>
    </w:p>
    <w:p w14:paraId="7371A4CC"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Order of Minister of Georgia “On Rules on Expertise of Temporary Disability and Assignment of Hospital Paper”</w:t>
      </w:r>
      <w:r w:rsidRPr="005B2889">
        <w:rPr>
          <w:rFonts w:cstheme="majorHAnsi"/>
          <w:sz w:val="22"/>
          <w:szCs w:val="22"/>
          <w:vertAlign w:val="superscript"/>
          <w:lang w:val="en-GB"/>
        </w:rPr>
        <w:footnoteReference w:id="7"/>
      </w:r>
      <w:r w:rsidRPr="005B2889">
        <w:rPr>
          <w:rFonts w:cstheme="majorHAnsi"/>
          <w:sz w:val="22"/>
          <w:szCs w:val="22"/>
          <w:lang w:val="en-GB"/>
        </w:rPr>
        <w:t>,</w:t>
      </w:r>
    </w:p>
    <w:p w14:paraId="69CC2842"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Order of Minister of Georgia “On Approval of Works Harmful to and / or Posing a Special Risk to the Health of Pregnant and Breastfeeding Women”</w:t>
      </w:r>
      <w:r w:rsidRPr="005B2889">
        <w:rPr>
          <w:rFonts w:cstheme="majorHAnsi"/>
          <w:sz w:val="22"/>
          <w:szCs w:val="22"/>
          <w:vertAlign w:val="superscript"/>
          <w:lang w:val="en-GB"/>
        </w:rPr>
        <w:footnoteReference w:id="8"/>
      </w:r>
      <w:r w:rsidRPr="005B2889">
        <w:rPr>
          <w:rFonts w:cstheme="majorHAnsi"/>
          <w:sz w:val="22"/>
          <w:szCs w:val="22"/>
          <w:lang w:val="en-GB"/>
        </w:rPr>
        <w:t>,</w:t>
      </w:r>
    </w:p>
    <w:p w14:paraId="58315972"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Law of Georgia “On Remuneration in Public Institutions”</w:t>
      </w:r>
      <w:r w:rsidRPr="005B2889">
        <w:rPr>
          <w:rFonts w:cstheme="majorHAnsi"/>
          <w:sz w:val="22"/>
          <w:szCs w:val="22"/>
          <w:vertAlign w:val="superscript"/>
          <w:lang w:val="en-GB"/>
        </w:rPr>
        <w:footnoteReference w:id="9"/>
      </w:r>
      <w:r w:rsidRPr="005B2889">
        <w:rPr>
          <w:rFonts w:cstheme="majorHAnsi"/>
          <w:sz w:val="22"/>
          <w:szCs w:val="22"/>
          <w:lang w:val="en-GB"/>
        </w:rPr>
        <w:t xml:space="preserve">, </w:t>
      </w:r>
    </w:p>
    <w:p w14:paraId="784152B6"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Organic Law of Georgia “On Occupational Safety”</w:t>
      </w:r>
      <w:r w:rsidRPr="005B2889">
        <w:rPr>
          <w:rFonts w:cstheme="majorHAnsi"/>
          <w:sz w:val="22"/>
          <w:szCs w:val="22"/>
          <w:vertAlign w:val="superscript"/>
          <w:lang w:val="en-GB"/>
        </w:rPr>
        <w:footnoteReference w:id="10"/>
      </w:r>
      <w:r w:rsidRPr="005B2889">
        <w:rPr>
          <w:rFonts w:cstheme="majorHAnsi"/>
          <w:sz w:val="22"/>
          <w:szCs w:val="22"/>
          <w:lang w:val="en-GB"/>
        </w:rPr>
        <w:t>,</w:t>
      </w:r>
    </w:p>
    <w:p w14:paraId="7D0F0A52" w14:textId="77777777" w:rsidR="005B2889" w:rsidRPr="005B2889" w:rsidRDefault="005B2889" w:rsidP="005B2889">
      <w:pPr>
        <w:numPr>
          <w:ilvl w:val="0"/>
          <w:numId w:val="7"/>
        </w:numPr>
        <w:spacing w:before="100" w:beforeAutospacing="1" w:after="100" w:afterAutospacing="1"/>
        <w:jc w:val="both"/>
        <w:rPr>
          <w:rFonts w:cstheme="majorHAnsi"/>
          <w:sz w:val="22"/>
          <w:szCs w:val="22"/>
          <w:lang w:val="en-GB"/>
        </w:rPr>
      </w:pPr>
      <w:r w:rsidRPr="005B2889">
        <w:rPr>
          <w:rFonts w:cstheme="majorHAnsi"/>
          <w:sz w:val="22"/>
          <w:szCs w:val="22"/>
          <w:lang w:val="en-GB"/>
        </w:rPr>
        <w:t>Law of Georgia “On Labour Inspection”</w:t>
      </w:r>
      <w:r w:rsidRPr="005B2889">
        <w:rPr>
          <w:rFonts w:cstheme="majorHAnsi"/>
          <w:sz w:val="22"/>
          <w:szCs w:val="22"/>
          <w:vertAlign w:val="superscript"/>
          <w:lang w:val="en-GB"/>
        </w:rPr>
        <w:footnoteReference w:id="11"/>
      </w:r>
      <w:r w:rsidRPr="005B2889">
        <w:rPr>
          <w:rFonts w:cstheme="majorHAnsi"/>
          <w:sz w:val="22"/>
          <w:szCs w:val="22"/>
          <w:lang w:val="en-GB"/>
        </w:rPr>
        <w:t>,</w:t>
      </w:r>
    </w:p>
    <w:p w14:paraId="450BF5E2" w14:textId="05940F62" w:rsidR="005B2889" w:rsidRPr="005B2889"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 xml:space="preserve">The </w:t>
      </w:r>
      <w:r w:rsidRPr="007F1961">
        <w:rPr>
          <w:rFonts w:cstheme="majorHAnsi"/>
          <w:i/>
          <w:sz w:val="22"/>
          <w:szCs w:val="22"/>
          <w:lang w:val="en-GB"/>
        </w:rPr>
        <w:t>most recent Georgian legislation</w:t>
      </w:r>
      <w:r w:rsidR="00352B62">
        <w:rPr>
          <w:rFonts w:cstheme="majorHAnsi"/>
          <w:sz w:val="22"/>
          <w:szCs w:val="22"/>
          <w:lang w:val="en-GB"/>
        </w:rPr>
        <w:t xml:space="preserve"> (in force before </w:t>
      </w:r>
      <w:r w:rsidR="00352B62" w:rsidRPr="005B2889">
        <w:rPr>
          <w:rFonts w:cstheme="majorHAnsi"/>
          <w:sz w:val="22"/>
          <w:szCs w:val="22"/>
          <w:lang w:val="en-GB"/>
        </w:rPr>
        <w:t>29 September, 2020</w:t>
      </w:r>
      <w:r w:rsidR="00352B62">
        <w:rPr>
          <w:rFonts w:cstheme="majorHAnsi"/>
          <w:sz w:val="22"/>
          <w:szCs w:val="22"/>
          <w:lang w:val="en-GB"/>
        </w:rPr>
        <w:t>)</w:t>
      </w:r>
      <w:r w:rsidRPr="005B2889">
        <w:rPr>
          <w:rFonts w:cstheme="majorHAnsi"/>
          <w:sz w:val="22"/>
          <w:szCs w:val="22"/>
          <w:lang w:val="en-GB"/>
        </w:rPr>
        <w:t>, while providing some of the protections envisioned by C183  f</w:t>
      </w:r>
      <w:r w:rsidR="008A4BB0">
        <w:rPr>
          <w:rFonts w:cstheme="majorHAnsi"/>
          <w:sz w:val="22"/>
          <w:szCs w:val="22"/>
          <w:lang w:val="en-GB"/>
        </w:rPr>
        <w:t>ell</w:t>
      </w:r>
      <w:r w:rsidRPr="005B2889">
        <w:rPr>
          <w:rFonts w:cstheme="majorHAnsi"/>
          <w:sz w:val="22"/>
          <w:szCs w:val="22"/>
          <w:lang w:val="en-GB"/>
        </w:rPr>
        <w:t xml:space="preserve"> short of the minimum standards set by the Convention in several key </w:t>
      </w:r>
      <w:r w:rsidRPr="005B2889">
        <w:rPr>
          <w:rFonts w:cstheme="majorHAnsi"/>
          <w:sz w:val="22"/>
          <w:szCs w:val="22"/>
          <w:lang w:val="en-GB"/>
        </w:rPr>
        <w:lastRenderedPageBreak/>
        <w:t>areas. On 29 September, 2020 Georgia has adopted laws that establish better labour rights guarantees. It was conducted with the support of ILO and the result was assessed positively.</w:t>
      </w:r>
      <w:r w:rsidRPr="005B2889">
        <w:rPr>
          <w:rStyle w:val="FootnoteReference"/>
          <w:rFonts w:cstheme="majorHAnsi"/>
          <w:sz w:val="22"/>
          <w:szCs w:val="22"/>
          <w:lang w:val="en-GB"/>
        </w:rPr>
        <w:footnoteReference w:id="12"/>
      </w:r>
      <w:r w:rsidRPr="005B2889">
        <w:rPr>
          <w:rFonts w:cstheme="majorHAnsi"/>
          <w:sz w:val="22"/>
          <w:szCs w:val="22"/>
          <w:lang w:val="en-GB"/>
        </w:rPr>
        <w:t xml:space="preserve"> </w:t>
      </w:r>
      <w:r w:rsidR="008A4BB0">
        <w:rPr>
          <w:rFonts w:cstheme="majorHAnsi"/>
          <w:sz w:val="22"/>
          <w:szCs w:val="22"/>
          <w:lang w:val="en-GB"/>
        </w:rPr>
        <w:t xml:space="preserve">However, like the previous version of the law, the </w:t>
      </w:r>
      <w:r w:rsidR="00EA141C" w:rsidRPr="007F1961">
        <w:rPr>
          <w:rFonts w:cstheme="majorHAnsi"/>
          <w:i/>
          <w:sz w:val="22"/>
          <w:szCs w:val="22"/>
          <w:lang w:val="en-GB"/>
        </w:rPr>
        <w:t xml:space="preserve">recently </w:t>
      </w:r>
      <w:r w:rsidR="008A4BB0" w:rsidRPr="007F1961">
        <w:rPr>
          <w:rFonts w:cstheme="majorHAnsi"/>
          <w:i/>
          <w:sz w:val="22"/>
          <w:szCs w:val="22"/>
          <w:lang w:val="en-GB"/>
        </w:rPr>
        <w:t>revised LLCG</w:t>
      </w:r>
      <w:r w:rsidR="00352B62">
        <w:rPr>
          <w:rStyle w:val="FootnoteReference"/>
          <w:rFonts w:cstheme="majorHAnsi"/>
          <w:i/>
          <w:sz w:val="22"/>
          <w:szCs w:val="22"/>
          <w:lang w:val="en-GB"/>
        </w:rPr>
        <w:footnoteReference w:id="13"/>
      </w:r>
      <w:r w:rsidR="008A4BB0">
        <w:rPr>
          <w:rFonts w:cstheme="majorHAnsi"/>
          <w:sz w:val="22"/>
          <w:szCs w:val="22"/>
          <w:lang w:val="en-GB"/>
        </w:rPr>
        <w:t xml:space="preserve"> still falls short of certain key ILO standards. </w:t>
      </w:r>
    </w:p>
    <w:p w14:paraId="1D125A28" w14:textId="4058C519" w:rsidR="008A4BB0"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 xml:space="preserve">Below you can find a brief </w:t>
      </w:r>
      <w:r w:rsidR="00D36622">
        <w:rPr>
          <w:rFonts w:cstheme="majorHAnsi"/>
          <w:sz w:val="22"/>
          <w:szCs w:val="22"/>
          <w:lang w:val="en-GB"/>
        </w:rPr>
        <w:t>legal review</w:t>
      </w:r>
      <w:r w:rsidRPr="005B2889">
        <w:rPr>
          <w:rFonts w:cstheme="majorHAnsi"/>
          <w:sz w:val="22"/>
          <w:szCs w:val="22"/>
          <w:lang w:val="en-GB"/>
        </w:rPr>
        <w:t xml:space="preserve"> of the current state of maternity/child-care leave in Georgia</w:t>
      </w:r>
      <w:r w:rsidR="00D36622">
        <w:rPr>
          <w:rFonts w:cstheme="majorHAnsi"/>
          <w:sz w:val="22"/>
          <w:szCs w:val="22"/>
          <w:lang w:val="en-GB"/>
        </w:rPr>
        <w:t>. T</w:t>
      </w:r>
      <w:r>
        <w:rPr>
          <w:rFonts w:cstheme="majorHAnsi"/>
          <w:sz w:val="22"/>
          <w:szCs w:val="22"/>
          <w:lang w:val="en-GB"/>
        </w:rPr>
        <w:t xml:space="preserve">he </w:t>
      </w:r>
      <w:r w:rsidR="00D36622">
        <w:rPr>
          <w:rFonts w:cstheme="majorHAnsi"/>
          <w:sz w:val="22"/>
          <w:szCs w:val="22"/>
          <w:lang w:val="en-GB"/>
        </w:rPr>
        <w:t>review</w:t>
      </w:r>
      <w:r>
        <w:rPr>
          <w:rFonts w:cstheme="majorHAnsi"/>
          <w:sz w:val="22"/>
          <w:szCs w:val="22"/>
          <w:lang w:val="en-GB"/>
        </w:rPr>
        <w:t xml:space="preserve"> </w:t>
      </w:r>
      <w:r w:rsidR="008A4BB0">
        <w:rPr>
          <w:rFonts w:cstheme="majorHAnsi"/>
          <w:sz w:val="22"/>
          <w:szCs w:val="22"/>
          <w:lang w:val="en-GB"/>
        </w:rPr>
        <w:t>covers</w:t>
      </w:r>
      <w:r>
        <w:rPr>
          <w:rFonts w:cstheme="majorHAnsi"/>
          <w:sz w:val="22"/>
          <w:szCs w:val="22"/>
          <w:lang w:val="en-GB"/>
        </w:rPr>
        <w:t xml:space="preserve"> both the most recent status quo </w:t>
      </w:r>
      <w:r w:rsidR="00D36622">
        <w:rPr>
          <w:rFonts w:cstheme="majorHAnsi"/>
          <w:sz w:val="22"/>
          <w:szCs w:val="22"/>
          <w:lang w:val="en-GB"/>
        </w:rPr>
        <w:t>(</w:t>
      </w:r>
      <w:r>
        <w:rPr>
          <w:rFonts w:cstheme="majorHAnsi"/>
          <w:sz w:val="22"/>
          <w:szCs w:val="22"/>
          <w:lang w:val="en-GB"/>
        </w:rPr>
        <w:t xml:space="preserve">prior to </w:t>
      </w:r>
      <w:r w:rsidR="00023E56">
        <w:rPr>
          <w:rFonts w:cstheme="majorHAnsi"/>
          <w:sz w:val="22"/>
          <w:szCs w:val="22"/>
          <w:lang w:val="en-GB"/>
        </w:rPr>
        <w:t xml:space="preserve">the </w:t>
      </w:r>
      <w:r>
        <w:rPr>
          <w:rFonts w:cstheme="majorHAnsi"/>
          <w:sz w:val="22"/>
          <w:szCs w:val="22"/>
          <w:lang w:val="en-GB"/>
        </w:rPr>
        <w:t>September 29, 2020 revision of the L</w:t>
      </w:r>
      <w:r w:rsidR="00D36622">
        <w:rPr>
          <w:rFonts w:cstheme="majorHAnsi"/>
          <w:sz w:val="22"/>
          <w:szCs w:val="22"/>
          <w:lang w:val="en-GB"/>
        </w:rPr>
        <w:t>LCG) and</w:t>
      </w:r>
      <w:r w:rsidR="008A4BB0">
        <w:rPr>
          <w:rFonts w:cstheme="majorHAnsi"/>
          <w:sz w:val="22"/>
          <w:szCs w:val="22"/>
          <w:lang w:val="en-GB"/>
        </w:rPr>
        <w:t xml:space="preserve"> th</w:t>
      </w:r>
      <w:r w:rsidRPr="005B2889">
        <w:rPr>
          <w:rFonts w:cstheme="majorHAnsi"/>
          <w:sz w:val="22"/>
          <w:szCs w:val="22"/>
          <w:lang w:val="en-GB"/>
        </w:rPr>
        <w:t>e recent legal revision process</w:t>
      </w:r>
      <w:r w:rsidR="00D36622">
        <w:rPr>
          <w:rFonts w:cstheme="majorHAnsi"/>
          <w:sz w:val="22"/>
          <w:szCs w:val="22"/>
          <w:lang w:val="en-GB"/>
        </w:rPr>
        <w:t xml:space="preserve"> since the adoption of amendments to LLCG</w:t>
      </w:r>
      <w:r w:rsidR="00D36622">
        <w:rPr>
          <w:rStyle w:val="FootnoteReference"/>
          <w:rFonts w:cstheme="majorHAnsi"/>
          <w:sz w:val="22"/>
          <w:szCs w:val="22"/>
          <w:lang w:val="en-GB"/>
        </w:rPr>
        <w:footnoteReference w:id="14"/>
      </w:r>
      <w:r w:rsidR="00D36622">
        <w:rPr>
          <w:rFonts w:cstheme="majorHAnsi"/>
          <w:sz w:val="22"/>
          <w:szCs w:val="22"/>
          <w:lang w:val="en-GB"/>
        </w:rPr>
        <w:t xml:space="preserve">. The review will outline </w:t>
      </w:r>
      <w:r w:rsidRPr="005B2889">
        <w:rPr>
          <w:rFonts w:cstheme="majorHAnsi"/>
          <w:sz w:val="22"/>
          <w:szCs w:val="22"/>
          <w:lang w:val="en-GB"/>
        </w:rPr>
        <w:t xml:space="preserve">legislative changes that need to be made to harmonize Georgian legislation with C183. The issues are grouped based on the C183 parts and also link those key areas with </w:t>
      </w:r>
      <w:r w:rsidR="008A4BB0">
        <w:rPr>
          <w:rFonts w:cstheme="majorHAnsi"/>
          <w:sz w:val="22"/>
          <w:szCs w:val="22"/>
          <w:lang w:val="en-GB"/>
        </w:rPr>
        <w:t>relevant E</w:t>
      </w:r>
      <w:r w:rsidRPr="005B2889">
        <w:rPr>
          <w:rFonts w:cstheme="majorHAnsi"/>
          <w:sz w:val="22"/>
          <w:szCs w:val="22"/>
          <w:lang w:val="en-GB"/>
        </w:rPr>
        <w:t xml:space="preserve">U directives. </w:t>
      </w:r>
    </w:p>
    <w:p w14:paraId="76E4AFF2" w14:textId="7A818C2D" w:rsidR="005B2889" w:rsidRDefault="005B2889" w:rsidP="005B2889">
      <w:pPr>
        <w:spacing w:before="100" w:beforeAutospacing="1" w:after="100" w:afterAutospacing="1"/>
        <w:jc w:val="both"/>
        <w:rPr>
          <w:rFonts w:cstheme="majorHAnsi"/>
          <w:sz w:val="22"/>
          <w:szCs w:val="22"/>
          <w:lang w:val="en-GB"/>
        </w:rPr>
      </w:pPr>
      <w:r w:rsidRPr="005B2889">
        <w:rPr>
          <w:rFonts w:cstheme="majorHAnsi"/>
          <w:sz w:val="22"/>
          <w:szCs w:val="22"/>
          <w:lang w:val="en-GB"/>
        </w:rPr>
        <w:t xml:space="preserve">Georgia has two different legal standards concerning labour relations: 1) </w:t>
      </w:r>
      <w:r w:rsidR="00352B62">
        <w:rPr>
          <w:rFonts w:cstheme="majorHAnsi"/>
          <w:sz w:val="22"/>
          <w:szCs w:val="22"/>
          <w:lang w:val="en-GB"/>
        </w:rPr>
        <w:t>the law</w:t>
      </w:r>
      <w:r w:rsidRPr="005B2889">
        <w:rPr>
          <w:rFonts w:cstheme="majorHAnsi"/>
          <w:sz w:val="22"/>
          <w:szCs w:val="22"/>
          <w:lang w:val="en-GB"/>
        </w:rPr>
        <w:t xml:space="preserve"> “On</w:t>
      </w:r>
      <w:r w:rsidR="00864335">
        <w:rPr>
          <w:rFonts w:cstheme="majorHAnsi"/>
          <w:sz w:val="22"/>
          <w:szCs w:val="22"/>
          <w:lang w:val="en-GB"/>
        </w:rPr>
        <w:t xml:space="preserve"> Public</w:t>
      </w:r>
      <w:r w:rsidRPr="005B2889">
        <w:rPr>
          <w:rFonts w:cstheme="majorHAnsi"/>
          <w:sz w:val="22"/>
          <w:szCs w:val="22"/>
          <w:lang w:val="en-GB"/>
        </w:rPr>
        <w:t xml:space="preserve"> Service” mostly covers the conditions of employment of civil servants;</w:t>
      </w:r>
      <w:r w:rsidRPr="005B2889">
        <w:rPr>
          <w:rStyle w:val="FootnoteReference"/>
          <w:rFonts w:cstheme="majorHAnsi"/>
          <w:sz w:val="22"/>
          <w:szCs w:val="22"/>
          <w:lang w:val="en-GB"/>
        </w:rPr>
        <w:footnoteReference w:id="15"/>
      </w:r>
      <w:r w:rsidRPr="005B2889">
        <w:rPr>
          <w:rFonts w:cstheme="majorHAnsi"/>
          <w:sz w:val="22"/>
          <w:szCs w:val="22"/>
          <w:lang w:val="en-GB"/>
        </w:rPr>
        <w:t xml:space="preserve"> </w:t>
      </w:r>
      <w:r w:rsidR="00864335">
        <w:rPr>
          <w:rFonts w:cstheme="majorHAnsi"/>
          <w:sz w:val="22"/>
          <w:szCs w:val="22"/>
          <w:lang w:val="en-GB"/>
        </w:rPr>
        <w:t xml:space="preserve">In Georgia according to the most recent statistics the number of civil servants </w:t>
      </w:r>
      <w:r w:rsidR="008A4BB0">
        <w:rPr>
          <w:rFonts w:cstheme="majorHAnsi"/>
          <w:sz w:val="22"/>
          <w:szCs w:val="22"/>
          <w:lang w:val="en-GB"/>
        </w:rPr>
        <w:t>is</w:t>
      </w:r>
      <w:r w:rsidR="00864335">
        <w:rPr>
          <w:rFonts w:cstheme="majorHAnsi"/>
          <w:sz w:val="22"/>
          <w:szCs w:val="22"/>
          <w:lang w:val="en-GB"/>
        </w:rPr>
        <w:t xml:space="preserve"> 40,000 persons</w:t>
      </w:r>
      <w:r w:rsidR="00864335">
        <w:rPr>
          <w:rStyle w:val="FootnoteReference"/>
          <w:rFonts w:cstheme="majorHAnsi"/>
          <w:sz w:val="22"/>
          <w:szCs w:val="22"/>
          <w:lang w:val="en-GB"/>
        </w:rPr>
        <w:footnoteReference w:id="16"/>
      </w:r>
      <w:r w:rsidR="00864335">
        <w:rPr>
          <w:rFonts w:cstheme="majorHAnsi"/>
          <w:sz w:val="22"/>
          <w:szCs w:val="22"/>
          <w:lang w:val="en-GB"/>
        </w:rPr>
        <w:t xml:space="preserve">. </w:t>
      </w:r>
      <w:r w:rsidRPr="005B2889">
        <w:rPr>
          <w:rFonts w:cstheme="majorHAnsi"/>
          <w:sz w:val="22"/>
          <w:szCs w:val="22"/>
          <w:lang w:val="en-GB"/>
        </w:rPr>
        <w:t xml:space="preserve">2) </w:t>
      </w:r>
      <w:r w:rsidR="008A4BB0">
        <w:rPr>
          <w:rFonts w:cstheme="majorHAnsi"/>
          <w:sz w:val="22"/>
          <w:szCs w:val="22"/>
          <w:lang w:val="en-GB"/>
        </w:rPr>
        <w:t>T</w:t>
      </w:r>
      <w:r w:rsidRPr="005B2889">
        <w:rPr>
          <w:rFonts w:cstheme="majorHAnsi"/>
          <w:sz w:val="22"/>
          <w:szCs w:val="22"/>
          <w:lang w:val="en-GB"/>
        </w:rPr>
        <w:t>he “Labour Code of Georgia”  addresses relations for all other employees – non</w:t>
      </w:r>
      <w:r w:rsidR="008A4BB0">
        <w:rPr>
          <w:rFonts w:cstheme="majorHAnsi"/>
          <w:sz w:val="22"/>
          <w:szCs w:val="22"/>
          <w:lang w:val="en-GB"/>
        </w:rPr>
        <w:t xml:space="preserve"> </w:t>
      </w:r>
      <w:r w:rsidRPr="005B2889">
        <w:rPr>
          <w:rFonts w:cstheme="majorHAnsi"/>
          <w:sz w:val="22"/>
          <w:szCs w:val="22"/>
          <w:lang w:val="en-GB"/>
        </w:rPr>
        <w:t>civil servants.</w:t>
      </w:r>
      <w:r w:rsidR="00864335">
        <w:rPr>
          <w:rFonts w:cstheme="majorHAnsi"/>
          <w:sz w:val="22"/>
          <w:szCs w:val="22"/>
          <w:lang w:val="en-GB"/>
        </w:rPr>
        <w:t xml:space="preserve"> This</w:t>
      </w:r>
      <w:r w:rsidR="00352B62">
        <w:rPr>
          <w:rFonts w:cstheme="majorHAnsi"/>
          <w:sz w:val="22"/>
          <w:szCs w:val="22"/>
          <w:lang w:val="en-GB"/>
        </w:rPr>
        <w:t xml:space="preserve"> group of employees</w:t>
      </w:r>
      <w:r w:rsidR="00864335">
        <w:rPr>
          <w:rFonts w:cstheme="majorHAnsi"/>
          <w:sz w:val="22"/>
          <w:szCs w:val="22"/>
          <w:lang w:val="en-GB"/>
        </w:rPr>
        <w:t xml:space="preserve"> </w:t>
      </w:r>
      <w:r w:rsidR="00352B62">
        <w:rPr>
          <w:rFonts w:cstheme="majorHAnsi"/>
          <w:sz w:val="22"/>
          <w:szCs w:val="22"/>
          <w:lang w:val="en-GB"/>
        </w:rPr>
        <w:t xml:space="preserve">also </w:t>
      </w:r>
      <w:r w:rsidR="00864335">
        <w:rPr>
          <w:rFonts w:cstheme="majorHAnsi"/>
          <w:sz w:val="22"/>
          <w:szCs w:val="22"/>
          <w:lang w:val="en-GB"/>
        </w:rPr>
        <w:t xml:space="preserve">includes public sector workers who are not covered by the LPS. The most statistics puts the number of </w:t>
      </w:r>
      <w:proofErr w:type="spellStart"/>
      <w:r w:rsidR="006F21A8">
        <w:rPr>
          <w:rFonts w:cstheme="majorHAnsi"/>
          <w:sz w:val="22"/>
          <w:szCs w:val="22"/>
          <w:lang w:val="en-GB"/>
        </w:rPr>
        <w:t>non civil</w:t>
      </w:r>
      <w:proofErr w:type="spellEnd"/>
      <w:r w:rsidR="006F21A8">
        <w:rPr>
          <w:rFonts w:cstheme="majorHAnsi"/>
          <w:sz w:val="22"/>
          <w:szCs w:val="22"/>
          <w:lang w:val="en-GB"/>
        </w:rPr>
        <w:t xml:space="preserve"> servants at 809,000 persons (including atypical workers)</w:t>
      </w:r>
      <w:r w:rsidR="006F21A8">
        <w:rPr>
          <w:rStyle w:val="FootnoteReference"/>
          <w:rFonts w:cstheme="majorHAnsi"/>
          <w:sz w:val="22"/>
          <w:szCs w:val="22"/>
          <w:lang w:val="en-GB"/>
        </w:rPr>
        <w:footnoteReference w:id="17"/>
      </w:r>
      <w:r w:rsidR="006F21A8">
        <w:rPr>
          <w:rFonts w:cstheme="majorHAnsi"/>
          <w:sz w:val="22"/>
          <w:szCs w:val="22"/>
          <w:lang w:val="en-GB"/>
        </w:rPr>
        <w:t xml:space="preserve">. </w:t>
      </w:r>
      <w:r w:rsidRPr="005B2889">
        <w:rPr>
          <w:rFonts w:cstheme="majorHAnsi"/>
          <w:sz w:val="22"/>
          <w:szCs w:val="22"/>
          <w:lang w:val="en-GB"/>
        </w:rPr>
        <w:t xml:space="preserve">This document applies to both </w:t>
      </w:r>
      <w:r w:rsidR="008A4BB0">
        <w:rPr>
          <w:rFonts w:cstheme="majorHAnsi"/>
          <w:sz w:val="22"/>
          <w:szCs w:val="22"/>
          <w:lang w:val="en-GB"/>
        </w:rPr>
        <w:t xml:space="preserve">legal </w:t>
      </w:r>
      <w:r w:rsidRPr="005B2889">
        <w:rPr>
          <w:rFonts w:cstheme="majorHAnsi"/>
          <w:sz w:val="22"/>
          <w:szCs w:val="22"/>
          <w:lang w:val="en-GB"/>
        </w:rPr>
        <w:t xml:space="preserve">standards. </w:t>
      </w:r>
    </w:p>
    <w:p w14:paraId="0EB98960" w14:textId="6FC77A9C" w:rsidR="00055D8B" w:rsidRPr="008A4BB0" w:rsidRDefault="00055D8B" w:rsidP="005B2889">
      <w:pPr>
        <w:spacing w:before="100" w:beforeAutospacing="1" w:after="100" w:afterAutospacing="1"/>
        <w:jc w:val="both"/>
        <w:rPr>
          <w:rFonts w:cstheme="majorHAnsi"/>
          <w:b/>
          <w:sz w:val="22"/>
          <w:szCs w:val="22"/>
          <w:lang w:val="en-GB"/>
        </w:rPr>
      </w:pPr>
      <w:r w:rsidRPr="008A4BB0">
        <w:rPr>
          <w:rFonts w:cstheme="majorHAnsi"/>
          <w:b/>
          <w:sz w:val="22"/>
          <w:szCs w:val="22"/>
          <w:lang w:val="en-GB"/>
        </w:rPr>
        <w:t xml:space="preserve">Legal Review </w:t>
      </w:r>
    </w:p>
    <w:p w14:paraId="3E3ED6BE" w14:textId="77777777" w:rsidR="005B2889" w:rsidRPr="005B2889" w:rsidRDefault="005B2889" w:rsidP="005B2889">
      <w:pPr>
        <w:pStyle w:val="BODYTEXT1"/>
        <w:rPr>
          <w:rFonts w:asciiTheme="majorHAnsi" w:hAnsiTheme="majorHAnsi" w:cstheme="majorHAnsi"/>
          <w:b/>
          <w:sz w:val="22"/>
          <w:szCs w:val="22"/>
          <w:lang w:val="en-GB"/>
        </w:rPr>
      </w:pPr>
      <w:r w:rsidRPr="005B2889">
        <w:rPr>
          <w:rFonts w:asciiTheme="majorHAnsi" w:hAnsiTheme="majorHAnsi" w:cstheme="majorHAnsi"/>
          <w:b/>
          <w:sz w:val="22"/>
          <w:szCs w:val="22"/>
          <w:lang w:val="en-GB"/>
        </w:rPr>
        <w:t>Health Protection</w:t>
      </w:r>
    </w:p>
    <w:p w14:paraId="0BC10C5F" w14:textId="77777777" w:rsidR="005B2889" w:rsidRPr="00BA2C03" w:rsidRDefault="005B2889" w:rsidP="005B2889">
      <w:pPr>
        <w:spacing w:after="240"/>
        <w:jc w:val="both"/>
        <w:rPr>
          <w:rFonts w:cstheme="majorHAnsi"/>
          <w:b/>
          <w:i/>
          <w:sz w:val="22"/>
          <w:szCs w:val="22"/>
          <w:lang w:val="en-GB"/>
        </w:rPr>
      </w:pPr>
      <w:r w:rsidRPr="00BA2C03">
        <w:rPr>
          <w:rFonts w:cstheme="majorHAnsi"/>
          <w:b/>
          <w:i/>
          <w:sz w:val="22"/>
          <w:szCs w:val="22"/>
          <w:lang w:val="en-GB"/>
        </w:rPr>
        <w:t>Issue 1: work characteristics that are prejudicial to the health of the mother or the child</w:t>
      </w:r>
    </w:p>
    <w:p w14:paraId="080447B8"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The Convention requires national legislation to allow pregnant or breastfeeding women to avoid the work that is determined (by competent authority) to be prejudicial to the health of the mother or the child.  Furthermore, an assessment can also be performed to establish a significant risk to the mother's health or that of her child.</w:t>
      </w:r>
      <w:r w:rsidRPr="005B2889">
        <w:rPr>
          <w:rStyle w:val="FootnoteReference"/>
          <w:rFonts w:cstheme="majorHAnsi"/>
          <w:sz w:val="22"/>
          <w:szCs w:val="22"/>
          <w:lang w:val="en-GB"/>
        </w:rPr>
        <w:footnoteReference w:id="18"/>
      </w:r>
      <w:r w:rsidRPr="005B2889">
        <w:rPr>
          <w:rFonts w:cstheme="majorHAnsi"/>
          <w:sz w:val="22"/>
          <w:szCs w:val="22"/>
          <w:lang w:val="en-GB"/>
        </w:rPr>
        <w:t xml:space="preserve"> The ILO standard is that such provisions of the law should be the subject of consensus between the state, the representative organizations of employers and workers.</w:t>
      </w:r>
      <w:r w:rsidRPr="005B2889">
        <w:rPr>
          <w:rStyle w:val="FootnoteReference"/>
          <w:rFonts w:cstheme="majorHAnsi"/>
          <w:sz w:val="22"/>
          <w:szCs w:val="22"/>
          <w:lang w:val="en-GB"/>
        </w:rPr>
        <w:footnoteReference w:id="19"/>
      </w:r>
    </w:p>
    <w:p w14:paraId="274021F5" w14:textId="56EB9CDF"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According to the </w:t>
      </w:r>
      <w:r w:rsidR="00260782">
        <w:rPr>
          <w:rFonts w:cstheme="majorHAnsi"/>
          <w:sz w:val="22"/>
          <w:szCs w:val="22"/>
          <w:lang w:val="en-GB"/>
        </w:rPr>
        <w:t xml:space="preserve">current </w:t>
      </w:r>
      <w:r w:rsidRPr="005B2889">
        <w:rPr>
          <w:rFonts w:cstheme="majorHAnsi"/>
          <w:sz w:val="22"/>
          <w:szCs w:val="22"/>
          <w:lang w:val="en-GB"/>
        </w:rPr>
        <w:t>Georgian legislation, employers are not allowed to employ pregnant or breastfeeding women</w:t>
      </w:r>
      <w:r w:rsidRPr="00B319EE">
        <w:rPr>
          <w:rFonts w:cstheme="majorHAnsi"/>
          <w:sz w:val="22"/>
          <w:szCs w:val="22"/>
          <w:lang w:val="en-GB"/>
        </w:rPr>
        <w:t xml:space="preserve"> on positions which </w:t>
      </w:r>
      <w:r w:rsidR="00DC7332">
        <w:rPr>
          <w:rFonts w:cstheme="majorHAnsi"/>
          <w:sz w:val="22"/>
          <w:szCs w:val="22"/>
          <w:lang w:val="en-GB"/>
        </w:rPr>
        <w:t>are</w:t>
      </w:r>
      <w:r w:rsidRPr="00B319EE">
        <w:rPr>
          <w:rFonts w:cstheme="majorHAnsi"/>
          <w:sz w:val="22"/>
          <w:szCs w:val="22"/>
          <w:lang w:val="en-GB"/>
        </w:rPr>
        <w:t xml:space="preserve"> harmful to the health of the mother or child and/or pose a special risk</w:t>
      </w:r>
      <w:r w:rsidRPr="005B2889">
        <w:rPr>
          <w:rFonts w:cstheme="majorHAnsi"/>
          <w:sz w:val="22"/>
          <w:szCs w:val="22"/>
          <w:lang w:val="en-GB"/>
        </w:rPr>
        <w:t>.</w:t>
      </w:r>
      <w:r w:rsidRPr="005B2889">
        <w:rPr>
          <w:rStyle w:val="FootnoteReference"/>
          <w:rFonts w:cstheme="majorHAnsi"/>
          <w:sz w:val="22"/>
          <w:szCs w:val="22"/>
          <w:lang w:val="en-GB"/>
        </w:rPr>
        <w:footnoteReference w:id="20"/>
      </w:r>
      <w:r w:rsidRPr="005B2889">
        <w:rPr>
          <w:rFonts w:cstheme="majorHAnsi"/>
          <w:sz w:val="22"/>
          <w:szCs w:val="22"/>
          <w:lang w:val="en-GB"/>
        </w:rPr>
        <w:t xml:space="preserve"> This standard applies to all workers. The regulation is detailed, as on February 14, 2020 </w:t>
      </w:r>
      <w:r w:rsidRPr="00B319EE">
        <w:rPr>
          <w:rFonts w:cstheme="majorHAnsi"/>
          <w:sz w:val="22"/>
          <w:szCs w:val="22"/>
          <w:lang w:val="en-GB"/>
        </w:rPr>
        <w:t xml:space="preserve">the order “On Approval of Works Harmful to and/or Posing a Special Risk to the Health of Pregnant and Breastfeeding Women” was adopted. This order identifies activities that are harmful and/or particularly hazardous to the health of pregnant and nursing women, and identifies factors, agents, and work processes that may adversely affect the </w:t>
      </w:r>
      <w:r w:rsidRPr="00B319EE">
        <w:rPr>
          <w:rFonts w:cstheme="majorHAnsi"/>
          <w:sz w:val="22"/>
          <w:szCs w:val="22"/>
          <w:lang w:val="en-GB"/>
        </w:rPr>
        <w:lastRenderedPageBreak/>
        <w:t xml:space="preserve">health and development of pregnant and nursing women, as well as </w:t>
      </w:r>
      <w:proofErr w:type="spellStart"/>
      <w:r w:rsidRPr="00B319EE">
        <w:rPr>
          <w:rFonts w:cstheme="majorHAnsi"/>
          <w:sz w:val="22"/>
          <w:szCs w:val="22"/>
          <w:lang w:val="en-GB"/>
        </w:rPr>
        <w:t>fetuses</w:t>
      </w:r>
      <w:proofErr w:type="spellEnd"/>
      <w:r w:rsidRPr="00B319EE">
        <w:rPr>
          <w:rFonts w:cstheme="majorHAnsi"/>
          <w:sz w:val="22"/>
          <w:szCs w:val="22"/>
          <w:lang w:val="en-GB"/>
        </w:rPr>
        <w:t xml:space="preserve"> and children. It also indicates the obligation of the employer to change working conditions or hours, or offer her an alternative job. If this is not possible the employer should temporarily relieve the employee of her duties as necessary for the protection of her and/or the fetus/child.</w:t>
      </w:r>
      <w:r w:rsidRPr="00B319EE">
        <w:rPr>
          <w:rStyle w:val="FootnoteReference"/>
          <w:rFonts w:cstheme="majorHAnsi"/>
          <w:sz w:val="22"/>
          <w:szCs w:val="22"/>
          <w:lang w:val="en-GB"/>
        </w:rPr>
        <w:footnoteReference w:id="21"/>
      </w:r>
      <w:r w:rsidRPr="005B2889">
        <w:rPr>
          <w:rFonts w:cstheme="majorHAnsi"/>
          <w:sz w:val="22"/>
          <w:szCs w:val="22"/>
          <w:lang w:val="en-GB"/>
        </w:rPr>
        <w:t xml:space="preserve"> </w:t>
      </w:r>
      <w:r w:rsidRPr="00B319EE">
        <w:rPr>
          <w:rFonts w:cstheme="majorHAnsi"/>
          <w:sz w:val="22"/>
          <w:szCs w:val="22"/>
          <w:lang w:val="en-GB"/>
        </w:rPr>
        <w:t xml:space="preserve">The </w:t>
      </w:r>
      <w:r w:rsidR="00EA141C">
        <w:rPr>
          <w:rFonts w:cstheme="majorHAnsi"/>
          <w:sz w:val="22"/>
          <w:szCs w:val="22"/>
          <w:lang w:val="en-GB"/>
        </w:rPr>
        <w:t>recently</w:t>
      </w:r>
      <w:r w:rsidR="00EA141C">
        <w:rPr>
          <w:rFonts w:cstheme="majorHAnsi"/>
          <w:sz w:val="22"/>
          <w:szCs w:val="22"/>
          <w:lang w:val="en-GB"/>
        </w:rPr>
        <w:t xml:space="preserve"> </w:t>
      </w:r>
      <w:r w:rsidR="00BA2C03">
        <w:rPr>
          <w:rFonts w:cstheme="majorHAnsi"/>
          <w:sz w:val="22"/>
          <w:szCs w:val="22"/>
          <w:lang w:val="en-GB"/>
        </w:rPr>
        <w:t>revised LLCG</w:t>
      </w:r>
      <w:r w:rsidRPr="00B319EE">
        <w:rPr>
          <w:rFonts w:cstheme="majorHAnsi"/>
          <w:sz w:val="22"/>
          <w:szCs w:val="22"/>
          <w:lang w:val="en-GB"/>
        </w:rPr>
        <w:t xml:space="preserve"> also states: </w:t>
      </w:r>
      <w:r w:rsidR="00BA2C03">
        <w:rPr>
          <w:rFonts w:cstheme="majorHAnsi"/>
          <w:sz w:val="22"/>
          <w:szCs w:val="22"/>
          <w:lang w:val="en-GB"/>
        </w:rPr>
        <w:t>“</w:t>
      </w:r>
      <w:r w:rsidRPr="00B319EE">
        <w:rPr>
          <w:rFonts w:cstheme="majorHAnsi"/>
          <w:sz w:val="22"/>
          <w:szCs w:val="22"/>
          <w:lang w:val="en-GB"/>
        </w:rPr>
        <w:t>I</w:t>
      </w:r>
      <w:r w:rsidRPr="005B2889">
        <w:rPr>
          <w:rFonts w:cstheme="majorHAnsi"/>
          <w:sz w:val="22"/>
          <w:szCs w:val="22"/>
          <w:lang w:val="en-GB"/>
        </w:rPr>
        <w:t>f according to the medical report, the health condition of an employee who is pregnant or breastfeeding a child, does not allow her to perform the work, she has the right of reasonable accommodation. This means requesting work adequate to her health condition</w:t>
      </w:r>
      <w:r w:rsidR="00BA2C03">
        <w:rPr>
          <w:rFonts w:cstheme="majorHAnsi"/>
          <w:sz w:val="22"/>
          <w:szCs w:val="22"/>
          <w:lang w:val="en-GB"/>
        </w:rPr>
        <w:t>”</w:t>
      </w:r>
      <w:r w:rsidRPr="005B2889">
        <w:rPr>
          <w:rFonts w:cstheme="majorHAnsi"/>
          <w:sz w:val="22"/>
          <w:szCs w:val="22"/>
          <w:lang w:val="en-GB"/>
        </w:rPr>
        <w:t>.</w:t>
      </w:r>
      <w:r w:rsidRPr="005B2889">
        <w:rPr>
          <w:rStyle w:val="FootnoteReference"/>
          <w:rFonts w:cstheme="majorHAnsi"/>
          <w:sz w:val="22"/>
          <w:szCs w:val="22"/>
          <w:lang w:val="en-GB"/>
        </w:rPr>
        <w:footnoteReference w:id="22"/>
      </w:r>
      <w:r w:rsidRPr="00B319EE">
        <w:rPr>
          <w:rFonts w:cstheme="majorHAnsi"/>
          <w:sz w:val="22"/>
          <w:szCs w:val="22"/>
          <w:lang w:val="en-GB"/>
        </w:rPr>
        <w:t xml:space="preserve"> </w:t>
      </w:r>
      <w:r w:rsidRPr="005B2889">
        <w:rPr>
          <w:rFonts w:cstheme="majorHAnsi"/>
          <w:sz w:val="22"/>
          <w:szCs w:val="22"/>
          <w:lang w:val="en-GB"/>
        </w:rPr>
        <w:t xml:space="preserve">When the employer cannot transfer the employee, who is </w:t>
      </w:r>
      <w:r w:rsidR="00BA2C03">
        <w:rPr>
          <w:rFonts w:cstheme="majorHAnsi"/>
          <w:sz w:val="22"/>
          <w:szCs w:val="22"/>
          <w:lang w:val="en-GB"/>
        </w:rPr>
        <w:t xml:space="preserve">a </w:t>
      </w:r>
      <w:r w:rsidRPr="005B2889">
        <w:rPr>
          <w:rFonts w:cstheme="majorHAnsi"/>
          <w:sz w:val="22"/>
          <w:szCs w:val="22"/>
          <w:lang w:val="en-GB"/>
        </w:rPr>
        <w:t xml:space="preserve">pregnant or breastfeeding woman, taking into account this fact and the period specified in the medical report, the employee is released from the workload. This period shall not be considered as a period of temporary incapacity for work. </w:t>
      </w:r>
    </w:p>
    <w:p w14:paraId="62636BC0" w14:textId="27EE0109" w:rsidR="005B2889" w:rsidRPr="00BA2C03" w:rsidRDefault="005B2889" w:rsidP="005B2889">
      <w:pPr>
        <w:spacing w:after="100" w:afterAutospacing="1"/>
        <w:jc w:val="both"/>
        <w:rPr>
          <w:rFonts w:cstheme="majorHAnsi"/>
          <w:sz w:val="22"/>
          <w:szCs w:val="22"/>
          <w:lang w:val="en-GB"/>
        </w:rPr>
      </w:pPr>
      <w:r w:rsidRPr="005B2889">
        <w:rPr>
          <w:rFonts w:cstheme="majorHAnsi"/>
          <w:sz w:val="22"/>
          <w:szCs w:val="22"/>
          <w:lang w:val="en-GB"/>
        </w:rPr>
        <w:t xml:space="preserve">However, according to the </w:t>
      </w:r>
      <w:r w:rsidR="00600CBF">
        <w:rPr>
          <w:rFonts w:cstheme="majorHAnsi"/>
          <w:sz w:val="22"/>
          <w:szCs w:val="22"/>
          <w:lang w:val="en-GB"/>
        </w:rPr>
        <w:t>revised</w:t>
      </w:r>
      <w:r w:rsidR="00BA2C03">
        <w:rPr>
          <w:rFonts w:cstheme="majorHAnsi"/>
          <w:sz w:val="22"/>
          <w:szCs w:val="22"/>
          <w:lang w:val="en-GB"/>
        </w:rPr>
        <w:t xml:space="preserve"> </w:t>
      </w:r>
      <w:r w:rsidR="00EA141C">
        <w:rPr>
          <w:rFonts w:cstheme="majorHAnsi"/>
          <w:sz w:val="22"/>
          <w:szCs w:val="22"/>
          <w:lang w:val="en-GB"/>
        </w:rPr>
        <w:t>LLCG</w:t>
      </w:r>
      <w:r w:rsidRPr="005B2889">
        <w:rPr>
          <w:rFonts w:cstheme="majorHAnsi"/>
          <w:sz w:val="22"/>
          <w:szCs w:val="22"/>
          <w:lang w:val="en-GB"/>
        </w:rPr>
        <w:t xml:space="preserve"> the issue of remuneration of the employee during the period of dismissal from the duties specified in the employment contract shall be determined by the agreement between the employee and the employer.</w:t>
      </w:r>
      <w:r w:rsidRPr="005B2889">
        <w:rPr>
          <w:rStyle w:val="FootnoteReference"/>
          <w:rFonts w:cstheme="majorHAnsi"/>
          <w:sz w:val="22"/>
          <w:szCs w:val="22"/>
          <w:lang w:val="en-GB"/>
        </w:rPr>
        <w:footnoteReference w:id="23"/>
      </w:r>
      <w:r w:rsidRPr="005B2889">
        <w:rPr>
          <w:rFonts w:cstheme="majorHAnsi"/>
          <w:sz w:val="22"/>
          <w:szCs w:val="22"/>
          <w:lang w:val="en-GB"/>
        </w:rPr>
        <w:t xml:space="preserve"> </w:t>
      </w:r>
      <w:r w:rsidRPr="00BA2C03">
        <w:rPr>
          <w:rFonts w:cstheme="majorHAnsi"/>
          <w:i/>
          <w:sz w:val="22"/>
          <w:szCs w:val="22"/>
          <w:lang w:val="en-GB"/>
        </w:rPr>
        <w:t>As this provision is not obligatory in nature, it might be dependent only on the good will of the employer creating the barriers for women in enjoyment of the right to the decent work.</w:t>
      </w:r>
      <w:r w:rsidR="00BA2C03">
        <w:rPr>
          <w:rFonts w:cstheme="majorHAnsi"/>
          <w:i/>
          <w:sz w:val="22"/>
          <w:szCs w:val="22"/>
          <w:lang w:val="en-GB"/>
        </w:rPr>
        <w:t xml:space="preserve"> </w:t>
      </w:r>
      <w:r w:rsidRPr="005B2889">
        <w:rPr>
          <w:rFonts w:cstheme="majorHAnsi"/>
          <w:sz w:val="22"/>
          <w:szCs w:val="22"/>
          <w:lang w:val="en-GB"/>
        </w:rPr>
        <w:t xml:space="preserve">As stated in the ILO Maternity Protection Recommendation No.191 (2000) in order to ensure health protection of the pregnant or nursing woman and her child the measures should be taken to provide, on the basis of a medical certificate as appropriate, an alternative to such work in the form of “(a) elimination of risk, (b) an adaptation of her conditions of work, (c) a transfer to another post, without loss of pay, when such an adaptation is not feasible, or </w:t>
      </w:r>
      <w:r w:rsidRPr="005B2889">
        <w:rPr>
          <w:rFonts w:cstheme="majorHAnsi"/>
          <w:b/>
          <w:sz w:val="22"/>
          <w:szCs w:val="22"/>
          <w:lang w:val="en-GB"/>
        </w:rPr>
        <w:t>(d) paid leave, in accordance with national laws, regulations or practice, when such a transfer is not feasible</w:t>
      </w:r>
      <w:r w:rsidRPr="005B2889">
        <w:rPr>
          <w:rFonts w:cstheme="majorHAnsi"/>
          <w:sz w:val="22"/>
          <w:szCs w:val="22"/>
          <w:lang w:val="en-GB"/>
        </w:rPr>
        <w:t>.”</w:t>
      </w:r>
      <w:r w:rsidRPr="005B2889">
        <w:rPr>
          <w:rStyle w:val="FootnoteReference"/>
          <w:rFonts w:cstheme="majorHAnsi"/>
          <w:sz w:val="22"/>
          <w:szCs w:val="22"/>
          <w:lang w:val="en-GB"/>
        </w:rPr>
        <w:footnoteReference w:id="24"/>
      </w:r>
      <w:r w:rsidRPr="005B2889">
        <w:rPr>
          <w:rFonts w:cstheme="majorHAnsi"/>
          <w:sz w:val="22"/>
          <w:szCs w:val="22"/>
          <w:lang w:val="en-GB"/>
        </w:rPr>
        <w:t xml:space="preserve"> In addition, </w:t>
      </w:r>
      <w:r w:rsidRPr="00BA2C03">
        <w:rPr>
          <w:rFonts w:cstheme="majorHAnsi"/>
          <w:sz w:val="22"/>
          <w:szCs w:val="22"/>
          <w:lang w:val="en-GB"/>
        </w:rPr>
        <w:t>according to EU directive 92/85/ECC which should be implemented by Georgia as set in the EU Association Agreement</w:t>
      </w:r>
      <w:r w:rsidRPr="00BA2C03">
        <w:rPr>
          <w:rStyle w:val="FootnoteReference"/>
          <w:rFonts w:cstheme="majorHAnsi"/>
          <w:sz w:val="22"/>
          <w:szCs w:val="22"/>
          <w:lang w:val="en-GB"/>
        </w:rPr>
        <w:footnoteReference w:id="25"/>
      </w:r>
      <w:r w:rsidRPr="00BA2C03">
        <w:rPr>
          <w:rFonts w:cstheme="majorHAnsi"/>
          <w:sz w:val="22"/>
          <w:szCs w:val="22"/>
          <w:lang w:val="en-GB"/>
        </w:rPr>
        <w:t xml:space="preserve"> - “whereas measures for the organization of work concerning the protection of the health of pregnant workers, workers who have recently given birth or workers who are breastfeeding would serve no purpose unless accompanied by the maintenance of rights linked to the employment contract, including maintenance of payment and/or entitlement to an adequate allowance.”</w:t>
      </w:r>
      <w:r w:rsidRPr="00BA2C03">
        <w:rPr>
          <w:rStyle w:val="FootnoteReference"/>
          <w:rFonts w:cstheme="majorHAnsi"/>
          <w:sz w:val="22"/>
          <w:szCs w:val="22"/>
          <w:lang w:val="en-GB"/>
        </w:rPr>
        <w:footnoteReference w:id="26"/>
      </w:r>
      <w:r w:rsidRPr="00BA2C03">
        <w:rPr>
          <w:rFonts w:cstheme="majorHAnsi"/>
          <w:sz w:val="22"/>
          <w:szCs w:val="22"/>
          <w:lang w:val="en-GB"/>
        </w:rPr>
        <w:t xml:space="preserve"> </w:t>
      </w:r>
      <w:r w:rsidR="00BA2C03" w:rsidRPr="00EE1120">
        <w:rPr>
          <w:rFonts w:cstheme="majorHAnsi"/>
          <w:i/>
          <w:sz w:val="22"/>
          <w:szCs w:val="22"/>
          <w:lang w:val="en-GB"/>
        </w:rPr>
        <w:t xml:space="preserve">Since the </w:t>
      </w:r>
      <w:r w:rsidRPr="00EE1120">
        <w:rPr>
          <w:rFonts w:cstheme="majorHAnsi"/>
          <w:i/>
          <w:sz w:val="22"/>
          <w:szCs w:val="22"/>
          <w:lang w:val="en-GB"/>
        </w:rPr>
        <w:t xml:space="preserve"> provision</w:t>
      </w:r>
      <w:r w:rsidR="00BA2C03" w:rsidRPr="00EE1120">
        <w:rPr>
          <w:rFonts w:cstheme="majorHAnsi"/>
          <w:i/>
          <w:sz w:val="22"/>
          <w:szCs w:val="22"/>
          <w:lang w:val="en-GB"/>
        </w:rPr>
        <w:t xml:space="preserve"> in question</w:t>
      </w:r>
      <w:r w:rsidRPr="00EE1120">
        <w:rPr>
          <w:rFonts w:cstheme="majorHAnsi"/>
          <w:i/>
          <w:sz w:val="22"/>
          <w:szCs w:val="22"/>
          <w:lang w:val="en-GB"/>
        </w:rPr>
        <w:t xml:space="preserve"> does not sets clear obligations to the employer to ensure that employee is not left without income due to her pregnancy, childbirth or breastfeeding, it is not in line with the standards set by the ILO and the EU Directive. Accordingly, this provision needs to be revised to ensure that women’s rights are protected at the workplace.</w:t>
      </w:r>
      <w:r w:rsidRPr="005B2889">
        <w:rPr>
          <w:rFonts w:cstheme="majorHAnsi"/>
          <w:sz w:val="22"/>
          <w:szCs w:val="22"/>
          <w:lang w:val="en-GB"/>
        </w:rPr>
        <w:t xml:space="preserve"> </w:t>
      </w:r>
      <w:r w:rsidRPr="00BA2C03">
        <w:rPr>
          <w:rFonts w:cstheme="majorHAnsi"/>
          <w:sz w:val="22"/>
          <w:szCs w:val="22"/>
          <w:lang w:val="en-GB"/>
        </w:rPr>
        <w:t xml:space="preserve"> </w:t>
      </w:r>
    </w:p>
    <w:p w14:paraId="1B2983FD" w14:textId="5A86F26B" w:rsidR="005B2889" w:rsidRPr="005B2889" w:rsidRDefault="00BA2C03" w:rsidP="005B2889">
      <w:pPr>
        <w:spacing w:after="100" w:afterAutospacing="1"/>
        <w:jc w:val="both"/>
        <w:rPr>
          <w:rFonts w:cstheme="majorHAnsi"/>
          <w:sz w:val="22"/>
          <w:szCs w:val="22"/>
          <w:lang w:val="en-GB"/>
        </w:rPr>
      </w:pPr>
      <w:r>
        <w:rPr>
          <w:rFonts w:cstheme="majorHAnsi"/>
          <w:sz w:val="22"/>
          <w:szCs w:val="22"/>
          <w:lang w:val="en-GB"/>
        </w:rPr>
        <w:t>Similarly, t</w:t>
      </w:r>
      <w:r w:rsidR="005B2889" w:rsidRPr="00BA2C03">
        <w:rPr>
          <w:rFonts w:cstheme="majorHAnsi"/>
          <w:sz w:val="22"/>
          <w:szCs w:val="22"/>
          <w:lang w:val="en-GB"/>
        </w:rPr>
        <w:t xml:space="preserve">he law “on Public Service” </w:t>
      </w:r>
      <w:r>
        <w:rPr>
          <w:rFonts w:cstheme="majorHAnsi"/>
          <w:sz w:val="22"/>
          <w:szCs w:val="22"/>
          <w:lang w:val="en-GB"/>
        </w:rPr>
        <w:t xml:space="preserve">(LPS) </w:t>
      </w:r>
      <w:r w:rsidR="005B2889" w:rsidRPr="00BA2C03">
        <w:rPr>
          <w:rFonts w:cstheme="majorHAnsi"/>
          <w:sz w:val="22"/>
          <w:szCs w:val="22"/>
          <w:lang w:val="en-GB"/>
        </w:rPr>
        <w:t>does not explicitly regulate</w:t>
      </w:r>
      <w:r w:rsidR="005B2889" w:rsidRPr="005B2889">
        <w:rPr>
          <w:rFonts w:cstheme="majorHAnsi"/>
          <w:sz w:val="22"/>
          <w:szCs w:val="22"/>
          <w:lang w:val="en-GB"/>
        </w:rPr>
        <w:t xml:space="preserve"> how the pregnant and/or breastfeeding woman can be transferred to another position or another job if the working conditions creates the risks for her or a child. However, according to general regulations it can be interpreted that if there so no possibility to transfer the worker to another position or a job the worker might be dismissed from the duties</w:t>
      </w:r>
      <w:r w:rsidR="005B2889" w:rsidRPr="005B2889">
        <w:rPr>
          <w:rStyle w:val="FootnoteReference"/>
          <w:rFonts w:cstheme="majorHAnsi"/>
          <w:sz w:val="22"/>
          <w:szCs w:val="22"/>
          <w:lang w:val="en-GB"/>
        </w:rPr>
        <w:footnoteReference w:id="27"/>
      </w:r>
      <w:r w:rsidR="005B2889" w:rsidRPr="005B2889">
        <w:rPr>
          <w:rFonts w:cstheme="majorHAnsi"/>
          <w:sz w:val="22"/>
          <w:szCs w:val="22"/>
          <w:lang w:val="en-GB"/>
        </w:rPr>
        <w:t xml:space="preserve">, during the period of temporary dismissal from the working duties the </w:t>
      </w:r>
      <w:r w:rsidR="007D2411">
        <w:rPr>
          <w:rFonts w:cstheme="majorHAnsi"/>
          <w:sz w:val="22"/>
          <w:szCs w:val="22"/>
          <w:lang w:val="en-GB"/>
        </w:rPr>
        <w:t xml:space="preserve">civil </w:t>
      </w:r>
      <w:r w:rsidR="005B2889" w:rsidRPr="005B2889">
        <w:rPr>
          <w:rFonts w:cstheme="majorHAnsi"/>
          <w:sz w:val="22"/>
          <w:szCs w:val="22"/>
          <w:lang w:val="en-GB"/>
        </w:rPr>
        <w:t>servants maintains the right to the [same] remuneration,</w:t>
      </w:r>
      <w:r w:rsidR="005B2889" w:rsidRPr="005B2889">
        <w:rPr>
          <w:rStyle w:val="FootnoteReference"/>
          <w:rFonts w:cstheme="majorHAnsi"/>
          <w:sz w:val="22"/>
          <w:szCs w:val="22"/>
          <w:lang w:val="en-GB"/>
        </w:rPr>
        <w:footnoteReference w:id="28"/>
      </w:r>
      <w:r w:rsidR="005B2889" w:rsidRPr="005B2889">
        <w:rPr>
          <w:rFonts w:cstheme="majorHAnsi"/>
          <w:sz w:val="22"/>
          <w:szCs w:val="22"/>
          <w:lang w:val="en-GB"/>
        </w:rPr>
        <w:t xml:space="preserve"> However, </w:t>
      </w:r>
      <w:r w:rsidR="005B2889" w:rsidRPr="00EE1120">
        <w:rPr>
          <w:rFonts w:cstheme="majorHAnsi"/>
          <w:i/>
          <w:sz w:val="22"/>
          <w:szCs w:val="22"/>
          <w:lang w:val="en-GB"/>
        </w:rPr>
        <w:t>more clear provisions</w:t>
      </w:r>
      <w:r w:rsidRPr="00EE1120">
        <w:rPr>
          <w:rFonts w:cstheme="majorHAnsi"/>
          <w:i/>
          <w:sz w:val="22"/>
          <w:szCs w:val="22"/>
          <w:lang w:val="en-GB"/>
        </w:rPr>
        <w:t xml:space="preserve"> in the LPS</w:t>
      </w:r>
      <w:r w:rsidR="005B2889" w:rsidRPr="00EE1120">
        <w:rPr>
          <w:rFonts w:cstheme="majorHAnsi"/>
          <w:i/>
          <w:sz w:val="22"/>
          <w:szCs w:val="22"/>
          <w:lang w:val="en-GB"/>
        </w:rPr>
        <w:t xml:space="preserve"> are needed to avoid any violation of the pregnant or a breastfeeding woman’s rights in the </w:t>
      </w:r>
      <w:r w:rsidR="007D2411">
        <w:rPr>
          <w:rFonts w:cstheme="majorHAnsi"/>
          <w:i/>
          <w:sz w:val="22"/>
          <w:szCs w:val="22"/>
          <w:lang w:val="en-GB"/>
        </w:rPr>
        <w:t>civil</w:t>
      </w:r>
      <w:r w:rsidR="007D2411" w:rsidRPr="00EE1120">
        <w:rPr>
          <w:rFonts w:cstheme="majorHAnsi"/>
          <w:i/>
          <w:sz w:val="22"/>
          <w:szCs w:val="22"/>
          <w:lang w:val="en-GB"/>
        </w:rPr>
        <w:t xml:space="preserve"> </w:t>
      </w:r>
      <w:r w:rsidR="005B2889" w:rsidRPr="00EE1120">
        <w:rPr>
          <w:rFonts w:cstheme="majorHAnsi"/>
          <w:i/>
          <w:sz w:val="22"/>
          <w:szCs w:val="22"/>
          <w:lang w:val="en-GB"/>
        </w:rPr>
        <w:t xml:space="preserve">service. </w:t>
      </w:r>
    </w:p>
    <w:p w14:paraId="22B92F38" w14:textId="567C3BA6" w:rsidR="005B2889" w:rsidRPr="00BA2C03" w:rsidRDefault="005B2889" w:rsidP="005B2889">
      <w:pPr>
        <w:spacing w:after="100" w:afterAutospacing="1"/>
        <w:jc w:val="both"/>
        <w:rPr>
          <w:rFonts w:cstheme="majorHAnsi"/>
          <w:sz w:val="22"/>
          <w:szCs w:val="22"/>
          <w:lang w:val="en-GB"/>
        </w:rPr>
      </w:pPr>
      <w:r w:rsidRPr="00BA2C03">
        <w:rPr>
          <w:rFonts w:cstheme="majorHAnsi"/>
          <w:sz w:val="22"/>
          <w:szCs w:val="22"/>
          <w:lang w:val="en-GB"/>
        </w:rPr>
        <w:t xml:space="preserve">At least the following legal acts need to be revised/amended: Organic Law of Georgia “Labour Code of Georgia”, Law of Georgia “On </w:t>
      </w:r>
      <w:r w:rsidR="00600CBF">
        <w:rPr>
          <w:rFonts w:cstheme="majorHAnsi"/>
          <w:sz w:val="22"/>
          <w:szCs w:val="22"/>
          <w:lang w:val="en-GB"/>
        </w:rPr>
        <w:t>Public</w:t>
      </w:r>
      <w:r w:rsidRPr="00BA2C03">
        <w:rPr>
          <w:rFonts w:cstheme="majorHAnsi"/>
          <w:sz w:val="22"/>
          <w:szCs w:val="22"/>
          <w:lang w:val="en-GB"/>
        </w:rPr>
        <w:t xml:space="preserve"> Service”.</w:t>
      </w:r>
    </w:p>
    <w:p w14:paraId="35553490" w14:textId="77777777" w:rsidR="005B2889" w:rsidRPr="00BA2C03" w:rsidRDefault="005B2889" w:rsidP="005B2889">
      <w:pPr>
        <w:spacing w:after="240"/>
        <w:jc w:val="both"/>
        <w:rPr>
          <w:rFonts w:cstheme="majorHAnsi"/>
          <w:b/>
          <w:i/>
          <w:sz w:val="22"/>
          <w:szCs w:val="22"/>
          <w:lang w:val="en-GB"/>
        </w:rPr>
      </w:pPr>
      <w:r w:rsidRPr="00BA2C03">
        <w:rPr>
          <w:rFonts w:cstheme="majorHAnsi"/>
          <w:b/>
          <w:i/>
          <w:sz w:val="22"/>
          <w:szCs w:val="22"/>
          <w:lang w:val="en-GB"/>
        </w:rPr>
        <w:lastRenderedPageBreak/>
        <w:t>Issue 2: the working hours skipped due to medical examinations</w:t>
      </w:r>
    </w:p>
    <w:p w14:paraId="20CE3B27" w14:textId="060EEBBC" w:rsidR="005B2889" w:rsidRPr="005B2889" w:rsidRDefault="005B2889" w:rsidP="005B2889">
      <w:pPr>
        <w:spacing w:after="100" w:afterAutospacing="1"/>
        <w:jc w:val="both"/>
        <w:rPr>
          <w:rFonts w:cstheme="majorHAnsi"/>
          <w:sz w:val="22"/>
          <w:szCs w:val="22"/>
          <w:lang w:val="en-GB"/>
        </w:rPr>
      </w:pPr>
      <w:r w:rsidRPr="005B2889">
        <w:rPr>
          <w:rFonts w:cstheme="majorHAnsi"/>
          <w:sz w:val="22"/>
          <w:szCs w:val="22"/>
          <w:lang w:val="en-GB"/>
        </w:rPr>
        <w:t xml:space="preserve">The revised </w:t>
      </w:r>
      <w:r w:rsidR="00EA141C">
        <w:rPr>
          <w:rFonts w:cstheme="majorHAnsi"/>
          <w:sz w:val="22"/>
          <w:szCs w:val="22"/>
          <w:lang w:val="en-GB"/>
        </w:rPr>
        <w:t>LLCG</w:t>
      </w:r>
      <w:r w:rsidRPr="005B2889">
        <w:rPr>
          <w:rFonts w:cstheme="majorHAnsi"/>
          <w:sz w:val="22"/>
          <w:szCs w:val="22"/>
          <w:lang w:val="en-GB"/>
        </w:rPr>
        <w:t xml:space="preserve"> ensures that the working hours skipped due to medical examinations are considered excusable and an employee can retain her salary.</w:t>
      </w:r>
      <w:r w:rsidRPr="005B2889">
        <w:rPr>
          <w:rStyle w:val="FootnoteReference"/>
          <w:rFonts w:cstheme="majorHAnsi"/>
          <w:sz w:val="22"/>
          <w:szCs w:val="22"/>
          <w:lang w:val="en-GB"/>
        </w:rPr>
        <w:footnoteReference w:id="29"/>
      </w:r>
      <w:r w:rsidRPr="00BA2C03">
        <w:rPr>
          <w:rFonts w:cstheme="majorHAnsi"/>
          <w:sz w:val="22"/>
          <w:szCs w:val="22"/>
          <w:lang w:val="en-GB"/>
        </w:rPr>
        <w:t xml:space="preserve"> The identical</w:t>
      </w:r>
      <w:r w:rsidRPr="005B2889">
        <w:rPr>
          <w:rFonts w:cstheme="majorHAnsi"/>
          <w:sz w:val="22"/>
          <w:szCs w:val="22"/>
          <w:lang w:val="en-GB"/>
        </w:rPr>
        <w:t xml:space="preserve"> standard already existed in the </w:t>
      </w:r>
      <w:r w:rsidR="00600CBF">
        <w:rPr>
          <w:rFonts w:cstheme="majorHAnsi"/>
          <w:sz w:val="22"/>
          <w:szCs w:val="22"/>
          <w:lang w:val="en-GB"/>
        </w:rPr>
        <w:t>LPS</w:t>
      </w:r>
      <w:r w:rsidRPr="005B2889">
        <w:rPr>
          <w:rFonts w:cstheme="majorHAnsi"/>
          <w:sz w:val="22"/>
          <w:szCs w:val="22"/>
          <w:lang w:val="en-GB"/>
        </w:rPr>
        <w:t>.</w:t>
      </w:r>
      <w:r w:rsidRPr="005B2889">
        <w:rPr>
          <w:rStyle w:val="FootnoteReference"/>
          <w:rFonts w:cstheme="majorHAnsi"/>
          <w:sz w:val="22"/>
          <w:szCs w:val="22"/>
          <w:lang w:val="en-GB"/>
        </w:rPr>
        <w:footnoteReference w:id="30"/>
      </w:r>
    </w:p>
    <w:p w14:paraId="22BFFB8C" w14:textId="77777777" w:rsidR="005B2889" w:rsidRPr="00BA2C03" w:rsidRDefault="005B2889" w:rsidP="005B2889">
      <w:pPr>
        <w:spacing w:after="100" w:afterAutospacing="1"/>
        <w:jc w:val="both"/>
        <w:rPr>
          <w:rFonts w:cstheme="majorHAnsi"/>
          <w:b/>
          <w:i/>
          <w:sz w:val="22"/>
          <w:szCs w:val="22"/>
          <w:lang w:val="en-GB"/>
        </w:rPr>
      </w:pPr>
      <w:r w:rsidRPr="00BA2C03">
        <w:rPr>
          <w:rFonts w:cstheme="majorHAnsi"/>
          <w:b/>
          <w:i/>
          <w:sz w:val="22"/>
          <w:szCs w:val="22"/>
          <w:lang w:val="en-GB"/>
        </w:rPr>
        <w:t>Issue 3: working overtime</w:t>
      </w:r>
    </w:p>
    <w:p w14:paraId="3A21DC10" w14:textId="37B5A5F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According to the</w:t>
      </w:r>
      <w:r w:rsidR="003C2928">
        <w:rPr>
          <w:rFonts w:cstheme="majorHAnsi"/>
          <w:sz w:val="22"/>
          <w:szCs w:val="22"/>
          <w:lang w:val="en-GB"/>
        </w:rPr>
        <w:t xml:space="preserve"> newly revised</w:t>
      </w:r>
      <w:r w:rsidRPr="005B2889">
        <w:rPr>
          <w:rFonts w:cstheme="majorHAnsi"/>
          <w:sz w:val="22"/>
          <w:szCs w:val="22"/>
          <w:lang w:val="en-GB"/>
        </w:rPr>
        <w:t xml:space="preserve"> </w:t>
      </w:r>
      <w:r w:rsidR="003C2928">
        <w:rPr>
          <w:rFonts w:cstheme="majorHAnsi"/>
          <w:sz w:val="22"/>
          <w:szCs w:val="22"/>
          <w:lang w:val="en-GB"/>
        </w:rPr>
        <w:t>LPS</w:t>
      </w:r>
      <w:r w:rsidRPr="005B2889">
        <w:rPr>
          <w:rFonts w:cstheme="majorHAnsi"/>
          <w:sz w:val="22"/>
          <w:szCs w:val="22"/>
          <w:lang w:val="en-GB"/>
        </w:rPr>
        <w:t>, it is prohibited to employ a person overtime without his/her</w:t>
      </w:r>
      <w:r w:rsidRPr="00E91DCC">
        <w:rPr>
          <w:rFonts w:cstheme="majorHAnsi"/>
          <w:sz w:val="22"/>
          <w:szCs w:val="22"/>
          <w:lang w:val="en-GB"/>
        </w:rPr>
        <w:t xml:space="preserve"> written</w:t>
      </w:r>
      <w:r w:rsidRPr="005B2889">
        <w:rPr>
          <w:rFonts w:cstheme="majorHAnsi"/>
          <w:sz w:val="22"/>
          <w:szCs w:val="22"/>
          <w:lang w:val="en-GB"/>
        </w:rPr>
        <w:t xml:space="preserve"> consent, who is pregnant or nursing mother, as well as a person who has a child under 3 years of age.</w:t>
      </w:r>
      <w:r w:rsidRPr="005B2889">
        <w:rPr>
          <w:rStyle w:val="FootnoteReference"/>
          <w:rFonts w:cstheme="majorHAnsi"/>
          <w:sz w:val="22"/>
          <w:szCs w:val="22"/>
          <w:lang w:val="en-GB"/>
        </w:rPr>
        <w:footnoteReference w:id="31"/>
      </w:r>
      <w:r w:rsidRPr="005B2889">
        <w:rPr>
          <w:rFonts w:cstheme="majorHAnsi"/>
          <w:sz w:val="22"/>
          <w:szCs w:val="22"/>
          <w:lang w:val="en-GB"/>
        </w:rPr>
        <w:t xml:space="preserve"> </w:t>
      </w:r>
      <w:r w:rsidR="00600CBF">
        <w:rPr>
          <w:rFonts w:cstheme="majorHAnsi"/>
          <w:sz w:val="22"/>
          <w:szCs w:val="22"/>
          <w:lang w:val="en-GB"/>
        </w:rPr>
        <w:t xml:space="preserve">The </w:t>
      </w:r>
      <w:r w:rsidR="00DD2FEE">
        <w:rPr>
          <w:rFonts w:cstheme="majorHAnsi"/>
          <w:sz w:val="22"/>
          <w:szCs w:val="22"/>
          <w:lang w:val="en-GB"/>
        </w:rPr>
        <w:t xml:space="preserve">current </w:t>
      </w:r>
      <w:r w:rsidR="003C2928">
        <w:rPr>
          <w:rFonts w:cstheme="majorHAnsi"/>
          <w:sz w:val="22"/>
          <w:szCs w:val="22"/>
          <w:lang w:val="en-GB"/>
        </w:rPr>
        <w:t xml:space="preserve">LLCG </w:t>
      </w:r>
      <w:r w:rsidR="00DD2FEE">
        <w:rPr>
          <w:rFonts w:cstheme="majorHAnsi"/>
          <w:sz w:val="22"/>
          <w:szCs w:val="22"/>
          <w:lang w:val="en-GB"/>
        </w:rPr>
        <w:t xml:space="preserve"> </w:t>
      </w:r>
      <w:r w:rsidRPr="005B2889">
        <w:rPr>
          <w:rFonts w:cstheme="majorHAnsi"/>
          <w:sz w:val="22"/>
          <w:szCs w:val="22"/>
          <w:lang w:val="en-GB"/>
        </w:rPr>
        <w:t>states some circumstances when the employee is obliged to perform overtime work.</w:t>
      </w:r>
      <w:r w:rsidRPr="005B2889">
        <w:rPr>
          <w:rStyle w:val="FootnoteReference"/>
          <w:rFonts w:cstheme="majorHAnsi"/>
          <w:sz w:val="22"/>
          <w:szCs w:val="22"/>
          <w:lang w:val="en-GB"/>
        </w:rPr>
        <w:footnoteReference w:id="32"/>
      </w:r>
      <w:r w:rsidRPr="005B2889">
        <w:rPr>
          <w:rFonts w:cstheme="majorHAnsi"/>
          <w:sz w:val="22"/>
          <w:szCs w:val="22"/>
          <w:lang w:val="en-GB"/>
        </w:rPr>
        <w:t xml:space="preserve"> However, without employee consent, this regulation does not apply to an employee who is pregnant or breastfeeding woman, who has a child under 3 years of age.</w:t>
      </w:r>
      <w:r w:rsidRPr="005B2889">
        <w:rPr>
          <w:rStyle w:val="FootnoteReference"/>
          <w:rFonts w:cstheme="majorHAnsi"/>
          <w:sz w:val="22"/>
          <w:szCs w:val="22"/>
          <w:lang w:val="en-GB"/>
        </w:rPr>
        <w:footnoteReference w:id="33"/>
      </w:r>
    </w:p>
    <w:p w14:paraId="4004201D" w14:textId="77777777" w:rsidR="005B2889" w:rsidRPr="005B2889" w:rsidRDefault="005B2889" w:rsidP="005B2889">
      <w:pPr>
        <w:pStyle w:val="BODYTEXT1"/>
        <w:rPr>
          <w:rFonts w:cstheme="majorHAnsi"/>
          <w:b/>
          <w:sz w:val="22"/>
          <w:szCs w:val="22"/>
          <w:lang w:val="en-GB"/>
        </w:rPr>
      </w:pPr>
      <w:r w:rsidRPr="005B2889">
        <w:rPr>
          <w:rFonts w:asciiTheme="majorHAnsi" w:hAnsiTheme="majorHAnsi" w:cstheme="majorHAnsi"/>
          <w:b/>
          <w:sz w:val="22"/>
          <w:szCs w:val="22"/>
          <w:lang w:val="en-GB"/>
        </w:rPr>
        <w:t>Maternity Leave</w:t>
      </w:r>
    </w:p>
    <w:p w14:paraId="7950CB41" w14:textId="77777777" w:rsidR="005B2889" w:rsidRPr="00600CBF" w:rsidRDefault="005B2889" w:rsidP="005B2889">
      <w:pPr>
        <w:pStyle w:val="BODYTEXT1"/>
        <w:rPr>
          <w:rFonts w:cstheme="majorHAnsi"/>
          <w:b/>
          <w:i/>
          <w:sz w:val="22"/>
          <w:szCs w:val="22"/>
          <w:lang w:val="en-GB"/>
        </w:rPr>
      </w:pPr>
      <w:r w:rsidRPr="00600CBF">
        <w:rPr>
          <w:rFonts w:asciiTheme="majorHAnsi" w:hAnsiTheme="majorHAnsi" w:cstheme="majorHAnsi"/>
          <w:b/>
          <w:i/>
          <w:sz w:val="22"/>
          <w:szCs w:val="22"/>
          <w:lang w:val="en-GB"/>
        </w:rPr>
        <w:t>Issue 1: the notion of maternity leave</w:t>
      </w:r>
    </w:p>
    <w:p w14:paraId="2B926AD6" w14:textId="3A209BA8"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It should be noted</w:t>
      </w:r>
      <w:r w:rsidR="00E91DCC">
        <w:rPr>
          <w:rFonts w:cstheme="majorHAnsi"/>
          <w:sz w:val="22"/>
          <w:szCs w:val="22"/>
          <w:lang w:val="en-GB"/>
        </w:rPr>
        <w:t xml:space="preserve"> </w:t>
      </w:r>
      <w:r w:rsidRPr="005B2889">
        <w:rPr>
          <w:rFonts w:cstheme="majorHAnsi"/>
          <w:sz w:val="22"/>
          <w:szCs w:val="22"/>
          <w:lang w:val="en-GB"/>
        </w:rPr>
        <w:t>that maternity</w:t>
      </w:r>
      <w:r w:rsidRPr="00E91DCC">
        <w:rPr>
          <w:rFonts w:cstheme="majorHAnsi"/>
          <w:sz w:val="22"/>
          <w:szCs w:val="22"/>
          <w:lang w:val="en-GB"/>
        </w:rPr>
        <w:t xml:space="preserve"> leave</w:t>
      </w:r>
      <w:r w:rsidRPr="005B2889">
        <w:rPr>
          <w:rFonts w:cstheme="majorHAnsi"/>
          <w:sz w:val="22"/>
          <w:szCs w:val="22"/>
          <w:lang w:val="en-GB"/>
        </w:rPr>
        <w:t xml:space="preserve"> and parental leave equivalent notions were introduced in the</w:t>
      </w:r>
      <w:r w:rsidR="00600CBF">
        <w:rPr>
          <w:rFonts w:cstheme="majorHAnsi"/>
          <w:sz w:val="22"/>
          <w:szCs w:val="22"/>
          <w:lang w:val="en-GB"/>
        </w:rPr>
        <w:t xml:space="preserve"> revised</w:t>
      </w:r>
      <w:r w:rsidRPr="005B2889">
        <w:rPr>
          <w:rFonts w:cstheme="majorHAnsi"/>
          <w:sz w:val="22"/>
          <w:szCs w:val="22"/>
          <w:lang w:val="en-GB"/>
        </w:rPr>
        <w:t xml:space="preserve"> </w:t>
      </w:r>
      <w:r w:rsidR="00E91DCC">
        <w:rPr>
          <w:rFonts w:cstheme="majorHAnsi"/>
          <w:sz w:val="22"/>
          <w:szCs w:val="22"/>
          <w:lang w:val="en-GB"/>
        </w:rPr>
        <w:t xml:space="preserve">LLCG. </w:t>
      </w:r>
      <w:r w:rsidRPr="005B2889">
        <w:rPr>
          <w:rFonts w:cstheme="majorHAnsi"/>
          <w:sz w:val="22"/>
          <w:szCs w:val="22"/>
          <w:lang w:val="en-GB"/>
        </w:rPr>
        <w:t xml:space="preserve">The term “pregnancy and childbirth leave” is used for maternity leave and “childcare leave” refers to parental leave. Before the recent </w:t>
      </w:r>
      <w:r w:rsidR="00600CBF">
        <w:rPr>
          <w:rFonts w:cstheme="majorHAnsi"/>
          <w:sz w:val="22"/>
          <w:szCs w:val="22"/>
          <w:lang w:val="en-GB"/>
        </w:rPr>
        <w:t>revision</w:t>
      </w:r>
      <w:r w:rsidR="00E91DCC">
        <w:rPr>
          <w:rFonts w:cstheme="majorHAnsi"/>
          <w:sz w:val="22"/>
          <w:szCs w:val="22"/>
          <w:lang w:val="en-GB"/>
        </w:rPr>
        <w:t xml:space="preserve">s </w:t>
      </w:r>
      <w:r w:rsidRPr="005B2889">
        <w:rPr>
          <w:rFonts w:cstheme="majorHAnsi"/>
          <w:sz w:val="22"/>
          <w:szCs w:val="22"/>
          <w:lang w:val="en-GB"/>
        </w:rPr>
        <w:t>the Labour Code of Georgia</w:t>
      </w:r>
      <w:r w:rsidR="00600CBF">
        <w:rPr>
          <w:rFonts w:cstheme="majorHAnsi"/>
          <w:sz w:val="22"/>
          <w:szCs w:val="22"/>
          <w:lang w:val="en-GB"/>
        </w:rPr>
        <w:t xml:space="preserve">, </w:t>
      </w:r>
      <w:r w:rsidR="00600CBF" w:rsidRPr="005B2889">
        <w:rPr>
          <w:rFonts w:cstheme="majorHAnsi"/>
          <w:sz w:val="22"/>
          <w:szCs w:val="22"/>
          <w:lang w:val="en-GB"/>
        </w:rPr>
        <w:t xml:space="preserve">unlike law “On </w:t>
      </w:r>
      <w:r w:rsidR="00600CBF">
        <w:rPr>
          <w:rFonts w:cstheme="majorHAnsi"/>
          <w:sz w:val="22"/>
          <w:szCs w:val="22"/>
          <w:lang w:val="en-GB"/>
        </w:rPr>
        <w:t>Public</w:t>
      </w:r>
      <w:r w:rsidR="00600CBF" w:rsidRPr="005B2889">
        <w:rPr>
          <w:rFonts w:cstheme="majorHAnsi"/>
          <w:sz w:val="22"/>
          <w:szCs w:val="22"/>
          <w:lang w:val="en-GB"/>
        </w:rPr>
        <w:t xml:space="preserve"> Service”, </w:t>
      </w:r>
      <w:r w:rsidRPr="005B2889">
        <w:rPr>
          <w:rFonts w:cstheme="majorHAnsi"/>
          <w:sz w:val="22"/>
          <w:szCs w:val="22"/>
          <w:lang w:val="en-GB"/>
        </w:rPr>
        <w:t xml:space="preserve">did not </w:t>
      </w:r>
      <w:r w:rsidR="00600CBF">
        <w:rPr>
          <w:rFonts w:cstheme="majorHAnsi"/>
          <w:sz w:val="22"/>
          <w:szCs w:val="22"/>
          <w:lang w:val="en-GB"/>
        </w:rPr>
        <w:t xml:space="preserve">make any </w:t>
      </w:r>
      <w:r w:rsidRPr="005B2889">
        <w:rPr>
          <w:rFonts w:cstheme="majorHAnsi"/>
          <w:sz w:val="22"/>
          <w:szCs w:val="22"/>
          <w:lang w:val="en-GB"/>
        </w:rPr>
        <w:t>distin</w:t>
      </w:r>
      <w:r w:rsidR="00600CBF">
        <w:rPr>
          <w:rFonts w:cstheme="majorHAnsi"/>
          <w:sz w:val="22"/>
          <w:szCs w:val="22"/>
          <w:lang w:val="en-GB"/>
        </w:rPr>
        <w:t>ction</w:t>
      </w:r>
      <w:r w:rsidRPr="005B2889">
        <w:rPr>
          <w:rFonts w:cstheme="majorHAnsi"/>
          <w:sz w:val="22"/>
          <w:szCs w:val="22"/>
          <w:lang w:val="en-GB"/>
        </w:rPr>
        <w:t xml:space="preserve"> between maternity and parental leave (vague formulations). </w:t>
      </w:r>
      <w:r w:rsidR="00600CBF">
        <w:rPr>
          <w:rFonts w:cstheme="majorHAnsi"/>
          <w:sz w:val="22"/>
          <w:szCs w:val="22"/>
          <w:lang w:val="en-GB"/>
        </w:rPr>
        <w:t>It must be noted that even after the revision</w:t>
      </w:r>
      <w:r w:rsidRPr="005B2889">
        <w:rPr>
          <w:rFonts w:cstheme="majorHAnsi"/>
          <w:sz w:val="22"/>
          <w:szCs w:val="22"/>
          <w:lang w:val="en-GB"/>
        </w:rPr>
        <w:t xml:space="preserve"> both laws still maintain vague formulations on parental leave and do not explicitly and clearly indicated how fathers, for example, can use the parental leave in practice. </w:t>
      </w:r>
    </w:p>
    <w:p w14:paraId="2B194EB6" w14:textId="77777777" w:rsidR="005B2889" w:rsidRPr="00E91DCC" w:rsidRDefault="005B2889" w:rsidP="005B2889">
      <w:pPr>
        <w:spacing w:after="240"/>
        <w:jc w:val="both"/>
        <w:rPr>
          <w:rFonts w:cstheme="majorHAnsi"/>
          <w:b/>
          <w:i/>
          <w:sz w:val="22"/>
          <w:szCs w:val="22"/>
          <w:lang w:val="en-GB"/>
        </w:rPr>
      </w:pPr>
      <w:r w:rsidRPr="00E91DCC">
        <w:rPr>
          <w:rFonts w:cstheme="majorHAnsi"/>
          <w:b/>
          <w:i/>
          <w:sz w:val="22"/>
          <w:szCs w:val="22"/>
          <w:lang w:val="en-GB"/>
        </w:rPr>
        <w:t>Issue 2: duration of maternity leave</w:t>
      </w:r>
    </w:p>
    <w:p w14:paraId="04ED7416" w14:textId="779201B1"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The current legislation provides the officially equal duration of maternity </w:t>
      </w:r>
      <w:r w:rsidRPr="00E91DCC">
        <w:rPr>
          <w:rFonts w:cstheme="majorHAnsi"/>
          <w:sz w:val="22"/>
          <w:szCs w:val="22"/>
          <w:lang w:val="en-GB"/>
        </w:rPr>
        <w:t xml:space="preserve">leave </w:t>
      </w:r>
      <w:r w:rsidRPr="005B2889">
        <w:rPr>
          <w:rFonts w:cstheme="majorHAnsi"/>
          <w:sz w:val="22"/>
          <w:szCs w:val="22"/>
          <w:lang w:val="en-GB"/>
        </w:rPr>
        <w:t xml:space="preserve">and childcare leave </w:t>
      </w:r>
      <w:r w:rsidR="000F0222">
        <w:rPr>
          <w:rFonts w:cstheme="majorHAnsi"/>
          <w:sz w:val="22"/>
          <w:szCs w:val="22"/>
          <w:lang w:val="en-GB"/>
        </w:rPr>
        <w:t>for civil servants and for all other workers (</w:t>
      </w:r>
      <w:proofErr w:type="spellStart"/>
      <w:r w:rsidR="000F0222">
        <w:rPr>
          <w:rFonts w:cstheme="majorHAnsi"/>
          <w:sz w:val="22"/>
          <w:szCs w:val="22"/>
          <w:lang w:val="en-GB"/>
        </w:rPr>
        <w:t>non civil</w:t>
      </w:r>
      <w:proofErr w:type="spellEnd"/>
      <w:r w:rsidR="000F0222">
        <w:rPr>
          <w:rFonts w:cstheme="majorHAnsi"/>
          <w:sz w:val="22"/>
          <w:szCs w:val="22"/>
          <w:lang w:val="en-GB"/>
        </w:rPr>
        <w:t xml:space="preserve"> servants)</w:t>
      </w:r>
      <w:r w:rsidRPr="005B2889">
        <w:rPr>
          <w:rFonts w:cstheme="majorHAnsi"/>
          <w:sz w:val="22"/>
          <w:szCs w:val="22"/>
          <w:lang w:val="en-GB"/>
        </w:rPr>
        <w:t xml:space="preserve"> - maximum of 730 days of which 183 days are paid (200 days are paid in case of multiple births or complications; for </w:t>
      </w:r>
      <w:proofErr w:type="spellStart"/>
      <w:r w:rsidRPr="005B2889">
        <w:rPr>
          <w:rFonts w:cstheme="majorHAnsi"/>
          <w:sz w:val="22"/>
          <w:szCs w:val="22"/>
          <w:lang w:val="en-GB"/>
        </w:rPr>
        <w:t>non</w:t>
      </w:r>
      <w:r w:rsidR="000F0222">
        <w:rPr>
          <w:rFonts w:cstheme="majorHAnsi"/>
          <w:sz w:val="22"/>
          <w:szCs w:val="22"/>
          <w:lang w:val="en-GB"/>
        </w:rPr>
        <w:t xml:space="preserve"> </w:t>
      </w:r>
      <w:r w:rsidRPr="005B2889">
        <w:rPr>
          <w:rFonts w:cstheme="majorHAnsi"/>
          <w:sz w:val="22"/>
          <w:szCs w:val="22"/>
          <w:lang w:val="en-GB"/>
        </w:rPr>
        <w:t>civil</w:t>
      </w:r>
      <w:proofErr w:type="spellEnd"/>
      <w:r w:rsidRPr="005B2889">
        <w:rPr>
          <w:rFonts w:cstheme="majorHAnsi"/>
          <w:sz w:val="22"/>
          <w:szCs w:val="22"/>
          <w:lang w:val="en-GB"/>
        </w:rPr>
        <w:t xml:space="preserve"> servants 183 paid days include 126 days of maternity leave and 57 days of parental leave).</w:t>
      </w:r>
      <w:r w:rsidRPr="005B2889">
        <w:rPr>
          <w:rStyle w:val="FootnoteReference"/>
          <w:rFonts w:cstheme="majorHAnsi"/>
          <w:sz w:val="22"/>
          <w:szCs w:val="22"/>
          <w:lang w:val="en-GB"/>
        </w:rPr>
        <w:footnoteReference w:id="34"/>
      </w:r>
      <w:r w:rsidRPr="005B2889">
        <w:rPr>
          <w:rFonts w:cstheme="majorHAnsi"/>
          <w:sz w:val="22"/>
          <w:szCs w:val="22"/>
          <w:lang w:val="en-GB"/>
        </w:rPr>
        <w:t xml:space="preserve"> Also employees may distribute leave’s duration at their discretion between the prenatal and postnatal periods</w:t>
      </w:r>
      <w:r w:rsidR="00E91DCC">
        <w:rPr>
          <w:rFonts w:cstheme="majorHAnsi"/>
          <w:sz w:val="22"/>
          <w:szCs w:val="22"/>
          <w:lang w:val="en-GB"/>
        </w:rPr>
        <w:t>.</w:t>
      </w:r>
      <w:r w:rsidR="00E91DCC">
        <w:rPr>
          <w:rStyle w:val="FootnoteReference"/>
          <w:rFonts w:cstheme="majorHAnsi"/>
          <w:sz w:val="22"/>
          <w:szCs w:val="22"/>
          <w:lang w:val="en-GB"/>
        </w:rPr>
        <w:footnoteReference w:id="35"/>
      </w:r>
    </w:p>
    <w:p w14:paraId="248B2CE9" w14:textId="64CD39E4"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Furthermore, employee</w:t>
      </w:r>
      <w:r w:rsidR="009C39EC">
        <w:rPr>
          <w:rFonts w:cstheme="majorHAnsi"/>
          <w:sz w:val="22"/>
          <w:szCs w:val="22"/>
          <w:lang w:val="en-GB"/>
        </w:rPr>
        <w:t>s</w:t>
      </w:r>
      <w:r w:rsidRPr="005B2889">
        <w:rPr>
          <w:rFonts w:cstheme="majorHAnsi"/>
          <w:sz w:val="22"/>
          <w:szCs w:val="22"/>
          <w:lang w:val="en-GB"/>
        </w:rPr>
        <w:t xml:space="preserve"> who adopted an infant under 12 months are granted new-born adoption leaves of absence of maximum 550 calendar days from the day of birth of the child, out of which 90 days are paid. This regulation applies to both parents.</w:t>
      </w:r>
    </w:p>
    <w:p w14:paraId="0A46B3F9" w14:textId="77777777" w:rsidR="005B2889" w:rsidRPr="009C39EC" w:rsidRDefault="005B2889" w:rsidP="005B2889">
      <w:pPr>
        <w:spacing w:after="240" w:line="259" w:lineRule="auto"/>
        <w:jc w:val="both"/>
        <w:rPr>
          <w:rFonts w:cstheme="majorHAnsi"/>
          <w:b/>
          <w:i/>
          <w:sz w:val="22"/>
          <w:szCs w:val="22"/>
          <w:lang w:val="en-GB"/>
        </w:rPr>
      </w:pPr>
      <w:r w:rsidRPr="009C39EC">
        <w:rPr>
          <w:rFonts w:cstheme="majorHAnsi"/>
          <w:b/>
          <w:i/>
          <w:sz w:val="22"/>
          <w:szCs w:val="22"/>
          <w:lang w:val="en-GB"/>
        </w:rPr>
        <w:t>Issue 3: Compulsory period for maternity leave</w:t>
      </w:r>
    </w:p>
    <w:p w14:paraId="55731C51" w14:textId="77777777" w:rsidR="005B2889" w:rsidRPr="00E91DCC" w:rsidRDefault="005B2889" w:rsidP="005B2889">
      <w:pPr>
        <w:spacing w:after="240"/>
        <w:jc w:val="both"/>
        <w:rPr>
          <w:rFonts w:cstheme="majorHAnsi"/>
          <w:sz w:val="22"/>
          <w:szCs w:val="22"/>
          <w:lang w:val="en-GB"/>
        </w:rPr>
      </w:pPr>
      <w:r w:rsidRPr="005B2889">
        <w:rPr>
          <w:rFonts w:cstheme="majorHAnsi"/>
          <w:sz w:val="22"/>
          <w:szCs w:val="22"/>
          <w:lang w:val="en-GB"/>
        </w:rPr>
        <w:t>Convention states that in order to protect the health of the mother and that of the child, maternity leave shall include a period of six weeks' compulsory leave after childbirth.</w:t>
      </w:r>
      <w:r w:rsidRPr="005B2889">
        <w:rPr>
          <w:rStyle w:val="FootnoteReference"/>
          <w:rFonts w:cstheme="majorHAnsi"/>
          <w:sz w:val="22"/>
          <w:szCs w:val="22"/>
          <w:lang w:val="en-GB"/>
        </w:rPr>
        <w:footnoteReference w:id="36"/>
      </w:r>
      <w:r w:rsidRPr="005B2889">
        <w:rPr>
          <w:rFonts w:cstheme="majorHAnsi"/>
          <w:sz w:val="22"/>
          <w:szCs w:val="22"/>
          <w:lang w:val="en-GB"/>
        </w:rPr>
        <w:t xml:space="preserve"> The ILO also says that other solutions to the compulsory period could be reached with the consultation of the representative organizations of employers and workers.</w:t>
      </w:r>
    </w:p>
    <w:p w14:paraId="3C12267E" w14:textId="77777777" w:rsidR="005B2889" w:rsidRPr="009C39EC" w:rsidRDefault="005B2889" w:rsidP="005B2889">
      <w:pPr>
        <w:spacing w:after="240"/>
        <w:jc w:val="both"/>
        <w:rPr>
          <w:rFonts w:cstheme="majorHAnsi"/>
          <w:i/>
          <w:sz w:val="22"/>
          <w:szCs w:val="22"/>
          <w:lang w:val="en-GB"/>
        </w:rPr>
      </w:pPr>
      <w:r w:rsidRPr="009C39EC">
        <w:rPr>
          <w:rFonts w:cstheme="majorHAnsi"/>
          <w:i/>
          <w:sz w:val="22"/>
          <w:szCs w:val="22"/>
          <w:lang w:val="en-GB"/>
        </w:rPr>
        <w:lastRenderedPageBreak/>
        <w:t>Georgian legislation does not have any indication on the compulsory period of maternity leave. Thus, it is recommended to redraft the law and include a minimum of six weeks' compulsory leave after childbirth.</w:t>
      </w:r>
    </w:p>
    <w:p w14:paraId="1F5B8C2A" w14:textId="3757C95B" w:rsidR="005B2889" w:rsidRPr="00E91DCC" w:rsidRDefault="005B2889" w:rsidP="005B2889">
      <w:pPr>
        <w:spacing w:after="240"/>
        <w:jc w:val="both"/>
        <w:rPr>
          <w:rFonts w:cstheme="majorHAnsi"/>
          <w:sz w:val="22"/>
          <w:szCs w:val="22"/>
          <w:lang w:val="en-GB"/>
        </w:rPr>
      </w:pPr>
      <w:r w:rsidRPr="005B2889">
        <w:rPr>
          <w:rFonts w:cstheme="majorHAnsi"/>
          <w:sz w:val="22"/>
          <w:szCs w:val="22"/>
          <w:lang w:val="en-GB"/>
        </w:rPr>
        <w:t xml:space="preserve">At least the following legal acts need to be revised/amended: Organic Law of Georgia “Labour Code of Georgia”, Law of Georgia “On </w:t>
      </w:r>
      <w:r w:rsidR="009C39EC">
        <w:rPr>
          <w:rFonts w:cstheme="majorHAnsi"/>
          <w:sz w:val="22"/>
          <w:szCs w:val="22"/>
          <w:lang w:val="en-GB"/>
        </w:rPr>
        <w:t>Public</w:t>
      </w:r>
      <w:r w:rsidRPr="005B2889">
        <w:rPr>
          <w:rFonts w:cstheme="majorHAnsi"/>
          <w:sz w:val="22"/>
          <w:szCs w:val="22"/>
          <w:lang w:val="en-GB"/>
        </w:rPr>
        <w:t xml:space="preserve"> Service”.</w:t>
      </w:r>
    </w:p>
    <w:p w14:paraId="161CD950" w14:textId="77777777" w:rsidR="005B2889" w:rsidRPr="009C39EC" w:rsidRDefault="005B2889" w:rsidP="005B2889">
      <w:pPr>
        <w:spacing w:after="240" w:line="259" w:lineRule="auto"/>
        <w:jc w:val="both"/>
        <w:rPr>
          <w:rFonts w:cstheme="majorHAnsi"/>
          <w:b/>
          <w:i/>
          <w:sz w:val="22"/>
          <w:szCs w:val="22"/>
          <w:lang w:val="en-GB"/>
        </w:rPr>
      </w:pPr>
      <w:r w:rsidRPr="009C39EC">
        <w:rPr>
          <w:rFonts w:cstheme="majorHAnsi"/>
          <w:b/>
          <w:i/>
          <w:sz w:val="22"/>
          <w:szCs w:val="22"/>
          <w:lang w:val="en-GB"/>
        </w:rPr>
        <w:t>Issue 4: Revision of childcare leave regulations</w:t>
      </w:r>
    </w:p>
    <w:p w14:paraId="6BC9926C" w14:textId="5CE669C3" w:rsidR="005B2889" w:rsidRPr="00EE1120" w:rsidRDefault="005B2889" w:rsidP="005B2889">
      <w:pPr>
        <w:spacing w:after="240"/>
        <w:jc w:val="both"/>
        <w:rPr>
          <w:rFonts w:cstheme="majorHAnsi"/>
          <w:i/>
          <w:sz w:val="22"/>
          <w:szCs w:val="22"/>
          <w:lang w:val="en-GB"/>
        </w:rPr>
      </w:pPr>
      <w:r w:rsidRPr="005B2889">
        <w:rPr>
          <w:rFonts w:cstheme="majorHAnsi"/>
          <w:sz w:val="22"/>
          <w:szCs w:val="22"/>
          <w:lang w:val="en-GB"/>
        </w:rPr>
        <w:t xml:space="preserve">The </w:t>
      </w:r>
      <w:r w:rsidR="00EE1120">
        <w:rPr>
          <w:rFonts w:cstheme="majorHAnsi"/>
          <w:sz w:val="22"/>
          <w:szCs w:val="22"/>
          <w:lang w:val="en-GB"/>
        </w:rPr>
        <w:t xml:space="preserve">ILO </w:t>
      </w:r>
      <w:r w:rsidRPr="005B2889">
        <w:rPr>
          <w:rFonts w:cstheme="majorHAnsi"/>
          <w:sz w:val="22"/>
          <w:szCs w:val="22"/>
          <w:lang w:val="en-GB"/>
        </w:rPr>
        <w:t xml:space="preserve">Convention sets the minimum standards on childcare leave regulations. However, in order to achieve the most general aim of the Convention – protection and strengthening of women, the law should not limit itself by the concrete standards of the Convention. </w:t>
      </w:r>
      <w:r w:rsidRPr="00EE1120">
        <w:rPr>
          <w:rFonts w:cstheme="majorHAnsi"/>
          <w:i/>
          <w:sz w:val="22"/>
          <w:szCs w:val="22"/>
          <w:lang w:val="en-GB"/>
        </w:rPr>
        <w:t>The aim should be to ensure an equitable work-life balance between women and men in order to ensure less discrimination, greater diversity at workplace and better economies. Therefore, it is recommended that maternity leave regulations be revised based on WHO and UNICEF standards</w:t>
      </w:r>
      <w:r w:rsidRPr="00EE1120">
        <w:rPr>
          <w:rStyle w:val="FootnoteReference"/>
          <w:rFonts w:cstheme="majorHAnsi"/>
          <w:i/>
          <w:sz w:val="22"/>
          <w:szCs w:val="22"/>
          <w:lang w:val="en-GB"/>
        </w:rPr>
        <w:footnoteReference w:id="37"/>
      </w:r>
      <w:r w:rsidRPr="00EE1120">
        <w:rPr>
          <w:rFonts w:cstheme="majorHAnsi"/>
          <w:i/>
          <w:sz w:val="22"/>
          <w:szCs w:val="22"/>
          <w:lang w:val="en-GB"/>
        </w:rPr>
        <w:t xml:space="preserve"> and the lawmaker may discuss introducing paternity leave.</w:t>
      </w:r>
    </w:p>
    <w:p w14:paraId="2F033A90" w14:textId="4EACC880"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At least the following legal acts need to be revised/amended: Organic Law of Georgia “Labour Code of Georgia”, Law of Georgia “On </w:t>
      </w:r>
      <w:r w:rsidR="00DD2FEE">
        <w:rPr>
          <w:rFonts w:cstheme="majorHAnsi"/>
          <w:sz w:val="22"/>
          <w:szCs w:val="22"/>
          <w:lang w:val="en-GB"/>
        </w:rPr>
        <w:t xml:space="preserve">Public </w:t>
      </w:r>
      <w:r w:rsidRPr="005B2889">
        <w:rPr>
          <w:rFonts w:cstheme="majorHAnsi"/>
          <w:sz w:val="22"/>
          <w:szCs w:val="22"/>
          <w:lang w:val="en-GB"/>
        </w:rPr>
        <w:t>Service”, Law of Georgia “On the Status of a Service member”, The decree of the Minister of Labour, Health and Social Affairs of Georgia “On Approval of the Rules on Benefits for Maternity, Child Care, New-born Adoption Leaves of Absence” (№231/</w:t>
      </w:r>
      <w:r w:rsidRPr="005B2889">
        <w:rPr>
          <w:rFonts w:ascii="Sylfaen" w:hAnsi="Sylfaen" w:cs="Sylfaen"/>
          <w:sz w:val="22"/>
          <w:szCs w:val="22"/>
          <w:lang w:val="en-GB"/>
        </w:rPr>
        <w:t>ნ</w:t>
      </w:r>
      <w:r w:rsidRPr="005B2889">
        <w:rPr>
          <w:rFonts w:cstheme="majorHAnsi"/>
          <w:sz w:val="22"/>
          <w:szCs w:val="22"/>
          <w:lang w:val="en-GB"/>
        </w:rPr>
        <w:t>); The decree of the Minister of Labour, Health and Social Affairs of Georgia “On Rules on Expertise of Temporary Disability and Assignment of Hospital Paper” (№281/</w:t>
      </w:r>
      <w:r w:rsidRPr="005B2889">
        <w:rPr>
          <w:rFonts w:ascii="Sylfaen" w:hAnsi="Sylfaen" w:cs="Sylfaen"/>
          <w:sz w:val="22"/>
          <w:szCs w:val="22"/>
          <w:lang w:val="en-GB"/>
        </w:rPr>
        <w:t>ნ</w:t>
      </w:r>
      <w:r w:rsidRPr="005B2889">
        <w:rPr>
          <w:rFonts w:cstheme="majorHAnsi"/>
          <w:sz w:val="22"/>
          <w:szCs w:val="22"/>
          <w:lang w:val="en-GB"/>
        </w:rPr>
        <w:t>).</w:t>
      </w:r>
    </w:p>
    <w:p w14:paraId="29EA6D92" w14:textId="684DD33F" w:rsidR="005B2889" w:rsidRPr="005B2889" w:rsidRDefault="005B2889" w:rsidP="005B2889">
      <w:pPr>
        <w:pStyle w:val="BODYTEXT1"/>
        <w:rPr>
          <w:rFonts w:cstheme="majorHAnsi"/>
          <w:b/>
          <w:sz w:val="22"/>
          <w:szCs w:val="22"/>
          <w:lang w:val="en-GB"/>
        </w:rPr>
      </w:pPr>
      <w:r w:rsidRPr="005B2889">
        <w:rPr>
          <w:rFonts w:asciiTheme="majorHAnsi" w:hAnsiTheme="majorHAnsi" w:cstheme="majorHAnsi"/>
          <w:b/>
          <w:sz w:val="22"/>
          <w:szCs w:val="22"/>
          <w:lang w:val="en-GB"/>
        </w:rPr>
        <w:t xml:space="preserve">Leave in Case </w:t>
      </w:r>
      <w:r w:rsidR="00EE1120">
        <w:rPr>
          <w:rFonts w:asciiTheme="majorHAnsi" w:hAnsiTheme="majorHAnsi" w:cstheme="majorHAnsi"/>
          <w:b/>
          <w:sz w:val="22"/>
          <w:szCs w:val="22"/>
          <w:lang w:val="en-GB"/>
        </w:rPr>
        <w:t>o</w:t>
      </w:r>
      <w:r w:rsidRPr="005B2889">
        <w:rPr>
          <w:rFonts w:asciiTheme="majorHAnsi" w:hAnsiTheme="majorHAnsi" w:cstheme="majorHAnsi"/>
          <w:b/>
          <w:sz w:val="22"/>
          <w:szCs w:val="22"/>
          <w:lang w:val="en-GB"/>
        </w:rPr>
        <w:t>f Illness or Complications</w:t>
      </w:r>
    </w:p>
    <w:p w14:paraId="217A49EA" w14:textId="0F381C2B" w:rsidR="005B2889" w:rsidRPr="005B2889" w:rsidRDefault="00EE1120" w:rsidP="005B2889">
      <w:pPr>
        <w:spacing w:after="240"/>
        <w:jc w:val="both"/>
        <w:rPr>
          <w:rFonts w:cstheme="majorHAnsi"/>
          <w:sz w:val="22"/>
          <w:szCs w:val="22"/>
          <w:lang w:val="en-GB"/>
        </w:rPr>
      </w:pPr>
      <w:r>
        <w:rPr>
          <w:rFonts w:cstheme="majorHAnsi"/>
          <w:sz w:val="22"/>
          <w:szCs w:val="22"/>
          <w:lang w:val="en-GB"/>
        </w:rPr>
        <w:t xml:space="preserve">The </w:t>
      </w:r>
      <w:r w:rsidR="005B2889" w:rsidRPr="005B2889">
        <w:rPr>
          <w:rFonts w:cstheme="majorHAnsi"/>
          <w:sz w:val="22"/>
          <w:szCs w:val="22"/>
          <w:lang w:val="en-GB"/>
        </w:rPr>
        <w:t>Convention states that in case of illness, complications or risk of complications arising out of pregnancy or childbirth additional leave should be provided.</w:t>
      </w:r>
      <w:r w:rsidR="005B2889" w:rsidRPr="005B2889">
        <w:rPr>
          <w:rStyle w:val="FootnoteReference"/>
          <w:rFonts w:cstheme="majorHAnsi"/>
          <w:sz w:val="22"/>
          <w:szCs w:val="22"/>
          <w:lang w:val="en-GB"/>
        </w:rPr>
        <w:footnoteReference w:id="38"/>
      </w:r>
      <w:r w:rsidR="005B2889" w:rsidRPr="005B2889">
        <w:rPr>
          <w:rFonts w:cstheme="majorHAnsi"/>
          <w:sz w:val="22"/>
          <w:szCs w:val="22"/>
          <w:lang w:val="en-GB"/>
        </w:rPr>
        <w:t xml:space="preserve"> The </w:t>
      </w:r>
      <w:r w:rsidR="00DD2FEE">
        <w:rPr>
          <w:rFonts w:cstheme="majorHAnsi"/>
          <w:sz w:val="22"/>
          <w:szCs w:val="22"/>
          <w:lang w:val="en-GB"/>
        </w:rPr>
        <w:t xml:space="preserve">current </w:t>
      </w:r>
      <w:r>
        <w:rPr>
          <w:rFonts w:cstheme="majorHAnsi"/>
          <w:sz w:val="22"/>
          <w:szCs w:val="22"/>
          <w:lang w:val="en-GB"/>
        </w:rPr>
        <w:t>LLCG</w:t>
      </w:r>
      <w:r w:rsidR="005B2889" w:rsidRPr="005B2889">
        <w:rPr>
          <w:rFonts w:cstheme="majorHAnsi"/>
          <w:sz w:val="22"/>
          <w:szCs w:val="22"/>
          <w:lang w:val="en-GB"/>
        </w:rPr>
        <w:t xml:space="preserve"> states that in case of complications pregnant women can get additional 17 calendar days (maximum).</w:t>
      </w:r>
      <w:r w:rsidR="005B2889" w:rsidRPr="005B2889">
        <w:rPr>
          <w:rStyle w:val="FootnoteReference"/>
          <w:rFonts w:cstheme="majorHAnsi"/>
          <w:sz w:val="22"/>
          <w:szCs w:val="22"/>
          <w:lang w:val="en-GB"/>
        </w:rPr>
        <w:footnoteReference w:id="39"/>
      </w:r>
      <w:r w:rsidR="005B2889" w:rsidRPr="005B2889">
        <w:rPr>
          <w:rFonts w:cstheme="majorHAnsi"/>
          <w:sz w:val="22"/>
          <w:szCs w:val="22"/>
          <w:lang w:val="en-GB"/>
        </w:rPr>
        <w:t xml:space="preserve"> </w:t>
      </w:r>
      <w:r w:rsidRPr="00EE1120">
        <w:rPr>
          <w:rFonts w:cstheme="majorHAnsi"/>
          <w:i/>
          <w:sz w:val="22"/>
          <w:szCs w:val="22"/>
          <w:lang w:val="en-GB"/>
        </w:rPr>
        <w:t>However, t</w:t>
      </w:r>
      <w:r w:rsidR="005B2889" w:rsidRPr="00EE1120">
        <w:rPr>
          <w:rFonts w:cstheme="majorHAnsi"/>
          <w:i/>
          <w:sz w:val="22"/>
          <w:szCs w:val="22"/>
          <w:lang w:val="en-GB"/>
        </w:rPr>
        <w:t xml:space="preserve">he Georgian legislation should consider the relevance and reasonableness of this duration. </w:t>
      </w:r>
    </w:p>
    <w:p w14:paraId="6B72619C" w14:textId="1912CE10"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At least the following legal acts may need to be revised/amended: Organic Law of Georgia “Labour Code of Georgia”, Law of Georgia “On </w:t>
      </w:r>
      <w:r w:rsidR="00F72395">
        <w:rPr>
          <w:rFonts w:cstheme="majorHAnsi"/>
          <w:sz w:val="22"/>
          <w:szCs w:val="22"/>
          <w:lang w:val="en-GB"/>
        </w:rPr>
        <w:t>Public</w:t>
      </w:r>
      <w:r w:rsidRPr="005B2889">
        <w:rPr>
          <w:rFonts w:cstheme="majorHAnsi"/>
          <w:sz w:val="22"/>
          <w:szCs w:val="22"/>
          <w:lang w:val="en-GB"/>
        </w:rPr>
        <w:t xml:space="preserve"> Service”.</w:t>
      </w:r>
    </w:p>
    <w:p w14:paraId="1E178214" w14:textId="77777777" w:rsidR="005B2889" w:rsidRPr="005B2889" w:rsidRDefault="005B2889" w:rsidP="005B2889">
      <w:pPr>
        <w:pStyle w:val="BODYTEXT1"/>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Benefits </w:t>
      </w:r>
    </w:p>
    <w:p w14:paraId="06E5FC08"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The Convention has several standards on maternity leave benefits: (1) general standard – a woman can maintain herself and her child in proper conditions of health and with a suitable standard of living;</w:t>
      </w:r>
      <w:r w:rsidRPr="005B2889">
        <w:rPr>
          <w:rStyle w:val="FootnoteReference"/>
          <w:rFonts w:cstheme="majorHAnsi"/>
          <w:sz w:val="22"/>
          <w:szCs w:val="22"/>
          <w:lang w:val="en-GB"/>
        </w:rPr>
        <w:footnoteReference w:id="40"/>
      </w:r>
      <w:r w:rsidRPr="005B2889">
        <w:rPr>
          <w:rFonts w:cstheme="majorHAnsi"/>
          <w:sz w:val="22"/>
          <w:szCs w:val="22"/>
          <w:lang w:val="en-GB"/>
        </w:rPr>
        <w:t xml:space="preserve"> (2) core standard - the amount of such benefit shall not be less than two-thirds of the woman's previous earnings;</w:t>
      </w:r>
      <w:r w:rsidRPr="005B2889">
        <w:rPr>
          <w:rStyle w:val="FootnoteReference"/>
          <w:rFonts w:cstheme="majorHAnsi"/>
          <w:sz w:val="22"/>
          <w:szCs w:val="22"/>
          <w:lang w:val="en-GB"/>
        </w:rPr>
        <w:footnoteReference w:id="41"/>
      </w:r>
      <w:r w:rsidRPr="005B2889">
        <w:rPr>
          <w:rFonts w:cstheme="majorHAnsi"/>
          <w:sz w:val="22"/>
          <w:szCs w:val="22"/>
          <w:lang w:val="en-GB"/>
        </w:rPr>
        <w:t xml:space="preserve"> (3) progressive realization standard – if a country’s economy and social security system are insufficiently developed, benefits are provided at a rate no lower than a rate payable for sickness</w:t>
      </w:r>
      <w:r w:rsidRPr="005B2889">
        <w:rPr>
          <w:rStyle w:val="FootnoteReference"/>
          <w:rFonts w:cstheme="majorHAnsi"/>
          <w:sz w:val="22"/>
          <w:szCs w:val="22"/>
          <w:lang w:val="en-GB"/>
        </w:rPr>
        <w:footnoteReference w:id="42"/>
      </w:r>
      <w:r w:rsidRPr="005B2889">
        <w:rPr>
          <w:rFonts w:cstheme="majorHAnsi"/>
          <w:sz w:val="22"/>
          <w:szCs w:val="22"/>
          <w:lang w:val="en-GB"/>
        </w:rPr>
        <w:t xml:space="preserve"> or temporary disability.</w:t>
      </w:r>
      <w:r w:rsidRPr="005B2889">
        <w:rPr>
          <w:rStyle w:val="FootnoteReference"/>
          <w:rFonts w:cstheme="majorHAnsi"/>
          <w:sz w:val="22"/>
          <w:szCs w:val="22"/>
          <w:lang w:val="en-GB"/>
        </w:rPr>
        <w:footnoteReference w:id="43"/>
      </w:r>
      <w:r w:rsidRPr="005B2889">
        <w:rPr>
          <w:rFonts w:cstheme="majorHAnsi"/>
          <w:sz w:val="22"/>
          <w:szCs w:val="22"/>
          <w:lang w:val="en-GB"/>
        </w:rPr>
        <w:t xml:space="preserve"> </w:t>
      </w:r>
    </w:p>
    <w:p w14:paraId="40026C50"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lastRenderedPageBreak/>
        <w:t>According to Georgian legislation, maternity leave benefits in LLCG and LPS are defined differently – “cash allowance” and “maternity leave compensation” respectively. Cash benefits for maternity leave do not meet the standard, in particular for workers who are not civil servants</w:t>
      </w:r>
      <w:r w:rsidRPr="005B2889">
        <w:rPr>
          <w:rStyle w:val="FootnoteReference"/>
          <w:rFonts w:cstheme="majorHAnsi"/>
          <w:sz w:val="22"/>
          <w:szCs w:val="22"/>
          <w:lang w:val="en-GB"/>
        </w:rPr>
        <w:footnoteReference w:id="44"/>
      </w:r>
      <w:r w:rsidRPr="005B2889">
        <w:rPr>
          <w:rFonts w:cstheme="majorHAnsi"/>
          <w:sz w:val="22"/>
          <w:szCs w:val="22"/>
          <w:lang w:val="en-GB"/>
        </w:rPr>
        <w:t xml:space="preserve">. </w:t>
      </w:r>
    </w:p>
    <w:p w14:paraId="380215C0" w14:textId="5594B32F" w:rsidR="005B2889" w:rsidRPr="005B2889" w:rsidRDefault="00495E13" w:rsidP="005B2889">
      <w:pPr>
        <w:spacing w:after="240"/>
        <w:jc w:val="both"/>
        <w:rPr>
          <w:rFonts w:cstheme="majorHAnsi"/>
          <w:sz w:val="22"/>
          <w:szCs w:val="22"/>
          <w:lang w:val="en-GB"/>
        </w:rPr>
      </w:pPr>
      <w:r>
        <w:rPr>
          <w:rFonts w:cstheme="majorHAnsi"/>
          <w:sz w:val="22"/>
          <w:szCs w:val="22"/>
          <w:lang w:val="en-GB"/>
        </w:rPr>
        <w:t xml:space="preserve">Both in the previous and the </w:t>
      </w:r>
      <w:r w:rsidR="00DD2FEE">
        <w:rPr>
          <w:rFonts w:cstheme="majorHAnsi"/>
          <w:sz w:val="22"/>
          <w:szCs w:val="22"/>
          <w:lang w:val="en-GB"/>
        </w:rPr>
        <w:t>recently</w:t>
      </w:r>
      <w:r w:rsidR="00DD2FEE">
        <w:rPr>
          <w:rFonts w:cstheme="majorHAnsi"/>
          <w:sz w:val="22"/>
          <w:szCs w:val="22"/>
          <w:lang w:val="en-GB"/>
        </w:rPr>
        <w:t xml:space="preserve"> </w:t>
      </w:r>
      <w:r>
        <w:rPr>
          <w:rFonts w:cstheme="majorHAnsi"/>
          <w:sz w:val="22"/>
          <w:szCs w:val="22"/>
          <w:lang w:val="en-GB"/>
        </w:rPr>
        <w:t>revised versions of LLCG</w:t>
      </w:r>
      <w:r w:rsidR="005B2889" w:rsidRPr="005B2889">
        <w:rPr>
          <w:rFonts w:cstheme="majorHAnsi"/>
          <w:sz w:val="22"/>
          <w:szCs w:val="22"/>
          <w:lang w:val="en-GB"/>
        </w:rPr>
        <w:t xml:space="preserve"> cash allowance ceiling for non-civil servants is 1000 GEL for the duration of the paid leave (maximum 183 days (in case of complications 200 days)</w:t>
      </w:r>
      <w:r w:rsidR="005B2889" w:rsidRPr="00495E13">
        <w:rPr>
          <w:rFonts w:cstheme="majorHAnsi"/>
          <w:sz w:val="22"/>
          <w:szCs w:val="22"/>
          <w:lang w:val="en-GB"/>
        </w:rPr>
        <w:t xml:space="preserve"> – 126 days of maternity leave </w:t>
      </w:r>
      <w:r w:rsidR="005B2889" w:rsidRPr="005B2889">
        <w:rPr>
          <w:rFonts w:cstheme="majorHAnsi"/>
          <w:sz w:val="22"/>
          <w:szCs w:val="22"/>
          <w:lang w:val="en-GB"/>
        </w:rPr>
        <w:t>(in case of complications 143 days)</w:t>
      </w:r>
      <w:r w:rsidR="005B2889" w:rsidRPr="00495E13">
        <w:rPr>
          <w:rFonts w:cstheme="majorHAnsi"/>
          <w:sz w:val="22"/>
          <w:szCs w:val="22"/>
          <w:lang w:val="en-GB"/>
        </w:rPr>
        <w:t xml:space="preserve"> and 57 days of childcare leave (this is the family entitlement)</w:t>
      </w:r>
      <w:r w:rsidR="005B2889" w:rsidRPr="005B2889">
        <w:rPr>
          <w:rFonts w:cstheme="majorHAnsi"/>
          <w:sz w:val="22"/>
          <w:szCs w:val="22"/>
          <w:lang w:val="en-GB"/>
        </w:rPr>
        <w:t xml:space="preserve">). </w:t>
      </w:r>
      <w:r w:rsidR="005B2889" w:rsidRPr="003117FC">
        <w:rPr>
          <w:rFonts w:cstheme="majorHAnsi"/>
          <w:i/>
          <w:sz w:val="22"/>
          <w:szCs w:val="22"/>
          <w:lang w:val="en-GB"/>
        </w:rPr>
        <w:t>The amount could not be deemed to be adequate even</w:t>
      </w:r>
      <w:r w:rsidR="00DD2FEE">
        <w:rPr>
          <w:rFonts w:cstheme="majorHAnsi"/>
          <w:i/>
          <w:sz w:val="22"/>
          <w:szCs w:val="22"/>
          <w:lang w:val="en-GB"/>
        </w:rPr>
        <w:t xml:space="preserve"> when</w:t>
      </w:r>
      <w:r w:rsidR="005B2889" w:rsidRPr="003117FC">
        <w:rPr>
          <w:rFonts w:cstheme="majorHAnsi"/>
          <w:i/>
          <w:sz w:val="22"/>
          <w:szCs w:val="22"/>
          <w:lang w:val="en-GB"/>
        </w:rPr>
        <w:t xml:space="preserve"> taking into account</w:t>
      </w:r>
      <w:r w:rsidR="00DD2FEE">
        <w:rPr>
          <w:rFonts w:cstheme="majorHAnsi"/>
          <w:i/>
          <w:sz w:val="22"/>
          <w:szCs w:val="22"/>
          <w:lang w:val="en-GB"/>
        </w:rPr>
        <w:t xml:space="preserve"> only</w:t>
      </w:r>
      <w:r w:rsidR="005B2889" w:rsidRPr="003117FC">
        <w:rPr>
          <w:rFonts w:cstheme="majorHAnsi"/>
          <w:i/>
          <w:sz w:val="22"/>
          <w:szCs w:val="22"/>
          <w:lang w:val="en-GB"/>
        </w:rPr>
        <w:t xml:space="preserve"> the subsistence minimum for one person.</w:t>
      </w:r>
      <w:r w:rsidR="005B2889" w:rsidRPr="005B2889">
        <w:rPr>
          <w:rFonts w:cstheme="majorHAnsi"/>
          <w:sz w:val="22"/>
          <w:szCs w:val="22"/>
          <w:lang w:val="en-GB"/>
        </w:rPr>
        <w:t xml:space="preserve"> Besides, the scale of benefits is constant, is not progressing for the last 6 years.</w:t>
      </w:r>
      <w:r w:rsidR="005B2889" w:rsidRPr="005B2889">
        <w:rPr>
          <w:rStyle w:val="FootnoteReference"/>
          <w:rFonts w:cstheme="majorHAnsi"/>
          <w:sz w:val="22"/>
          <w:szCs w:val="22"/>
          <w:lang w:val="en-GB"/>
        </w:rPr>
        <w:footnoteReference w:id="45"/>
      </w:r>
      <w:r w:rsidR="005B2889" w:rsidRPr="005B2889">
        <w:rPr>
          <w:rFonts w:cstheme="majorHAnsi"/>
          <w:sz w:val="22"/>
          <w:szCs w:val="22"/>
          <w:lang w:val="en-GB"/>
        </w:rPr>
        <w:t xml:space="preserve"> At the same time, according to the Labour Code of Georgia employer is not obliged to pay any benefits for maternity leave. Therefore, most employed women who are non-civil servants (</w:t>
      </w:r>
      <w:r w:rsidR="000F0222">
        <w:rPr>
          <w:rFonts w:cstheme="majorHAnsi"/>
          <w:sz w:val="22"/>
          <w:szCs w:val="22"/>
          <w:lang w:val="en-GB"/>
        </w:rPr>
        <w:t xml:space="preserve">i.e. </w:t>
      </w:r>
      <w:r w:rsidR="005B2889" w:rsidRPr="005B2889">
        <w:rPr>
          <w:rFonts w:cstheme="majorHAnsi"/>
          <w:sz w:val="22"/>
          <w:szCs w:val="22"/>
          <w:lang w:val="en-GB"/>
        </w:rPr>
        <w:t>private sector employees and majority of public sector employees, e.g. pre-school and secondary school employees) receive only the state cash allowance, unless their employer provides additional benefits on a voluntary basis.</w:t>
      </w:r>
    </w:p>
    <w:p w14:paraId="430934AD"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As for the maternity leave compensation, women who are civil servants are covered by LPS are entitled to full wage replacement rate for the period of 183 days. </w:t>
      </w:r>
    </w:p>
    <w:p w14:paraId="5336A717" w14:textId="6152C7D2" w:rsidR="005B2889" w:rsidRPr="003117FC" w:rsidRDefault="005B2889" w:rsidP="005B2889">
      <w:pPr>
        <w:spacing w:after="240"/>
        <w:jc w:val="both"/>
        <w:rPr>
          <w:rFonts w:cstheme="majorHAnsi"/>
          <w:i/>
          <w:sz w:val="22"/>
          <w:szCs w:val="22"/>
          <w:lang w:val="en-GB"/>
        </w:rPr>
      </w:pPr>
      <w:r w:rsidRPr="003117FC">
        <w:rPr>
          <w:rFonts w:cstheme="majorHAnsi"/>
          <w:i/>
          <w:sz w:val="22"/>
          <w:szCs w:val="22"/>
          <w:lang w:val="en-GB"/>
        </w:rPr>
        <w:t xml:space="preserve">To avoid discrimination of workers who are non-civil servants, the methods for equalizing </w:t>
      </w:r>
      <w:r w:rsidR="003117FC">
        <w:rPr>
          <w:rFonts w:cstheme="majorHAnsi"/>
          <w:i/>
          <w:sz w:val="22"/>
          <w:szCs w:val="22"/>
          <w:lang w:val="en-GB"/>
        </w:rPr>
        <w:t xml:space="preserve">their rights </w:t>
      </w:r>
      <w:r w:rsidRPr="003117FC">
        <w:rPr>
          <w:rFonts w:cstheme="majorHAnsi"/>
          <w:i/>
          <w:sz w:val="22"/>
          <w:szCs w:val="22"/>
          <w:lang w:val="en-GB"/>
        </w:rPr>
        <w:t>with the civil service</w:t>
      </w:r>
      <w:r w:rsidR="003117FC">
        <w:rPr>
          <w:rFonts w:cstheme="majorHAnsi"/>
          <w:i/>
          <w:sz w:val="22"/>
          <w:szCs w:val="22"/>
          <w:lang w:val="en-GB"/>
        </w:rPr>
        <w:t xml:space="preserve"> workers</w:t>
      </w:r>
      <w:r w:rsidRPr="003117FC">
        <w:rPr>
          <w:rFonts w:cstheme="majorHAnsi"/>
          <w:i/>
          <w:sz w:val="22"/>
          <w:szCs w:val="22"/>
          <w:lang w:val="en-GB"/>
        </w:rPr>
        <w:t xml:space="preserve"> have to be considered. Taking into account best world practices, and in particular EU practice, a minimum threshold (floor) tied to a subsistence minimum for the mother and child (and possibly maximum thresholds if not overly restrictive) could be introduced for </w:t>
      </w:r>
      <w:r w:rsidR="003117FC">
        <w:rPr>
          <w:rFonts w:cstheme="majorHAnsi"/>
          <w:i/>
          <w:sz w:val="22"/>
          <w:szCs w:val="22"/>
          <w:lang w:val="en-GB"/>
        </w:rPr>
        <w:t>all</w:t>
      </w:r>
      <w:r w:rsidRPr="003117FC">
        <w:rPr>
          <w:rFonts w:cstheme="majorHAnsi"/>
          <w:i/>
          <w:sz w:val="22"/>
          <w:szCs w:val="22"/>
          <w:lang w:val="en-GB"/>
        </w:rPr>
        <w:t xml:space="preserve"> workers (for civil servants as well).</w:t>
      </w:r>
      <w:r w:rsidRPr="003117FC">
        <w:rPr>
          <w:rStyle w:val="FootnoteReference"/>
          <w:rFonts w:cstheme="majorHAnsi"/>
          <w:i/>
          <w:sz w:val="22"/>
          <w:szCs w:val="22"/>
          <w:lang w:val="en-GB"/>
        </w:rPr>
        <w:footnoteReference w:id="46"/>
      </w:r>
      <w:r w:rsidRPr="003117FC">
        <w:rPr>
          <w:rFonts w:cstheme="majorHAnsi"/>
          <w:i/>
          <w:sz w:val="22"/>
          <w:szCs w:val="22"/>
          <w:lang w:val="en-GB"/>
        </w:rPr>
        <w:t xml:space="preserve"> </w:t>
      </w:r>
    </w:p>
    <w:p w14:paraId="72B4F9D0" w14:textId="44AB065D"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At least the following legal acts need to be revised/amended: Organic Law of Georgia “Labour Code of Georgia”, Law of Georgia “On </w:t>
      </w:r>
      <w:r w:rsidR="00DD2FEE">
        <w:rPr>
          <w:rFonts w:cstheme="majorHAnsi"/>
          <w:sz w:val="22"/>
          <w:szCs w:val="22"/>
          <w:lang w:val="en-GB"/>
        </w:rPr>
        <w:t>Public</w:t>
      </w:r>
      <w:r w:rsidRPr="005B2889">
        <w:rPr>
          <w:rFonts w:cstheme="majorHAnsi"/>
          <w:sz w:val="22"/>
          <w:szCs w:val="22"/>
          <w:lang w:val="en-GB"/>
        </w:rPr>
        <w:t xml:space="preserve"> Service”, The decree of the Minister of Labour, Health and Social Affairs of Georgia “On Approval of the Rules on Benefits for Maternity, Child Care, New-born Adoption Leaves of Absence” (№231/</w:t>
      </w:r>
      <w:r w:rsidRPr="005B2889">
        <w:rPr>
          <w:rFonts w:ascii="Sylfaen" w:hAnsi="Sylfaen" w:cs="Sylfaen"/>
          <w:sz w:val="22"/>
          <w:szCs w:val="22"/>
          <w:lang w:val="en-GB"/>
        </w:rPr>
        <w:t>ნ</w:t>
      </w:r>
      <w:r w:rsidRPr="005B2889">
        <w:rPr>
          <w:rFonts w:cstheme="majorHAnsi"/>
          <w:sz w:val="22"/>
          <w:szCs w:val="22"/>
          <w:lang w:val="en-GB"/>
        </w:rPr>
        <w:t>); The decree of the Minister of Labour, Health and Social Affairs of Georgia “On Rules on Expertise of Temporary Disability and Assignment of Hospital Paper” (№281/</w:t>
      </w:r>
      <w:r w:rsidRPr="005B2889">
        <w:rPr>
          <w:rFonts w:ascii="Sylfaen" w:hAnsi="Sylfaen" w:cs="Sylfaen"/>
          <w:sz w:val="22"/>
          <w:szCs w:val="22"/>
          <w:lang w:val="en-GB"/>
        </w:rPr>
        <w:t>ნ</w:t>
      </w:r>
      <w:r w:rsidRPr="005B2889">
        <w:rPr>
          <w:rFonts w:cstheme="majorHAnsi"/>
          <w:sz w:val="22"/>
          <w:szCs w:val="22"/>
          <w:lang w:val="en-GB"/>
        </w:rPr>
        <w:t>).</w:t>
      </w:r>
    </w:p>
    <w:p w14:paraId="23E0A650" w14:textId="77777777" w:rsidR="005B2889" w:rsidRPr="005B2889" w:rsidRDefault="005B2889" w:rsidP="005B2889">
      <w:pPr>
        <w:pStyle w:val="BODYTEXT1"/>
        <w:rPr>
          <w:rFonts w:cstheme="majorHAnsi"/>
          <w:b/>
          <w:sz w:val="22"/>
          <w:szCs w:val="22"/>
          <w:lang w:val="en-GB"/>
        </w:rPr>
      </w:pPr>
      <w:r w:rsidRPr="005B2889">
        <w:rPr>
          <w:rFonts w:asciiTheme="majorHAnsi" w:hAnsiTheme="majorHAnsi" w:cstheme="majorHAnsi"/>
          <w:b/>
          <w:sz w:val="22"/>
          <w:szCs w:val="22"/>
          <w:lang w:val="en-GB"/>
        </w:rPr>
        <w:t>Employment Protection and Non-Discrimination</w:t>
      </w:r>
    </w:p>
    <w:p w14:paraId="7C590760" w14:textId="77777777" w:rsidR="005B2889" w:rsidRPr="003117FC" w:rsidRDefault="005B2889" w:rsidP="005B2889">
      <w:pPr>
        <w:spacing w:after="240" w:line="259" w:lineRule="auto"/>
        <w:jc w:val="both"/>
        <w:rPr>
          <w:rFonts w:cstheme="majorHAnsi"/>
          <w:b/>
          <w:i/>
          <w:sz w:val="22"/>
          <w:szCs w:val="22"/>
          <w:lang w:val="en-GB"/>
        </w:rPr>
      </w:pPr>
      <w:r w:rsidRPr="003117FC">
        <w:rPr>
          <w:b/>
          <w:i/>
          <w:sz w:val="22"/>
          <w:szCs w:val="22"/>
          <w:lang w:val="en-GB"/>
        </w:rPr>
        <w:t>Issue 1:</w:t>
      </w:r>
      <w:r w:rsidRPr="003117FC">
        <w:rPr>
          <w:rFonts w:cstheme="majorHAnsi"/>
          <w:b/>
          <w:i/>
          <w:sz w:val="22"/>
          <w:szCs w:val="22"/>
          <w:lang w:val="en-GB"/>
        </w:rPr>
        <w:t xml:space="preserve"> the right to return to the same position or an equivalent position paid at the same rate</w:t>
      </w:r>
    </w:p>
    <w:p w14:paraId="7E7CF68A" w14:textId="77777777"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The convention itself states that at the end of her maternity leave a woman should be guaranteed the right to return to the same position or an equivalent position paid at the same rate.</w:t>
      </w:r>
      <w:r w:rsidRPr="005B2889">
        <w:rPr>
          <w:rStyle w:val="FootnoteReference"/>
          <w:rFonts w:cstheme="majorHAnsi"/>
          <w:sz w:val="22"/>
          <w:szCs w:val="22"/>
          <w:lang w:val="en-GB"/>
        </w:rPr>
        <w:footnoteReference w:id="47"/>
      </w:r>
      <w:r w:rsidRPr="005B2889">
        <w:rPr>
          <w:rFonts w:cstheme="majorHAnsi"/>
          <w:sz w:val="22"/>
          <w:szCs w:val="22"/>
          <w:lang w:val="en-GB"/>
        </w:rPr>
        <w:t xml:space="preserve"> </w:t>
      </w:r>
    </w:p>
    <w:p w14:paraId="1B0B1854" w14:textId="14E18D02"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 xml:space="preserve">The recent </w:t>
      </w:r>
      <w:r w:rsidR="008A4BB0">
        <w:rPr>
          <w:rFonts w:cstheme="majorHAnsi"/>
          <w:sz w:val="22"/>
          <w:szCs w:val="22"/>
          <w:lang w:val="en-GB"/>
        </w:rPr>
        <w:t>LLCG</w:t>
      </w:r>
      <w:r w:rsidR="00310097">
        <w:rPr>
          <w:rFonts w:cstheme="majorHAnsi"/>
          <w:sz w:val="22"/>
          <w:szCs w:val="22"/>
          <w:lang w:val="en-GB"/>
        </w:rPr>
        <w:t xml:space="preserve"> revisions</w:t>
      </w:r>
      <w:r w:rsidR="00310097" w:rsidRPr="005B2889">
        <w:rPr>
          <w:rFonts w:cstheme="majorHAnsi"/>
          <w:sz w:val="22"/>
          <w:szCs w:val="22"/>
          <w:lang w:val="en-GB"/>
        </w:rPr>
        <w:t xml:space="preserve"> </w:t>
      </w:r>
      <w:r w:rsidRPr="005B2889">
        <w:rPr>
          <w:rFonts w:cstheme="majorHAnsi"/>
          <w:sz w:val="22"/>
          <w:szCs w:val="22"/>
          <w:lang w:val="en-GB"/>
        </w:rPr>
        <w:t>addressed this issue: the employee has the right to return to the same job under the same working conditions after the end of maternity leave, childcare leave, and leave in cases of adoption of a newborn, as well as to enjoy any improved working conditions within the scope of which he would have been entitled not to take the relevant leave.</w:t>
      </w:r>
      <w:r w:rsidRPr="005B2889">
        <w:rPr>
          <w:rStyle w:val="FootnoteReference"/>
          <w:rFonts w:cstheme="majorHAnsi"/>
          <w:sz w:val="22"/>
          <w:szCs w:val="22"/>
          <w:lang w:val="en-GB"/>
        </w:rPr>
        <w:footnoteReference w:id="48"/>
      </w:r>
      <w:r w:rsidRPr="002770F5">
        <w:rPr>
          <w:rFonts w:cstheme="majorHAnsi"/>
          <w:sz w:val="22"/>
          <w:szCs w:val="22"/>
          <w:lang w:val="en-GB"/>
        </w:rPr>
        <w:t xml:space="preserve"> </w:t>
      </w:r>
      <w:r w:rsidR="00DD2FEE">
        <w:rPr>
          <w:rFonts w:cstheme="majorHAnsi"/>
          <w:sz w:val="22"/>
          <w:szCs w:val="22"/>
          <w:lang w:val="en-GB"/>
        </w:rPr>
        <w:t>Meanwhile, a</w:t>
      </w:r>
      <w:r w:rsidRPr="002770F5">
        <w:rPr>
          <w:rFonts w:cstheme="majorHAnsi"/>
          <w:sz w:val="22"/>
          <w:szCs w:val="22"/>
          <w:lang w:val="en-GB"/>
        </w:rPr>
        <w:t xml:space="preserve">ccording to the </w:t>
      </w:r>
      <w:r w:rsidR="00DD2FEE">
        <w:rPr>
          <w:rFonts w:cstheme="majorHAnsi"/>
          <w:sz w:val="22"/>
          <w:szCs w:val="22"/>
          <w:lang w:val="en-GB"/>
        </w:rPr>
        <w:t>LPS</w:t>
      </w:r>
      <w:r w:rsidRPr="002770F5">
        <w:rPr>
          <w:rFonts w:cstheme="majorHAnsi"/>
          <w:sz w:val="22"/>
          <w:szCs w:val="22"/>
          <w:lang w:val="en-GB"/>
        </w:rPr>
        <w:t>, a female civil servant may not be dismissed during pregnancy or during the upbringing of a child under the age of 3 due to the consequences of reorganization of a public institution and/or its merger with another public institution or evaluation of an official.</w:t>
      </w:r>
      <w:r w:rsidRPr="002770F5">
        <w:rPr>
          <w:rStyle w:val="FootnoteReference"/>
          <w:rFonts w:cstheme="majorHAnsi"/>
          <w:sz w:val="22"/>
          <w:szCs w:val="22"/>
          <w:lang w:val="en-GB"/>
        </w:rPr>
        <w:footnoteReference w:id="49"/>
      </w:r>
      <w:r w:rsidRPr="002770F5">
        <w:rPr>
          <w:rFonts w:cstheme="majorHAnsi"/>
          <w:sz w:val="22"/>
          <w:szCs w:val="22"/>
          <w:lang w:val="en-GB"/>
        </w:rPr>
        <w:t xml:space="preserve"> </w:t>
      </w:r>
      <w:r w:rsidRPr="005B2889">
        <w:rPr>
          <w:rFonts w:cstheme="majorHAnsi"/>
          <w:sz w:val="22"/>
          <w:szCs w:val="22"/>
          <w:lang w:val="en-GB"/>
        </w:rPr>
        <w:t xml:space="preserve">The opinions on whether the right to return to the same position or an equivalent position paid at </w:t>
      </w:r>
      <w:r w:rsidRPr="005B2889">
        <w:rPr>
          <w:rFonts w:cstheme="majorHAnsi"/>
          <w:sz w:val="22"/>
          <w:szCs w:val="22"/>
          <w:lang w:val="en-GB"/>
        </w:rPr>
        <w:lastRenderedPageBreak/>
        <w:t xml:space="preserve">the same rate exists in the civil service legislation are not uniform and it was subject to interpretation. However, according to most legal experts, the existing standards could be seen as sufficient. </w:t>
      </w:r>
    </w:p>
    <w:p w14:paraId="13B0FC4D" w14:textId="77777777" w:rsidR="005B2889" w:rsidRPr="00310097" w:rsidRDefault="005B2889" w:rsidP="005B2889">
      <w:pPr>
        <w:spacing w:after="100" w:afterAutospacing="1"/>
        <w:rPr>
          <w:b/>
          <w:i/>
          <w:sz w:val="22"/>
          <w:szCs w:val="22"/>
          <w:lang w:val="en-GB"/>
        </w:rPr>
      </w:pPr>
      <w:r w:rsidRPr="00310097">
        <w:rPr>
          <w:b/>
          <w:i/>
          <w:sz w:val="22"/>
          <w:szCs w:val="22"/>
          <w:lang w:val="en-GB"/>
        </w:rPr>
        <w:t>Issue 2: professional development/ensuring proper qualifications</w:t>
      </w:r>
    </w:p>
    <w:p w14:paraId="07CBC8C7" w14:textId="2BEB3EE6" w:rsidR="005B2889" w:rsidRPr="002770F5" w:rsidRDefault="005B2889" w:rsidP="005B2889">
      <w:pPr>
        <w:spacing w:after="100" w:afterAutospacing="1"/>
        <w:jc w:val="both"/>
        <w:rPr>
          <w:sz w:val="22"/>
          <w:szCs w:val="22"/>
          <w:lang w:val="en-GB"/>
        </w:rPr>
      </w:pPr>
      <w:r w:rsidRPr="005B2889">
        <w:rPr>
          <w:sz w:val="22"/>
          <w:szCs w:val="22"/>
          <w:lang w:val="en-GB"/>
        </w:rPr>
        <w:t>After the end of maternity leave, childcare leave, or the leave when adopting the newborn, at the request of the employee, the employer is obliged to provide training for the employee, if it is necessary to perform the work provided by the employment contract. However, it should not be a disproportionate burden for the employer.</w:t>
      </w:r>
      <w:r w:rsidRPr="005B2889">
        <w:rPr>
          <w:rStyle w:val="FootnoteReference"/>
          <w:sz w:val="22"/>
          <w:szCs w:val="22"/>
          <w:lang w:val="en-GB"/>
        </w:rPr>
        <w:footnoteReference w:id="50"/>
      </w:r>
      <w:r w:rsidRPr="002770F5">
        <w:rPr>
          <w:sz w:val="22"/>
          <w:szCs w:val="22"/>
          <w:lang w:val="en-GB"/>
        </w:rPr>
        <w:t xml:space="preserve"> </w:t>
      </w:r>
      <w:r w:rsidR="00310097">
        <w:rPr>
          <w:sz w:val="22"/>
          <w:szCs w:val="22"/>
          <w:lang w:val="en-GB"/>
        </w:rPr>
        <w:t xml:space="preserve">While this provision is part of the </w:t>
      </w:r>
      <w:r w:rsidR="00DD2FEE">
        <w:rPr>
          <w:sz w:val="22"/>
          <w:szCs w:val="22"/>
          <w:lang w:val="en-GB"/>
        </w:rPr>
        <w:t>recently</w:t>
      </w:r>
      <w:r w:rsidR="00DD2FEE">
        <w:rPr>
          <w:sz w:val="22"/>
          <w:szCs w:val="22"/>
          <w:lang w:val="en-GB"/>
        </w:rPr>
        <w:t xml:space="preserve"> </w:t>
      </w:r>
      <w:r w:rsidR="00310097">
        <w:rPr>
          <w:sz w:val="22"/>
          <w:szCs w:val="22"/>
          <w:lang w:val="en-GB"/>
        </w:rPr>
        <w:t>revised LLCG, it must be noted that s</w:t>
      </w:r>
      <w:r w:rsidRPr="002770F5">
        <w:rPr>
          <w:sz w:val="22"/>
          <w:szCs w:val="22"/>
          <w:lang w:val="en-GB"/>
        </w:rPr>
        <w:t xml:space="preserve">uch a legal guarantee is not explicitly ensured for civil servants. </w:t>
      </w:r>
    </w:p>
    <w:p w14:paraId="2FE2339D" w14:textId="77777777" w:rsidR="005B2889" w:rsidRPr="005B2889" w:rsidRDefault="005B2889" w:rsidP="005B2889">
      <w:pPr>
        <w:pStyle w:val="BODYTEXT1"/>
        <w:rPr>
          <w:rFonts w:cstheme="majorHAnsi"/>
          <w:b/>
          <w:sz w:val="22"/>
          <w:szCs w:val="22"/>
          <w:lang w:val="en-GB"/>
        </w:rPr>
      </w:pPr>
      <w:r w:rsidRPr="005B2889">
        <w:rPr>
          <w:rFonts w:asciiTheme="majorHAnsi" w:hAnsiTheme="majorHAnsi" w:cstheme="majorHAnsi"/>
          <w:b/>
          <w:sz w:val="22"/>
          <w:szCs w:val="22"/>
          <w:lang w:val="en-GB"/>
        </w:rPr>
        <w:t>Breastfeeding Mothers</w:t>
      </w:r>
    </w:p>
    <w:p w14:paraId="13E2E627" w14:textId="77777777" w:rsidR="005B2889" w:rsidRPr="0017210D" w:rsidRDefault="005B2889" w:rsidP="005B2889">
      <w:pPr>
        <w:spacing w:after="240"/>
        <w:jc w:val="both"/>
        <w:rPr>
          <w:rFonts w:cstheme="majorHAnsi"/>
          <w:sz w:val="22"/>
          <w:szCs w:val="22"/>
          <w:lang w:val="en-GB"/>
        </w:rPr>
      </w:pPr>
      <w:r w:rsidRPr="002770F5">
        <w:rPr>
          <w:rFonts w:cstheme="majorHAnsi"/>
          <w:sz w:val="22"/>
          <w:szCs w:val="22"/>
          <w:lang w:val="en-GB"/>
        </w:rPr>
        <w:t>The 183 ILO Convention states that a woman shall have the right to one or more daily breaks or a daily reduction of hours of work to breastfeed her child. These breaks or the reduction of daily hours of work shall be remunerated accordingly.</w:t>
      </w:r>
      <w:r w:rsidRPr="0017210D">
        <w:rPr>
          <w:rStyle w:val="FootnoteReference"/>
          <w:rFonts w:cstheme="majorHAnsi"/>
          <w:sz w:val="22"/>
          <w:szCs w:val="22"/>
          <w:lang w:val="en-GB"/>
        </w:rPr>
        <w:footnoteReference w:id="51"/>
      </w:r>
      <w:r w:rsidRPr="0017210D">
        <w:rPr>
          <w:rFonts w:cstheme="majorHAnsi"/>
          <w:sz w:val="22"/>
          <w:szCs w:val="22"/>
          <w:lang w:val="en-GB"/>
        </w:rPr>
        <w:t xml:space="preserve"> </w:t>
      </w:r>
    </w:p>
    <w:p w14:paraId="02A43107" w14:textId="174E9D6F" w:rsidR="005B2889" w:rsidRPr="0017210D" w:rsidRDefault="005B2889" w:rsidP="005B2889">
      <w:pPr>
        <w:spacing w:after="240"/>
        <w:jc w:val="both"/>
        <w:rPr>
          <w:rFonts w:cstheme="majorHAnsi"/>
          <w:sz w:val="22"/>
          <w:szCs w:val="22"/>
          <w:lang w:val="en-GB"/>
        </w:rPr>
      </w:pPr>
      <w:r w:rsidRPr="0017210D">
        <w:rPr>
          <w:rFonts w:cstheme="majorHAnsi"/>
          <w:sz w:val="22"/>
          <w:szCs w:val="22"/>
          <w:lang w:val="en-GB"/>
        </w:rPr>
        <w:t xml:space="preserve">In term of a break guarantees due to breastfeeding, the Labour Code of Georgia stipulates the guarantee that an extra break for a breastfeeding woman should exist that is reimbursed. </w:t>
      </w:r>
      <w:r w:rsidR="0017210D">
        <w:rPr>
          <w:rFonts w:cstheme="majorHAnsi"/>
          <w:sz w:val="22"/>
          <w:szCs w:val="22"/>
          <w:lang w:val="en-GB"/>
        </w:rPr>
        <w:t>More p</w:t>
      </w:r>
      <w:r w:rsidRPr="0017210D">
        <w:rPr>
          <w:rFonts w:cstheme="majorHAnsi"/>
          <w:sz w:val="22"/>
          <w:szCs w:val="22"/>
          <w:lang w:val="en-GB"/>
        </w:rPr>
        <w:t>recisely, an employee who is a breastfeeding woman and is feeding a child under the age of one shall be granted an additional break of not less than 1 hour per day.</w:t>
      </w:r>
      <w:r w:rsidRPr="0017210D">
        <w:rPr>
          <w:rStyle w:val="FootnoteReference"/>
          <w:rFonts w:cstheme="majorHAnsi"/>
          <w:sz w:val="22"/>
          <w:szCs w:val="22"/>
          <w:lang w:val="en-GB"/>
        </w:rPr>
        <w:footnoteReference w:id="52"/>
      </w:r>
      <w:r w:rsidRPr="0017210D">
        <w:rPr>
          <w:rFonts w:cstheme="majorHAnsi"/>
          <w:sz w:val="22"/>
          <w:szCs w:val="22"/>
          <w:lang w:val="en-GB"/>
        </w:rPr>
        <w:t xml:space="preserve"> The </w:t>
      </w:r>
      <w:r w:rsidR="0017210D">
        <w:rPr>
          <w:rFonts w:cstheme="majorHAnsi"/>
          <w:sz w:val="22"/>
          <w:szCs w:val="22"/>
          <w:lang w:val="en-GB"/>
        </w:rPr>
        <w:t xml:space="preserve">LPS, on the other hand, </w:t>
      </w:r>
      <w:r w:rsidRPr="0017210D">
        <w:rPr>
          <w:rFonts w:cstheme="majorHAnsi"/>
          <w:sz w:val="22"/>
          <w:szCs w:val="22"/>
          <w:lang w:val="en-GB"/>
        </w:rPr>
        <w:t>does not have such a guarantee. However, it states that civil servant has the right to work part-time during pregnancy or if she raises a child under the age of one.</w:t>
      </w:r>
      <w:r w:rsidRPr="0017210D">
        <w:rPr>
          <w:rStyle w:val="FootnoteReference"/>
          <w:rFonts w:cstheme="majorHAnsi"/>
          <w:sz w:val="22"/>
          <w:szCs w:val="22"/>
          <w:lang w:val="en-GB"/>
        </w:rPr>
        <w:footnoteReference w:id="53"/>
      </w:r>
      <w:r w:rsidRPr="0017210D">
        <w:rPr>
          <w:rFonts w:cstheme="majorHAnsi"/>
          <w:sz w:val="22"/>
          <w:szCs w:val="22"/>
          <w:lang w:val="en-GB"/>
        </w:rPr>
        <w:t xml:space="preserve"> As for the payment, it is proportional to the hours worked, taking into consideration the remuneration for the relevant position.</w:t>
      </w:r>
      <w:r w:rsidRPr="0017210D">
        <w:rPr>
          <w:rStyle w:val="FootnoteReference"/>
          <w:rFonts w:cstheme="majorHAnsi"/>
          <w:sz w:val="22"/>
          <w:szCs w:val="22"/>
          <w:lang w:val="en-GB"/>
        </w:rPr>
        <w:footnoteReference w:id="54"/>
      </w:r>
    </w:p>
    <w:p w14:paraId="6FF97843" w14:textId="4491E544" w:rsidR="005B2889" w:rsidRPr="0017210D" w:rsidRDefault="0017210D" w:rsidP="005B2889">
      <w:pPr>
        <w:pStyle w:val="BODYTEXT1"/>
        <w:jc w:val="both"/>
        <w:rPr>
          <w:rFonts w:asciiTheme="majorHAnsi" w:hAnsiTheme="majorHAnsi" w:cstheme="majorHAnsi"/>
          <w:sz w:val="22"/>
          <w:szCs w:val="22"/>
          <w:lang w:val="en-GB"/>
        </w:rPr>
      </w:pPr>
      <w:r>
        <w:rPr>
          <w:rFonts w:asciiTheme="majorHAnsi" w:hAnsiTheme="majorHAnsi" w:cstheme="majorHAnsi"/>
          <w:sz w:val="22"/>
          <w:szCs w:val="22"/>
          <w:lang w:val="en-GB"/>
        </w:rPr>
        <w:t>In order to explicitly guarantee that the breaks are properly reimbursed, a</w:t>
      </w:r>
      <w:r w:rsidR="005B2889" w:rsidRPr="0017210D">
        <w:rPr>
          <w:rFonts w:asciiTheme="majorHAnsi" w:hAnsiTheme="majorHAnsi" w:cstheme="majorHAnsi"/>
          <w:sz w:val="22"/>
          <w:szCs w:val="22"/>
          <w:lang w:val="en-GB"/>
        </w:rPr>
        <w:t xml:space="preserve">t least the following legal acts need to be revised/amended: Law of Georgia “On </w:t>
      </w:r>
      <w:r>
        <w:rPr>
          <w:rFonts w:asciiTheme="majorHAnsi" w:hAnsiTheme="majorHAnsi" w:cstheme="majorHAnsi"/>
          <w:sz w:val="22"/>
          <w:szCs w:val="22"/>
          <w:lang w:val="en-GB"/>
        </w:rPr>
        <w:t xml:space="preserve">Public </w:t>
      </w:r>
      <w:r w:rsidR="005B2889" w:rsidRPr="0017210D">
        <w:rPr>
          <w:rFonts w:asciiTheme="majorHAnsi" w:hAnsiTheme="majorHAnsi" w:cstheme="majorHAnsi"/>
          <w:sz w:val="22"/>
          <w:szCs w:val="22"/>
          <w:lang w:val="en-GB"/>
        </w:rPr>
        <w:t xml:space="preserve"> Service”.</w:t>
      </w:r>
    </w:p>
    <w:p w14:paraId="50878E50" w14:textId="77777777" w:rsidR="005B2889" w:rsidRPr="0017210D" w:rsidRDefault="005B2889" w:rsidP="005B2889">
      <w:pPr>
        <w:pStyle w:val="BODYTEXT1"/>
        <w:rPr>
          <w:rFonts w:cstheme="majorHAnsi"/>
          <w:b/>
          <w:sz w:val="22"/>
          <w:szCs w:val="22"/>
          <w:lang w:val="en-GB"/>
        </w:rPr>
      </w:pPr>
      <w:r w:rsidRPr="0017210D">
        <w:rPr>
          <w:rFonts w:asciiTheme="majorHAnsi" w:hAnsiTheme="majorHAnsi" w:cstheme="majorHAnsi"/>
          <w:b/>
          <w:color w:val="auto"/>
          <w:sz w:val="22"/>
          <w:szCs w:val="22"/>
          <w:lang w:val="en-GB"/>
        </w:rPr>
        <w:t>Implementation at the National Level</w:t>
      </w:r>
    </w:p>
    <w:p w14:paraId="7B6B7A16" w14:textId="77777777" w:rsidR="005B2889" w:rsidRPr="0017210D" w:rsidRDefault="005B2889" w:rsidP="005B2889">
      <w:pPr>
        <w:spacing w:after="240"/>
        <w:jc w:val="both"/>
        <w:rPr>
          <w:rFonts w:cstheme="majorHAnsi"/>
          <w:b/>
          <w:i/>
          <w:sz w:val="22"/>
          <w:szCs w:val="22"/>
          <w:lang w:val="en-GB"/>
        </w:rPr>
      </w:pPr>
      <w:r w:rsidRPr="0017210D">
        <w:rPr>
          <w:rFonts w:cstheme="majorHAnsi"/>
          <w:b/>
          <w:i/>
          <w:sz w:val="22"/>
          <w:szCs w:val="22"/>
          <w:lang w:val="en-GB"/>
        </w:rPr>
        <w:t>Issue 1: the powers of the labour inspectorate to inspect and sanction violations are ensured</w:t>
      </w:r>
    </w:p>
    <w:p w14:paraId="653794D4" w14:textId="4A5709D6" w:rsidR="005B2889" w:rsidRPr="0017210D" w:rsidRDefault="005B2889" w:rsidP="005B2889">
      <w:pPr>
        <w:spacing w:after="240"/>
        <w:jc w:val="both"/>
        <w:rPr>
          <w:rFonts w:cstheme="majorHAnsi"/>
          <w:sz w:val="22"/>
          <w:szCs w:val="22"/>
          <w:lang w:val="en-GB"/>
        </w:rPr>
      </w:pPr>
      <w:r w:rsidRPr="005B2889">
        <w:rPr>
          <w:rFonts w:cstheme="majorHAnsi"/>
          <w:sz w:val="22"/>
          <w:szCs w:val="22"/>
          <w:lang w:val="en-GB"/>
        </w:rPr>
        <w:t>The 183 ILO Convention underlines, that standards enshrined by the convention should be implemented by laws, or by other means that is consistent with national practice.</w:t>
      </w:r>
      <w:r w:rsidRPr="0017210D">
        <w:rPr>
          <w:rFonts w:cstheme="majorHAnsi"/>
          <w:sz w:val="22"/>
          <w:szCs w:val="22"/>
          <w:vertAlign w:val="superscript"/>
          <w:lang w:val="en-GB"/>
        </w:rPr>
        <w:t xml:space="preserve"> </w:t>
      </w:r>
      <w:r w:rsidRPr="0017210D">
        <w:rPr>
          <w:rFonts w:cstheme="majorHAnsi"/>
          <w:sz w:val="22"/>
          <w:szCs w:val="22"/>
          <w:vertAlign w:val="superscript"/>
          <w:lang w:val="en-GB"/>
        </w:rPr>
        <w:footnoteReference w:id="55"/>
      </w:r>
      <w:r w:rsidRPr="0017210D">
        <w:rPr>
          <w:rFonts w:cstheme="majorHAnsi"/>
          <w:sz w:val="22"/>
          <w:szCs w:val="22"/>
          <w:vertAlign w:val="superscript"/>
          <w:lang w:val="en-GB"/>
        </w:rPr>
        <w:t xml:space="preserve">  </w:t>
      </w:r>
      <w:r w:rsidRPr="0017210D">
        <w:rPr>
          <w:rFonts w:cstheme="majorHAnsi"/>
          <w:sz w:val="22"/>
          <w:szCs w:val="22"/>
          <w:lang w:val="en-GB"/>
        </w:rPr>
        <w:t xml:space="preserve">Although, </w:t>
      </w:r>
      <w:r w:rsidRPr="005B2889">
        <w:rPr>
          <w:rFonts w:cstheme="majorHAnsi"/>
          <w:sz w:val="22"/>
          <w:szCs w:val="22"/>
          <w:lang w:val="en-GB"/>
        </w:rPr>
        <w:t>the convention does not give details on the institutional mechanisms that should ensure the implementation of the convention ,</w:t>
      </w:r>
      <w:r w:rsidRPr="0017210D">
        <w:rPr>
          <w:rFonts w:cstheme="majorHAnsi"/>
          <w:sz w:val="22"/>
          <w:szCs w:val="22"/>
          <w:lang w:val="en-GB"/>
        </w:rPr>
        <w:t>the labo</w:t>
      </w:r>
      <w:r w:rsidR="00E44D7B">
        <w:rPr>
          <w:rFonts w:cstheme="majorHAnsi"/>
          <w:sz w:val="22"/>
          <w:szCs w:val="22"/>
          <w:lang w:val="en-GB"/>
        </w:rPr>
        <w:t>u</w:t>
      </w:r>
      <w:r w:rsidRPr="0017210D">
        <w:rPr>
          <w:rFonts w:cstheme="majorHAnsi"/>
          <w:sz w:val="22"/>
          <w:szCs w:val="22"/>
          <w:lang w:val="en-GB"/>
        </w:rPr>
        <w:t>r inspection is seen as an effective instrument committed to ensure that workers’ rights are protected. ILO convention N081 on Labour Inspection indicated that the functions of the system of labour inspection shall be: (a) to secure the enforcement of the legal provisions relating to conditions of work and the protection of workers while engaged in their work, such as provisions relating to hours, wages, safety, health and welfare, the employment of children and young persons, and other connected matters, in so far as such provisions are enforceable by labour inspectors.</w:t>
      </w:r>
      <w:r w:rsidRPr="0017210D">
        <w:rPr>
          <w:rStyle w:val="FootnoteReference"/>
          <w:rFonts w:cstheme="majorHAnsi"/>
          <w:sz w:val="22"/>
          <w:szCs w:val="22"/>
          <w:lang w:val="en-GB"/>
        </w:rPr>
        <w:footnoteReference w:id="56"/>
      </w:r>
      <w:r w:rsidRPr="0017210D">
        <w:rPr>
          <w:rFonts w:cstheme="majorHAnsi"/>
          <w:sz w:val="22"/>
          <w:szCs w:val="22"/>
          <w:lang w:val="en-GB"/>
        </w:rPr>
        <w:t xml:space="preserve"> According to the convention “adequate penalties for violations of the legal provisions enforceable by labour inspectors and for obstructing labour inspectors in the performance of their duties shall be provided for by national laws or regulations and effectively enforced”.</w:t>
      </w:r>
      <w:r w:rsidRPr="0017210D">
        <w:rPr>
          <w:rStyle w:val="FootnoteReference"/>
          <w:rFonts w:cstheme="majorHAnsi"/>
          <w:sz w:val="22"/>
          <w:szCs w:val="22"/>
          <w:lang w:val="en-GB"/>
        </w:rPr>
        <w:footnoteReference w:id="57"/>
      </w:r>
      <w:r w:rsidRPr="0017210D">
        <w:rPr>
          <w:rFonts w:cstheme="majorHAnsi"/>
          <w:sz w:val="22"/>
          <w:szCs w:val="22"/>
          <w:lang w:val="en-GB"/>
        </w:rPr>
        <w:t xml:space="preserve"> Labour inspection convention is not ratified by Georgia, however, the ILO Committee of Experts on the Application of </w:t>
      </w:r>
      <w:r w:rsidRPr="0017210D">
        <w:rPr>
          <w:rFonts w:cstheme="majorHAnsi"/>
          <w:sz w:val="22"/>
          <w:szCs w:val="22"/>
          <w:lang w:val="en-GB"/>
        </w:rPr>
        <w:lastRenderedPageBreak/>
        <w:t>Conventions and Recommendations in the observation on Georgia (2018) has once again stressed the need to put in place adequate and effective enforcement mechanisms to ensure that the rights of the workers are protected in practice by Labour Inspection Service equipped by adequate mandate and instruments.</w:t>
      </w:r>
      <w:r w:rsidRPr="0017210D">
        <w:rPr>
          <w:rStyle w:val="FootnoteReference"/>
          <w:rFonts w:cstheme="majorHAnsi"/>
          <w:sz w:val="22"/>
          <w:szCs w:val="22"/>
          <w:lang w:val="en-GB"/>
        </w:rPr>
        <w:footnoteReference w:id="58"/>
      </w:r>
      <w:r w:rsidRPr="0017210D">
        <w:rPr>
          <w:rFonts w:cstheme="majorHAnsi"/>
          <w:sz w:val="22"/>
          <w:szCs w:val="22"/>
          <w:lang w:val="en-GB"/>
        </w:rPr>
        <w:t xml:space="preserve">  </w:t>
      </w:r>
    </w:p>
    <w:p w14:paraId="20556627" w14:textId="50B09BC5" w:rsidR="005B2889" w:rsidRPr="005B2889" w:rsidRDefault="005B2889" w:rsidP="005B2889">
      <w:pPr>
        <w:spacing w:after="240"/>
        <w:jc w:val="both"/>
        <w:rPr>
          <w:rFonts w:cstheme="majorHAnsi"/>
          <w:sz w:val="22"/>
          <w:szCs w:val="22"/>
          <w:lang w:val="en-GB"/>
        </w:rPr>
      </w:pPr>
      <w:r w:rsidRPr="005B2889">
        <w:rPr>
          <w:rFonts w:cstheme="majorHAnsi"/>
          <w:sz w:val="22"/>
          <w:szCs w:val="22"/>
          <w:lang w:val="en-GB"/>
        </w:rPr>
        <w:t>Currently labour inspectorate is empowered to control that the labour regulations are implemented. Particularly, Chapter</w:t>
      </w:r>
      <w:r w:rsidRPr="0017210D">
        <w:rPr>
          <w:rFonts w:cstheme="majorHAnsi"/>
          <w:sz w:val="22"/>
          <w:szCs w:val="22"/>
          <w:lang w:val="en-GB"/>
        </w:rPr>
        <w:t xml:space="preserve"> </w:t>
      </w:r>
      <w:r w:rsidRPr="005B2889">
        <w:rPr>
          <w:rFonts w:cstheme="majorHAnsi"/>
          <w:sz w:val="22"/>
          <w:szCs w:val="22"/>
          <w:lang w:val="en-GB"/>
        </w:rPr>
        <w:t>XVIII of the Labour Code of Georgia implements the sanction system.</w:t>
      </w:r>
      <w:r w:rsidRPr="005B2889">
        <w:rPr>
          <w:rFonts w:cstheme="majorHAnsi"/>
          <w:sz w:val="22"/>
          <w:szCs w:val="22"/>
          <w:vertAlign w:val="superscript"/>
          <w:lang w:val="en-GB"/>
        </w:rPr>
        <w:footnoteReference w:id="59"/>
      </w:r>
      <w:r w:rsidRPr="005B2889">
        <w:rPr>
          <w:rFonts w:cstheme="majorHAnsi"/>
          <w:sz w:val="22"/>
          <w:szCs w:val="22"/>
          <w:lang w:val="en-GB"/>
        </w:rPr>
        <w:t xml:space="preserve"> For most cases that are connected to the violations of maternity regulations, fines and warnings could be issued. </w:t>
      </w:r>
      <w:r w:rsidRPr="0017210D">
        <w:rPr>
          <w:rFonts w:cstheme="majorHAnsi"/>
          <w:sz w:val="22"/>
          <w:szCs w:val="22"/>
          <w:lang w:val="en-GB"/>
        </w:rPr>
        <w:t xml:space="preserve">The fines could be deemed as adequate and proportional, as the amount depends on the financial turnover of the employer, if </w:t>
      </w:r>
      <w:r w:rsidR="00A44F63">
        <w:rPr>
          <w:rFonts w:cstheme="majorHAnsi"/>
          <w:sz w:val="22"/>
          <w:szCs w:val="22"/>
          <w:lang w:val="en-GB"/>
        </w:rPr>
        <w:t>the violation</w:t>
      </w:r>
      <w:r w:rsidRPr="0017210D">
        <w:rPr>
          <w:rFonts w:cstheme="majorHAnsi"/>
          <w:sz w:val="22"/>
          <w:szCs w:val="22"/>
          <w:lang w:val="en-GB"/>
        </w:rPr>
        <w:t xml:space="preserve"> is repeated</w:t>
      </w:r>
      <w:r w:rsidR="00A44F63">
        <w:rPr>
          <w:rFonts w:cstheme="majorHAnsi"/>
          <w:sz w:val="22"/>
          <w:szCs w:val="22"/>
          <w:lang w:val="en-GB"/>
        </w:rPr>
        <w:t>,</w:t>
      </w:r>
      <w:r w:rsidRPr="0017210D">
        <w:rPr>
          <w:rFonts w:cstheme="majorHAnsi"/>
          <w:sz w:val="22"/>
          <w:szCs w:val="22"/>
          <w:lang w:val="en-GB"/>
        </w:rPr>
        <w:t xml:space="preserve"> and the nature of the violation. In addition, pregnancy is deemed to be an </w:t>
      </w:r>
      <w:r w:rsidRPr="005B2889">
        <w:rPr>
          <w:rFonts w:cstheme="majorHAnsi"/>
          <w:sz w:val="22"/>
          <w:szCs w:val="22"/>
          <w:lang w:val="en-GB"/>
        </w:rPr>
        <w:t>aggravating circumstance for the sanctions purposes.</w:t>
      </w:r>
      <w:r w:rsidRPr="005B2889">
        <w:rPr>
          <w:rStyle w:val="FootnoteReference"/>
          <w:rFonts w:cstheme="majorHAnsi"/>
          <w:sz w:val="22"/>
          <w:szCs w:val="22"/>
          <w:lang w:val="en-GB"/>
        </w:rPr>
        <w:footnoteReference w:id="60"/>
      </w:r>
    </w:p>
    <w:p w14:paraId="073CB78B" w14:textId="69734A64" w:rsidR="005B2889" w:rsidRPr="005B2889" w:rsidRDefault="005B2889" w:rsidP="005B2889">
      <w:pPr>
        <w:spacing w:after="240"/>
        <w:jc w:val="both"/>
        <w:rPr>
          <w:rFonts w:cstheme="majorHAnsi"/>
          <w:sz w:val="22"/>
          <w:szCs w:val="22"/>
          <w:lang w:val="en-GB"/>
        </w:rPr>
      </w:pPr>
      <w:r w:rsidRPr="0017210D">
        <w:rPr>
          <w:rFonts w:cstheme="majorHAnsi"/>
          <w:sz w:val="22"/>
          <w:szCs w:val="22"/>
          <w:lang w:val="en-GB"/>
        </w:rPr>
        <w:t xml:space="preserve">Before the recent </w:t>
      </w:r>
      <w:r w:rsidR="00DD2FEE">
        <w:rPr>
          <w:rFonts w:cstheme="majorHAnsi"/>
          <w:sz w:val="22"/>
          <w:szCs w:val="22"/>
          <w:lang w:val="en-GB"/>
        </w:rPr>
        <w:t>LLCG</w:t>
      </w:r>
      <w:r w:rsidRPr="0017210D">
        <w:rPr>
          <w:rFonts w:cstheme="majorHAnsi"/>
          <w:sz w:val="22"/>
          <w:szCs w:val="22"/>
          <w:lang w:val="en-GB"/>
        </w:rPr>
        <w:t xml:space="preserve"> </w:t>
      </w:r>
      <w:r w:rsidR="00A44F63">
        <w:rPr>
          <w:rFonts w:cstheme="majorHAnsi"/>
          <w:sz w:val="22"/>
          <w:szCs w:val="22"/>
          <w:lang w:val="en-GB"/>
        </w:rPr>
        <w:t>revision</w:t>
      </w:r>
      <w:r w:rsidRPr="0017210D">
        <w:rPr>
          <w:rFonts w:cstheme="majorHAnsi"/>
          <w:sz w:val="22"/>
          <w:szCs w:val="22"/>
          <w:lang w:val="en-GB"/>
        </w:rPr>
        <w:t xml:space="preserve">, there was no effective enforcement mechanism of the provisions regulating maternity protection. After the amendments, the </w:t>
      </w:r>
      <w:r w:rsidR="00A44F63">
        <w:rPr>
          <w:rFonts w:cstheme="majorHAnsi"/>
          <w:sz w:val="22"/>
          <w:szCs w:val="22"/>
          <w:lang w:val="en-GB"/>
        </w:rPr>
        <w:t>L</w:t>
      </w:r>
      <w:r w:rsidRPr="0017210D">
        <w:rPr>
          <w:rFonts w:cstheme="majorHAnsi"/>
          <w:sz w:val="22"/>
          <w:szCs w:val="22"/>
          <w:lang w:val="en-GB"/>
        </w:rPr>
        <w:t>abour Inspectorate, as the supervision body, has been equipped with the mandate to use warning or a fine when labour right</w:t>
      </w:r>
      <w:r w:rsidR="00A44F63">
        <w:rPr>
          <w:rFonts w:cstheme="majorHAnsi"/>
          <w:sz w:val="22"/>
          <w:szCs w:val="22"/>
          <w:lang w:val="en-GB"/>
        </w:rPr>
        <w:t>s</w:t>
      </w:r>
      <w:r w:rsidRPr="0017210D">
        <w:rPr>
          <w:rFonts w:cstheme="majorHAnsi"/>
          <w:sz w:val="22"/>
          <w:szCs w:val="22"/>
          <w:lang w:val="en-GB"/>
        </w:rPr>
        <w:t xml:space="preserve"> are violated, including equality provisions. In order to ensure effective implementation of this mandate to strengthen the practice of creating decent working conditions it is important to provide with relevant resources and permanent trainings. </w:t>
      </w:r>
      <w:r w:rsidRPr="005B2889">
        <w:rPr>
          <w:rFonts w:cstheme="majorHAnsi"/>
          <w:sz w:val="22"/>
          <w:szCs w:val="22"/>
          <w:lang w:val="en-GB"/>
        </w:rPr>
        <w:t xml:space="preserve"> </w:t>
      </w:r>
    </w:p>
    <w:p w14:paraId="3F5A0D03" w14:textId="77777777" w:rsidR="005B2889" w:rsidRPr="005B2889" w:rsidRDefault="005B2889" w:rsidP="005B2889">
      <w:pPr>
        <w:spacing w:after="240"/>
        <w:jc w:val="both"/>
        <w:rPr>
          <w:rFonts w:cstheme="majorHAnsi"/>
          <w:b/>
          <w:sz w:val="22"/>
          <w:szCs w:val="22"/>
          <w:lang w:val="en-GB"/>
        </w:rPr>
      </w:pPr>
      <w:r w:rsidRPr="005B2889">
        <w:rPr>
          <w:rFonts w:cstheme="majorHAnsi"/>
          <w:b/>
          <w:sz w:val="22"/>
          <w:szCs w:val="22"/>
          <w:lang w:val="en-GB"/>
        </w:rPr>
        <w:t xml:space="preserve">Miscellaneous </w:t>
      </w:r>
    </w:p>
    <w:p w14:paraId="7CB20ACC" w14:textId="77777777" w:rsidR="005B2889" w:rsidRPr="00A44F63" w:rsidRDefault="005B2889" w:rsidP="005B2889">
      <w:pPr>
        <w:spacing w:after="240"/>
        <w:jc w:val="both"/>
        <w:rPr>
          <w:rFonts w:cstheme="majorHAnsi"/>
          <w:b/>
          <w:i/>
          <w:sz w:val="22"/>
          <w:szCs w:val="22"/>
          <w:lang w:val="en-GB"/>
        </w:rPr>
      </w:pPr>
      <w:r w:rsidRPr="00A44F63">
        <w:rPr>
          <w:rFonts w:cstheme="majorHAnsi"/>
          <w:b/>
          <w:i/>
          <w:sz w:val="22"/>
          <w:szCs w:val="22"/>
          <w:lang w:val="en-GB"/>
        </w:rPr>
        <w:t>Issue 1: atypical workers</w:t>
      </w:r>
    </w:p>
    <w:p w14:paraId="555524BA" w14:textId="77777777" w:rsidR="005B2889" w:rsidRPr="005B2889" w:rsidRDefault="005B2889" w:rsidP="005B2889">
      <w:pPr>
        <w:pStyle w:val="FootnoteText"/>
        <w:spacing w:after="100" w:afterAutospacing="1"/>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The Convention stipulates that its standards apply to all employed women, including those in atypical forms of dependent work.</w:t>
      </w:r>
      <w:r w:rsidRPr="005B2889">
        <w:rPr>
          <w:rStyle w:val="FootnoteReference"/>
          <w:rFonts w:asciiTheme="majorHAnsi" w:hAnsiTheme="majorHAnsi" w:cstheme="majorHAnsi"/>
          <w:sz w:val="22"/>
          <w:szCs w:val="22"/>
          <w:lang w:val="en-GB"/>
        </w:rPr>
        <w:footnoteReference w:id="61"/>
      </w:r>
      <w:r w:rsidRPr="005B2889">
        <w:rPr>
          <w:rFonts w:asciiTheme="majorHAnsi" w:hAnsiTheme="majorHAnsi" w:cstheme="majorHAnsi"/>
          <w:sz w:val="22"/>
          <w:szCs w:val="22"/>
          <w:lang w:val="en-GB"/>
        </w:rPr>
        <w:t xml:space="preserve"> The ILO report (2015)</w:t>
      </w:r>
      <w:r w:rsidRPr="005B2889">
        <w:rPr>
          <w:rStyle w:val="FootnoteReference"/>
          <w:rFonts w:asciiTheme="majorHAnsi" w:hAnsiTheme="majorHAnsi" w:cstheme="majorHAnsi"/>
          <w:sz w:val="22"/>
          <w:szCs w:val="22"/>
          <w:lang w:val="en-GB"/>
        </w:rPr>
        <w:footnoteReference w:id="62"/>
      </w:r>
      <w:r w:rsidRPr="005B2889">
        <w:rPr>
          <w:rFonts w:asciiTheme="majorHAnsi" w:hAnsiTheme="majorHAnsi" w:cstheme="majorHAnsi"/>
          <w:sz w:val="22"/>
          <w:szCs w:val="22"/>
          <w:lang w:val="en-GB"/>
        </w:rPr>
        <w:t xml:space="preserve"> indicates that currently there is no standard definition of NSFE (non-standard forms or employment, often used interchangeably with the term “atypical” employment). However, the report goes on to state that “Typically, NSFE covers work that falls outside the scope of a standard employment relationship, which itself is understood as being work that is full-time, indefinite employment in a subordinate employment relationship”. In particular this may cover: (1) temporary employment; (2) temporary agency work and other contractual arrangements involving multiple parties; (3) ambiguous employment relationships; and (4) part-time employment. Furthermore “Workers in NSFE may be working under formal or informal employment arrangements”. </w:t>
      </w:r>
    </w:p>
    <w:p w14:paraId="3E6ECDB6" w14:textId="5A89338E" w:rsidR="005B2889" w:rsidRPr="00A44F63" w:rsidRDefault="005B2889" w:rsidP="005B2889">
      <w:pPr>
        <w:pStyle w:val="FootnoteText"/>
        <w:spacing w:after="100" w:afterAutospacing="1"/>
        <w:jc w:val="both"/>
        <w:rPr>
          <w:rFonts w:asciiTheme="majorHAnsi" w:hAnsiTheme="majorHAnsi" w:cstheme="majorHAnsi"/>
          <w:sz w:val="22"/>
          <w:szCs w:val="22"/>
          <w:lang w:val="en-GB"/>
        </w:rPr>
      </w:pPr>
      <w:r w:rsidRPr="00A44F63">
        <w:rPr>
          <w:rFonts w:asciiTheme="majorHAnsi" w:hAnsiTheme="majorHAnsi" w:cstheme="majorHAnsi"/>
          <w:sz w:val="22"/>
          <w:szCs w:val="22"/>
          <w:lang w:val="en-GB"/>
        </w:rPr>
        <w:t>Revised Labour Code of Georgia introduced the notion of part-time employment. In more detail, a person is employed on a part-time basis if his/her working time is less than the standardized working time of a full-time employee or is less than the normal working time of a full-time employee under similar conditions who is employed for up to 1 year.</w:t>
      </w:r>
      <w:r w:rsidRPr="00A44F63">
        <w:rPr>
          <w:rStyle w:val="FootnoteReference"/>
          <w:rFonts w:asciiTheme="majorHAnsi" w:hAnsiTheme="majorHAnsi" w:cstheme="majorHAnsi"/>
          <w:sz w:val="22"/>
          <w:szCs w:val="22"/>
          <w:lang w:val="en-GB"/>
        </w:rPr>
        <w:footnoteReference w:id="63"/>
      </w:r>
      <w:r w:rsidRPr="00A44F63">
        <w:rPr>
          <w:rFonts w:asciiTheme="majorHAnsi" w:hAnsiTheme="majorHAnsi" w:cstheme="majorHAnsi"/>
          <w:sz w:val="22"/>
          <w:szCs w:val="22"/>
          <w:lang w:val="en-GB"/>
        </w:rPr>
        <w:t xml:space="preserve"> The Labour Code ensures the provisions that exclude any discrimination towards such workers on the basis of their status: (1) it is prohibited to treat differently a person employed part-time in relation to working conditions only because that person is employed part-time, unless the difference in treatment is justified on objective grounds;</w:t>
      </w:r>
      <w:r w:rsidRPr="00A44F63">
        <w:rPr>
          <w:rStyle w:val="FootnoteReference"/>
          <w:rFonts w:asciiTheme="majorHAnsi" w:hAnsiTheme="majorHAnsi" w:cstheme="majorHAnsi"/>
          <w:sz w:val="22"/>
          <w:szCs w:val="22"/>
          <w:lang w:val="en-GB"/>
        </w:rPr>
        <w:footnoteReference w:id="64"/>
      </w:r>
      <w:r w:rsidRPr="00A44F63">
        <w:rPr>
          <w:rFonts w:asciiTheme="majorHAnsi" w:hAnsiTheme="majorHAnsi" w:cstheme="majorHAnsi"/>
          <w:sz w:val="22"/>
          <w:szCs w:val="22"/>
          <w:lang w:val="en-GB"/>
        </w:rPr>
        <w:t xml:space="preserve"> (2) it is inadmissible to terminate an employment contract with an employee due to his/her refusal to switch from full-time to part-time or part-time to full-time work (unless it is justified by other legal provisions).</w:t>
      </w:r>
      <w:r w:rsidRPr="00A44F63">
        <w:rPr>
          <w:rStyle w:val="FootnoteReference"/>
          <w:rFonts w:asciiTheme="majorHAnsi" w:hAnsiTheme="majorHAnsi" w:cstheme="majorHAnsi"/>
          <w:sz w:val="22"/>
          <w:szCs w:val="22"/>
          <w:lang w:val="en-GB"/>
        </w:rPr>
        <w:footnoteReference w:id="65"/>
      </w:r>
      <w:r w:rsidR="00A44F63">
        <w:rPr>
          <w:rFonts w:asciiTheme="majorHAnsi" w:hAnsiTheme="majorHAnsi" w:cstheme="majorHAnsi"/>
          <w:sz w:val="22"/>
          <w:szCs w:val="22"/>
          <w:lang w:val="en-GB"/>
        </w:rPr>
        <w:t xml:space="preserve"> Insofar maternity protection is considered, th</w:t>
      </w:r>
      <w:r w:rsidR="00AE76E9">
        <w:rPr>
          <w:rFonts w:asciiTheme="majorHAnsi" w:hAnsiTheme="majorHAnsi" w:cstheme="majorHAnsi"/>
          <w:sz w:val="22"/>
          <w:szCs w:val="22"/>
          <w:lang w:val="en-GB"/>
        </w:rPr>
        <w:t>e LLCG</w:t>
      </w:r>
      <w:r w:rsidR="00A44F63">
        <w:rPr>
          <w:rFonts w:asciiTheme="majorHAnsi" w:hAnsiTheme="majorHAnsi" w:cstheme="majorHAnsi"/>
          <w:sz w:val="22"/>
          <w:szCs w:val="22"/>
          <w:lang w:val="en-GB"/>
        </w:rPr>
        <w:t xml:space="preserve"> revision should, in theory, ensure that the conditions on duration, payment, etc. of the maternity/parental leave are the same </w:t>
      </w:r>
      <w:r w:rsidR="00A44F63">
        <w:rPr>
          <w:rFonts w:asciiTheme="majorHAnsi" w:hAnsiTheme="majorHAnsi" w:cstheme="majorHAnsi"/>
          <w:sz w:val="22"/>
          <w:szCs w:val="22"/>
          <w:lang w:val="en-GB"/>
        </w:rPr>
        <w:lastRenderedPageBreak/>
        <w:t xml:space="preserve">for both part-time and full-time workers. However, in practice, the differences in treatment may emerge if they are “justified on objective grounds”. </w:t>
      </w:r>
    </w:p>
    <w:p w14:paraId="3BD6864D" w14:textId="2DA0CDD1" w:rsidR="005B2889" w:rsidRPr="00AE76E9" w:rsidRDefault="005B2889" w:rsidP="005B2889">
      <w:pPr>
        <w:pStyle w:val="FootnoteText"/>
        <w:spacing w:after="100" w:afterAutospacing="1"/>
        <w:jc w:val="both"/>
        <w:rPr>
          <w:rFonts w:asciiTheme="majorHAnsi" w:hAnsiTheme="majorHAnsi" w:cstheme="majorHAnsi"/>
          <w:sz w:val="22"/>
          <w:szCs w:val="22"/>
          <w:lang w:val="en-GB"/>
        </w:rPr>
      </w:pPr>
      <w:r w:rsidRPr="00AE76E9">
        <w:rPr>
          <w:rFonts w:asciiTheme="majorHAnsi" w:hAnsiTheme="majorHAnsi" w:cstheme="majorHAnsi"/>
          <w:sz w:val="22"/>
          <w:szCs w:val="22"/>
          <w:lang w:val="en-GB"/>
        </w:rPr>
        <w:t>Civil servants have several legal guarantees in the respective legislation. The most detailed is the governmental order</w:t>
      </w:r>
      <w:r w:rsidRPr="00AE76E9">
        <w:rPr>
          <w:rStyle w:val="FootnoteReference"/>
          <w:rFonts w:asciiTheme="majorHAnsi" w:hAnsiTheme="majorHAnsi" w:cstheme="majorHAnsi"/>
          <w:sz w:val="22"/>
          <w:szCs w:val="22"/>
          <w:lang w:val="en-GB"/>
        </w:rPr>
        <w:footnoteReference w:id="66"/>
      </w:r>
      <w:r w:rsidRPr="00AE76E9">
        <w:rPr>
          <w:rFonts w:asciiTheme="majorHAnsi" w:hAnsiTheme="majorHAnsi" w:cstheme="majorHAnsi"/>
          <w:sz w:val="22"/>
          <w:szCs w:val="22"/>
          <w:lang w:val="en-GB"/>
        </w:rPr>
        <w:t xml:space="preserve"> that is not as explicit as the Labour Code of Georgia, however, the systemic interpretation of Georgian legislation could lead to the adequate defen</w:t>
      </w:r>
      <w:r w:rsidR="00AE76E9">
        <w:rPr>
          <w:rFonts w:asciiTheme="majorHAnsi" w:hAnsiTheme="majorHAnsi" w:cstheme="majorHAnsi"/>
          <w:sz w:val="22"/>
          <w:szCs w:val="22"/>
          <w:lang w:val="en-GB"/>
        </w:rPr>
        <w:t>c</w:t>
      </w:r>
      <w:r w:rsidRPr="00AE76E9">
        <w:rPr>
          <w:rFonts w:asciiTheme="majorHAnsi" w:hAnsiTheme="majorHAnsi" w:cstheme="majorHAnsi"/>
          <w:sz w:val="22"/>
          <w:szCs w:val="22"/>
          <w:lang w:val="en-GB"/>
        </w:rPr>
        <w:t>e mechanism for part-time workers in civil service.</w:t>
      </w:r>
    </w:p>
    <w:p w14:paraId="2FEB00E1" w14:textId="77777777" w:rsidR="005B2889" w:rsidRPr="005B2889" w:rsidRDefault="005B2889" w:rsidP="005B2889">
      <w:pPr>
        <w:spacing w:after="100" w:afterAutospacing="1"/>
        <w:jc w:val="both"/>
        <w:rPr>
          <w:rFonts w:cstheme="majorHAnsi"/>
          <w:sz w:val="22"/>
          <w:szCs w:val="22"/>
          <w:lang w:val="en-GB"/>
        </w:rPr>
      </w:pPr>
      <w:r w:rsidRPr="00AE76E9">
        <w:rPr>
          <w:rFonts w:cstheme="majorHAnsi"/>
          <w:sz w:val="22"/>
          <w:szCs w:val="22"/>
          <w:lang w:val="en-GB"/>
        </w:rPr>
        <w:t>Currently the labour legislation does not provide a clear coverage for all groups of workers who may potentially fall in these categories.</w:t>
      </w:r>
      <w:r w:rsidRPr="005B2889">
        <w:rPr>
          <w:rFonts w:cstheme="majorHAnsi"/>
          <w:sz w:val="22"/>
          <w:szCs w:val="22"/>
          <w:lang w:val="en-GB"/>
        </w:rPr>
        <w:t xml:space="preserve"> </w:t>
      </w:r>
      <w:r w:rsidRPr="00AE76E9">
        <w:rPr>
          <w:rFonts w:cstheme="majorHAnsi"/>
          <w:i/>
          <w:sz w:val="22"/>
          <w:szCs w:val="22"/>
          <w:lang w:val="en-GB"/>
        </w:rPr>
        <w:t>The law should be explicit that maternity leave benefits and all other protections associated with C183 should include women employed in atypical forms of dependent work (including, for example, domestic workers) even if their contracts are verbal/informal.</w:t>
      </w:r>
      <w:r w:rsidRPr="005B2889">
        <w:rPr>
          <w:rFonts w:cstheme="majorHAnsi"/>
          <w:sz w:val="22"/>
          <w:szCs w:val="22"/>
          <w:lang w:val="en-GB"/>
        </w:rPr>
        <w:t xml:space="preserve">  </w:t>
      </w:r>
    </w:p>
    <w:p w14:paraId="658D8776" w14:textId="77777777" w:rsidR="005B2889" w:rsidRPr="005B2889" w:rsidRDefault="005B2889" w:rsidP="005B2889">
      <w:pPr>
        <w:spacing w:after="100" w:afterAutospacing="1"/>
        <w:jc w:val="both"/>
        <w:rPr>
          <w:rFonts w:cstheme="majorHAnsi"/>
          <w:sz w:val="22"/>
          <w:szCs w:val="22"/>
          <w:lang w:val="en-GB"/>
        </w:rPr>
      </w:pPr>
      <w:r w:rsidRPr="005B2889">
        <w:rPr>
          <w:rFonts w:cstheme="majorHAnsi"/>
          <w:sz w:val="22"/>
          <w:szCs w:val="22"/>
          <w:lang w:val="en-GB"/>
        </w:rPr>
        <w:t>In order to fully conform with C183, at least the following legal acts need to be revised/amended: Organic Law of Georgia “Labour Code of Georgia”.</w:t>
      </w:r>
    </w:p>
    <w:p w14:paraId="01929DE7" w14:textId="77777777" w:rsidR="005B2889" w:rsidRPr="00AE76E9" w:rsidRDefault="005B2889" w:rsidP="005B2889">
      <w:pPr>
        <w:spacing w:after="240"/>
        <w:jc w:val="both"/>
        <w:rPr>
          <w:rFonts w:cstheme="majorHAnsi"/>
          <w:b/>
          <w:i/>
          <w:sz w:val="22"/>
          <w:szCs w:val="22"/>
          <w:lang w:val="en-GB"/>
        </w:rPr>
      </w:pPr>
      <w:r w:rsidRPr="00AE76E9">
        <w:rPr>
          <w:rFonts w:cstheme="majorHAnsi"/>
          <w:b/>
          <w:i/>
          <w:sz w:val="22"/>
          <w:szCs w:val="22"/>
          <w:lang w:val="en-GB"/>
        </w:rPr>
        <w:t xml:space="preserve">Issue 2: ensuring work-life balance </w:t>
      </w:r>
    </w:p>
    <w:p w14:paraId="70C046D6" w14:textId="77777777" w:rsidR="005B2889" w:rsidRPr="00055D8B" w:rsidRDefault="005B2889" w:rsidP="005B2889">
      <w:pPr>
        <w:pStyle w:val="BODYTEXT1"/>
        <w:spacing w:after="240" w:line="240" w:lineRule="auto"/>
        <w:jc w:val="both"/>
        <w:rPr>
          <w:rFonts w:asciiTheme="majorHAnsi" w:hAnsiTheme="majorHAnsi" w:cstheme="majorHAnsi"/>
          <w:i/>
          <w:sz w:val="22"/>
          <w:szCs w:val="22"/>
          <w:lang w:val="en-GB"/>
        </w:rPr>
      </w:pPr>
      <w:r w:rsidRPr="005B2889">
        <w:rPr>
          <w:rFonts w:asciiTheme="majorHAnsi" w:hAnsiTheme="majorHAnsi" w:cstheme="majorHAnsi"/>
          <w:color w:val="auto"/>
          <w:sz w:val="22"/>
          <w:szCs w:val="22"/>
          <w:lang w:val="en-GB"/>
        </w:rPr>
        <w:t>Additionally, while the issue of paternity leave is not explicitly within the scope of the Convention, the ILO position on the issue has been made clear in more recent publications</w:t>
      </w:r>
      <w:r w:rsidRPr="005B2889">
        <w:rPr>
          <w:rStyle w:val="FootnoteReference"/>
          <w:rFonts w:asciiTheme="majorHAnsi" w:hAnsiTheme="majorHAnsi" w:cstheme="majorHAnsi"/>
          <w:color w:val="auto"/>
          <w:sz w:val="22"/>
          <w:szCs w:val="22"/>
          <w:lang w:val="en-GB"/>
        </w:rPr>
        <w:footnoteReference w:id="67"/>
      </w:r>
      <w:r w:rsidRPr="005B2889">
        <w:rPr>
          <w:rFonts w:asciiTheme="majorHAnsi" w:hAnsiTheme="majorHAnsi" w:cstheme="majorHAnsi"/>
          <w:color w:val="auto"/>
          <w:sz w:val="22"/>
          <w:szCs w:val="22"/>
          <w:lang w:val="en-GB"/>
        </w:rPr>
        <w:t xml:space="preserve">. In particular, in order to ensure equality at the workplace, the policies affecting work-life balance between women and men should be adopted. </w:t>
      </w:r>
      <w:r w:rsidRPr="00055D8B">
        <w:rPr>
          <w:rFonts w:asciiTheme="majorHAnsi" w:hAnsiTheme="majorHAnsi" w:cstheme="majorHAnsi"/>
          <w:i/>
          <w:sz w:val="22"/>
          <w:szCs w:val="22"/>
          <w:lang w:val="en-GB"/>
        </w:rPr>
        <w:t>Currently, Georgian regulations of maternity/paternity leave policy do not ensure equality between male and female workers. Only in cases of adopting a newborn, the duration and benefits of a leave are equalized between male and female workers, again with greater benefits in the civil service sector.</w:t>
      </w:r>
    </w:p>
    <w:p w14:paraId="1B6A681F" w14:textId="1CB41350" w:rsidR="005B2889" w:rsidRPr="00055D8B" w:rsidRDefault="005B2889" w:rsidP="005B2889">
      <w:pPr>
        <w:pStyle w:val="BODYTEXT1"/>
        <w:spacing w:after="240" w:line="240" w:lineRule="auto"/>
        <w:jc w:val="both"/>
        <w:rPr>
          <w:rFonts w:asciiTheme="majorHAnsi" w:hAnsiTheme="majorHAnsi" w:cstheme="majorHAnsi"/>
          <w:i/>
          <w:sz w:val="22"/>
          <w:szCs w:val="22"/>
          <w:lang w:val="en-GB"/>
        </w:rPr>
      </w:pPr>
      <w:r w:rsidRPr="00055D8B">
        <w:rPr>
          <w:rFonts w:asciiTheme="majorHAnsi" w:hAnsiTheme="majorHAnsi" w:cstheme="majorHAnsi"/>
          <w:i/>
          <w:sz w:val="22"/>
          <w:szCs w:val="22"/>
          <w:lang w:val="en-GB"/>
        </w:rPr>
        <w:t>The current legislation is discriminatory against male workers</w:t>
      </w:r>
      <w:r w:rsidR="00055D8B" w:rsidRPr="00055D8B">
        <w:rPr>
          <w:rFonts w:asciiTheme="majorHAnsi" w:hAnsiTheme="majorHAnsi" w:cstheme="majorHAnsi"/>
          <w:i/>
          <w:sz w:val="22"/>
          <w:szCs w:val="22"/>
          <w:lang w:val="en-GB"/>
        </w:rPr>
        <w:t xml:space="preserve"> in civil service</w:t>
      </w:r>
      <w:r w:rsidRPr="00055D8B">
        <w:rPr>
          <w:rFonts w:asciiTheme="majorHAnsi" w:hAnsiTheme="majorHAnsi" w:cstheme="majorHAnsi"/>
          <w:i/>
          <w:sz w:val="22"/>
          <w:szCs w:val="22"/>
          <w:lang w:val="en-GB"/>
        </w:rPr>
        <w:t xml:space="preserve">, when compared to those who are not in civil service, as well as it still puts greater burden of domestic work on women. Fathers who are not civil servants have the right to take paid childcare leave (57 days) and “child care additional” leave of 12 weeks without any monetary benefits. At the same time, fathers in civil service sector are granted the right to take 90 days paid, however only in the case the mother did not use the leave beforehand. </w:t>
      </w:r>
    </w:p>
    <w:p w14:paraId="5C292D53" w14:textId="0434FBC5" w:rsidR="005B2889" w:rsidRPr="005B2889" w:rsidRDefault="00055D8B" w:rsidP="005B2889">
      <w:pPr>
        <w:pStyle w:val="BODYTEXT1"/>
        <w:spacing w:after="240"/>
        <w:jc w:val="both"/>
        <w:rPr>
          <w:rFonts w:asciiTheme="majorHAnsi" w:hAnsiTheme="majorHAnsi" w:cstheme="majorHAnsi"/>
          <w:color w:val="auto"/>
          <w:sz w:val="22"/>
          <w:szCs w:val="22"/>
          <w:lang w:val="en-GB"/>
        </w:rPr>
      </w:pPr>
      <w:r w:rsidRPr="00055D8B">
        <w:rPr>
          <w:rFonts w:asciiTheme="majorHAnsi" w:hAnsiTheme="majorHAnsi" w:cstheme="majorHAnsi"/>
          <w:i/>
          <w:sz w:val="22"/>
          <w:szCs w:val="22"/>
          <w:lang w:val="en-GB"/>
        </w:rPr>
        <w:t>The current legislation still puts a greater burden of domestic work on women, in particular by not equalizing the period of paid parental leave for men and women.</w:t>
      </w:r>
      <w:r>
        <w:rPr>
          <w:rFonts w:asciiTheme="majorHAnsi" w:hAnsiTheme="majorHAnsi" w:cstheme="majorHAnsi"/>
          <w:sz w:val="22"/>
          <w:szCs w:val="22"/>
          <w:lang w:val="en-GB"/>
        </w:rPr>
        <w:t xml:space="preserve"> In this regard, one should </w:t>
      </w:r>
      <w:r w:rsidR="005B2889" w:rsidRPr="005B2889">
        <w:rPr>
          <w:rFonts w:asciiTheme="majorHAnsi" w:hAnsiTheme="majorHAnsi" w:cstheme="majorHAnsi"/>
          <w:sz w:val="22"/>
          <w:szCs w:val="22"/>
          <w:lang w:val="en-GB"/>
        </w:rPr>
        <w:t xml:space="preserve">note the best practices from the EU law. </w:t>
      </w:r>
      <w:r w:rsidR="005B2889" w:rsidRPr="00AE76E9">
        <w:rPr>
          <w:rFonts w:asciiTheme="majorHAnsi" w:hAnsiTheme="majorHAnsi" w:cstheme="majorHAnsi"/>
          <w:sz w:val="22"/>
          <w:szCs w:val="22"/>
          <w:lang w:val="en-GB"/>
        </w:rPr>
        <w:t>According to the 2019 EU Directive on Parental Leave,</w:t>
      </w:r>
      <w:r w:rsidR="005B2889" w:rsidRPr="005B2889">
        <w:rPr>
          <w:rFonts w:asciiTheme="majorHAnsi" w:hAnsiTheme="majorHAnsi" w:cstheme="majorHAnsi"/>
          <w:sz w:val="22"/>
          <w:szCs w:val="22"/>
          <w:lang w:val="en-GB"/>
        </w:rPr>
        <w:t xml:space="preserve"> States shall ensure that each worker has an individual right to parental leave of four months that is to be taken before the child reaches a specified age, up to the age of eight, to be specified by each Member State or by collective agreement. It shall be ensured that two months of parental leave cannot be transferred.</w:t>
      </w:r>
      <w:r w:rsidR="005B2889" w:rsidRPr="005B2889">
        <w:rPr>
          <w:rStyle w:val="FootnoteReference"/>
          <w:rFonts w:asciiTheme="majorHAnsi" w:hAnsiTheme="majorHAnsi" w:cstheme="majorHAnsi"/>
          <w:sz w:val="22"/>
          <w:szCs w:val="22"/>
          <w:lang w:val="en-GB"/>
        </w:rPr>
        <w:footnoteReference w:id="68"/>
      </w:r>
      <w:r w:rsidR="005B2889" w:rsidRPr="005B2889">
        <w:rPr>
          <w:rFonts w:asciiTheme="majorHAnsi" w:hAnsiTheme="majorHAnsi" w:cstheme="majorHAnsi"/>
          <w:sz w:val="22"/>
          <w:szCs w:val="22"/>
          <w:lang w:val="en-GB"/>
        </w:rPr>
        <w:t xml:space="preserve"> The directive also introduces paternity leave: s</w:t>
      </w:r>
      <w:r w:rsidR="005B2889" w:rsidRPr="005B2889">
        <w:rPr>
          <w:rFonts w:asciiTheme="majorHAnsi" w:hAnsiTheme="majorHAnsi" w:cstheme="majorHAnsi"/>
          <w:color w:val="auto"/>
          <w:sz w:val="22"/>
          <w:szCs w:val="22"/>
          <w:lang w:val="en-GB"/>
        </w:rPr>
        <w:t xml:space="preserve">tates shall ensure that fathers, second parent, have the right to paternity leave of 10 working days that is to be taken </w:t>
      </w:r>
      <w:r w:rsidR="005B2889" w:rsidRPr="005B2889">
        <w:rPr>
          <w:rFonts w:asciiTheme="majorHAnsi" w:hAnsiTheme="majorHAnsi" w:cstheme="majorHAnsi"/>
          <w:color w:val="auto"/>
          <w:sz w:val="22"/>
          <w:szCs w:val="22"/>
          <w:lang w:val="en-GB"/>
        </w:rPr>
        <w:lastRenderedPageBreak/>
        <w:t>on the occasion of the birth of the worker's child. The right to paternity leave shall not be made subject to a period of work qualification or to a length of service qualification. The right to paternity leave shall be granted irrespective of the worker's marital or family status.</w:t>
      </w:r>
      <w:r w:rsidR="005B2889" w:rsidRPr="005B2889">
        <w:rPr>
          <w:rStyle w:val="FootnoteReference"/>
          <w:rFonts w:asciiTheme="majorHAnsi" w:hAnsiTheme="majorHAnsi" w:cstheme="majorHAnsi"/>
          <w:color w:val="auto"/>
          <w:sz w:val="22"/>
          <w:szCs w:val="22"/>
          <w:lang w:val="en-GB"/>
        </w:rPr>
        <w:footnoteReference w:id="69"/>
      </w:r>
    </w:p>
    <w:p w14:paraId="32BCAE9B" w14:textId="77777777" w:rsidR="005B2889" w:rsidRPr="00055D8B" w:rsidRDefault="005B2889" w:rsidP="005B2889">
      <w:pPr>
        <w:spacing w:after="240"/>
        <w:jc w:val="both"/>
        <w:rPr>
          <w:rFonts w:cstheme="majorHAnsi"/>
          <w:b/>
          <w:i/>
          <w:sz w:val="22"/>
          <w:szCs w:val="22"/>
          <w:lang w:val="en-GB"/>
        </w:rPr>
      </w:pPr>
      <w:r w:rsidRPr="00055D8B">
        <w:rPr>
          <w:rFonts w:cstheme="majorHAnsi"/>
          <w:b/>
          <w:i/>
          <w:sz w:val="22"/>
          <w:szCs w:val="22"/>
          <w:lang w:val="en-GB"/>
        </w:rPr>
        <w:t>Issue 3: transitional period, others costs</w:t>
      </w:r>
    </w:p>
    <w:p w14:paraId="0B8347E7" w14:textId="77777777" w:rsidR="005B2889" w:rsidRPr="00966A8D" w:rsidRDefault="005B2889" w:rsidP="005B2889">
      <w:pPr>
        <w:spacing w:after="240"/>
        <w:jc w:val="both"/>
        <w:rPr>
          <w:rFonts w:cstheme="majorHAnsi"/>
          <w:i/>
          <w:sz w:val="22"/>
          <w:szCs w:val="22"/>
          <w:lang w:val="en-GB"/>
        </w:rPr>
      </w:pPr>
      <w:r w:rsidRPr="00966A8D">
        <w:rPr>
          <w:rFonts w:cstheme="majorHAnsi"/>
          <w:i/>
          <w:sz w:val="22"/>
          <w:szCs w:val="22"/>
          <w:lang w:val="en-GB"/>
        </w:rPr>
        <w:t xml:space="preserve">Active awareness raising campaigns of the laws should be conducted, in order to ensure that workers are aware of their rights. In addition, enactment of new regulations and changes in some aspects may lead to additional administrative costs mostly for the state (for example, adopting the new administrative software, additional staff, trainings, new rules of procedure etc.). </w:t>
      </w:r>
    </w:p>
    <w:bookmarkEnd w:id="6"/>
    <w:p w14:paraId="104ACFC7" w14:textId="07CAEA62" w:rsidR="00904257" w:rsidRPr="005B2889" w:rsidRDefault="00F904D3" w:rsidP="0087367F">
      <w:pPr>
        <w:pStyle w:val="BODYTEXT1"/>
        <w:spacing w:after="240" w:line="240" w:lineRule="auto"/>
        <w:jc w:val="both"/>
        <w:rPr>
          <w:rFonts w:asciiTheme="majorHAnsi" w:hAnsiTheme="majorHAnsi" w:cstheme="majorHAnsi"/>
          <w:b/>
          <w:sz w:val="22"/>
          <w:szCs w:val="22"/>
          <w:lang w:val="en-GB"/>
        </w:rPr>
      </w:pPr>
      <w:r w:rsidRPr="005B2889">
        <w:rPr>
          <w:rFonts w:asciiTheme="majorHAnsi" w:hAnsiTheme="majorHAnsi" w:cstheme="majorHAnsi"/>
          <w:b/>
          <w:sz w:val="22"/>
          <w:szCs w:val="22"/>
          <w:lang w:val="en-GB"/>
        </w:rPr>
        <w:t>Government plans</w:t>
      </w:r>
    </w:p>
    <w:p w14:paraId="1F7FA24C" w14:textId="14C8C73C" w:rsidR="001E3495" w:rsidRPr="005B2889" w:rsidRDefault="00107A30" w:rsidP="0087367F">
      <w:pPr>
        <w:spacing w:after="240"/>
        <w:jc w:val="both"/>
        <w:rPr>
          <w:rFonts w:cstheme="majorHAnsi"/>
          <w:sz w:val="22"/>
          <w:szCs w:val="22"/>
          <w:lang w:val="en-GB"/>
        </w:rPr>
      </w:pPr>
      <w:r w:rsidRPr="005B2889">
        <w:rPr>
          <w:rFonts w:cstheme="majorHAnsi"/>
          <w:sz w:val="22"/>
          <w:szCs w:val="22"/>
          <w:lang w:val="en-GB"/>
        </w:rPr>
        <w:t>I</w:t>
      </w:r>
      <w:r w:rsidR="00886218" w:rsidRPr="005B2889">
        <w:rPr>
          <w:rFonts w:cstheme="majorHAnsi"/>
          <w:sz w:val="22"/>
          <w:szCs w:val="22"/>
          <w:lang w:val="en-GB"/>
        </w:rPr>
        <w:t>n</w:t>
      </w:r>
      <w:r w:rsidR="00904257" w:rsidRPr="005B2889">
        <w:rPr>
          <w:rFonts w:cstheme="majorHAnsi"/>
          <w:sz w:val="22"/>
          <w:szCs w:val="22"/>
          <w:lang w:val="en-GB"/>
        </w:rPr>
        <w:t xml:space="preserve"> the framework of the DCFTA agreement</w:t>
      </w:r>
      <w:r w:rsidR="00FE510A" w:rsidRPr="005B2889">
        <w:rPr>
          <w:rFonts w:cstheme="majorHAnsi"/>
          <w:sz w:val="22"/>
          <w:szCs w:val="22"/>
          <w:lang w:val="en-GB"/>
        </w:rPr>
        <w:t xml:space="preserve"> adopted in</w:t>
      </w:r>
      <w:r w:rsidR="00904257" w:rsidRPr="005B2889">
        <w:rPr>
          <w:rFonts w:cstheme="majorHAnsi"/>
          <w:sz w:val="22"/>
          <w:szCs w:val="22"/>
          <w:lang w:val="en-GB"/>
        </w:rPr>
        <w:t xml:space="preserve"> 2013, Georgia has committed to harmonizing its legislative framework with that of the EU. Howe</w:t>
      </w:r>
      <w:r w:rsidR="00FE510A" w:rsidRPr="005B2889">
        <w:rPr>
          <w:rFonts w:cstheme="majorHAnsi"/>
          <w:sz w:val="22"/>
          <w:szCs w:val="22"/>
          <w:lang w:val="en-GB"/>
        </w:rPr>
        <w:t>ver, many of the legislative acts which were annexed to the original DCFTA agreement have since been amended, supplemented or replaced by the EU. The relevant EU directive that have been introduced since 2013 is Directive (EU) 2019/1158</w:t>
      </w:r>
      <w:r w:rsidR="00086D32" w:rsidRPr="005B2889">
        <w:rPr>
          <w:rFonts w:cstheme="majorHAnsi"/>
          <w:sz w:val="22"/>
          <w:szCs w:val="22"/>
          <w:lang w:val="en-GB"/>
        </w:rPr>
        <w:t>,</w:t>
      </w:r>
      <w:r w:rsidR="00FE510A" w:rsidRPr="005B2889">
        <w:rPr>
          <w:rFonts w:cstheme="majorHAnsi"/>
          <w:sz w:val="22"/>
          <w:szCs w:val="22"/>
          <w:lang w:val="en-GB"/>
        </w:rPr>
        <w:t xml:space="preserve"> repealing Council Directive 2010/18/EU. The principles of the Directive 2019/1158 on Work-Life Balance for Parents and Carers, if adopted into law by Georgia, would give each parent a minimum of 4 months paid leave, with fathers gaining at least 2 months </w:t>
      </w:r>
      <w:r w:rsidR="003903C8" w:rsidRPr="005B2889">
        <w:rPr>
          <w:rFonts w:cstheme="majorHAnsi"/>
          <w:sz w:val="22"/>
          <w:szCs w:val="22"/>
          <w:lang w:val="en-GB"/>
        </w:rPr>
        <w:t xml:space="preserve">of </w:t>
      </w:r>
      <w:r w:rsidR="00FE510A" w:rsidRPr="005B2889">
        <w:rPr>
          <w:rFonts w:cstheme="majorHAnsi"/>
          <w:sz w:val="22"/>
          <w:szCs w:val="22"/>
          <w:lang w:val="en-GB"/>
        </w:rPr>
        <w:t>non-transferable paid paternal leave. This legislation, if adopted, would significantly shift the gender balance of typical maternity leave takers in Georgia. The Association Agreements have procedures in place to update these legislative annexes, including</w:t>
      </w:r>
      <w:r w:rsidR="003903C8" w:rsidRPr="005B2889">
        <w:rPr>
          <w:rFonts w:cstheme="majorHAnsi"/>
          <w:sz w:val="22"/>
          <w:szCs w:val="22"/>
          <w:lang w:val="en-GB"/>
        </w:rPr>
        <w:t xml:space="preserve"> the</w:t>
      </w:r>
      <w:r w:rsidR="00FE510A" w:rsidRPr="005B2889">
        <w:rPr>
          <w:rFonts w:cstheme="majorHAnsi"/>
          <w:sz w:val="22"/>
          <w:szCs w:val="22"/>
          <w:lang w:val="en-GB"/>
        </w:rPr>
        <w:t xml:space="preserve"> Directive 2019/1158</w:t>
      </w:r>
      <w:r w:rsidR="003903C8" w:rsidRPr="005B2889">
        <w:rPr>
          <w:rFonts w:cstheme="majorHAnsi"/>
          <w:sz w:val="22"/>
          <w:szCs w:val="22"/>
          <w:lang w:val="en-GB"/>
        </w:rPr>
        <w:t xml:space="preserve">, </w:t>
      </w:r>
      <w:r w:rsidR="00FE510A" w:rsidRPr="005B2889">
        <w:rPr>
          <w:rFonts w:cstheme="majorHAnsi"/>
          <w:sz w:val="22"/>
          <w:szCs w:val="22"/>
          <w:lang w:val="en-GB"/>
        </w:rPr>
        <w:t>mentioned above</w:t>
      </w:r>
      <w:r w:rsidR="003903C8" w:rsidRPr="005B2889">
        <w:rPr>
          <w:rFonts w:cstheme="majorHAnsi"/>
          <w:sz w:val="22"/>
          <w:szCs w:val="22"/>
          <w:lang w:val="en-GB"/>
        </w:rPr>
        <w:t>. However</w:t>
      </w:r>
      <w:r w:rsidR="00FE510A" w:rsidRPr="005B2889">
        <w:rPr>
          <w:rFonts w:cstheme="majorHAnsi"/>
          <w:sz w:val="22"/>
          <w:szCs w:val="22"/>
          <w:lang w:val="en-GB"/>
        </w:rPr>
        <w:t>, according to the recent publication by the CEPS think ta</w:t>
      </w:r>
      <w:r w:rsidR="00580654" w:rsidRPr="005B2889">
        <w:rPr>
          <w:rFonts w:cstheme="majorHAnsi"/>
          <w:sz w:val="22"/>
          <w:szCs w:val="22"/>
          <w:lang w:val="en-GB"/>
        </w:rPr>
        <w:t>nk</w:t>
      </w:r>
      <w:r w:rsidR="00580654" w:rsidRPr="005B2889">
        <w:rPr>
          <w:rStyle w:val="FootnoteReference"/>
          <w:rFonts w:cstheme="majorHAnsi"/>
          <w:sz w:val="22"/>
          <w:szCs w:val="22"/>
          <w:lang w:val="en-GB"/>
        </w:rPr>
        <w:footnoteReference w:id="70"/>
      </w:r>
      <w:r w:rsidR="00FE510A" w:rsidRPr="005B2889">
        <w:rPr>
          <w:rFonts w:cstheme="majorHAnsi"/>
          <w:sz w:val="22"/>
          <w:szCs w:val="22"/>
          <w:lang w:val="en-GB"/>
        </w:rPr>
        <w:t xml:space="preserve"> </w:t>
      </w:r>
      <w:r w:rsidR="003903C8" w:rsidRPr="005B2889">
        <w:rPr>
          <w:rFonts w:cstheme="majorHAnsi"/>
          <w:sz w:val="22"/>
          <w:szCs w:val="22"/>
          <w:lang w:val="en-GB"/>
        </w:rPr>
        <w:t xml:space="preserve"> this exercise </w:t>
      </w:r>
      <w:r w:rsidR="00FE510A" w:rsidRPr="005B2889">
        <w:rPr>
          <w:rFonts w:cstheme="majorHAnsi"/>
          <w:sz w:val="22"/>
          <w:szCs w:val="22"/>
          <w:lang w:val="en-GB"/>
        </w:rPr>
        <w:t xml:space="preserve">is progressing slowly and the timeline for </w:t>
      </w:r>
      <w:r w:rsidR="003903C8" w:rsidRPr="005B2889">
        <w:rPr>
          <w:rFonts w:cstheme="majorHAnsi"/>
          <w:sz w:val="22"/>
          <w:szCs w:val="22"/>
          <w:lang w:val="en-GB"/>
        </w:rPr>
        <w:t xml:space="preserve">adoption of </w:t>
      </w:r>
      <w:r w:rsidR="00FE510A" w:rsidRPr="005B2889">
        <w:rPr>
          <w:rFonts w:cstheme="majorHAnsi"/>
          <w:sz w:val="22"/>
          <w:szCs w:val="22"/>
          <w:lang w:val="en-GB"/>
        </w:rPr>
        <w:t xml:space="preserve">new legislation is not clear. </w:t>
      </w:r>
    </w:p>
    <w:p w14:paraId="03F154CF" w14:textId="43132773" w:rsidR="001E3495" w:rsidRPr="005B2889" w:rsidRDefault="001E3495" w:rsidP="0087367F">
      <w:pPr>
        <w:spacing w:after="240"/>
        <w:jc w:val="both"/>
        <w:rPr>
          <w:rFonts w:cstheme="majorHAnsi"/>
          <w:sz w:val="22"/>
          <w:szCs w:val="22"/>
          <w:lang w:val="en-GB"/>
        </w:rPr>
      </w:pPr>
      <w:r w:rsidRPr="005B2889">
        <w:rPr>
          <w:rFonts w:cstheme="majorHAnsi"/>
          <w:sz w:val="22"/>
          <w:szCs w:val="22"/>
          <w:lang w:val="en-GB"/>
        </w:rPr>
        <w:t>The aim of the current ex-ante Regulatory Impact Assessment is to analyse the state of Maternity and Parental Leave Legislation in Georgia</w:t>
      </w:r>
      <w:r w:rsidR="00510346">
        <w:rPr>
          <w:rFonts w:cstheme="majorHAnsi"/>
          <w:sz w:val="22"/>
          <w:szCs w:val="22"/>
          <w:lang w:val="en-GB"/>
        </w:rPr>
        <w:t xml:space="preserve"> (analysing both the recent status quo and the changes brought about by a revised Labour Code of Georgia) </w:t>
      </w:r>
      <w:r w:rsidRPr="005B2889">
        <w:rPr>
          <w:rFonts w:cstheme="majorHAnsi"/>
          <w:sz w:val="22"/>
          <w:szCs w:val="22"/>
          <w:lang w:val="en-GB"/>
        </w:rPr>
        <w:t xml:space="preserve">addressing the following key issues and potential problems (for more detailed information see the Problem Tree on Maternity Leave Legislation provided in the Appendix): </w:t>
      </w:r>
    </w:p>
    <w:p w14:paraId="5C4F4777" w14:textId="53B6CC1A" w:rsidR="001E3495" w:rsidRPr="005B2889" w:rsidRDefault="001E3495" w:rsidP="004417A1">
      <w:pPr>
        <w:pStyle w:val="ListParagraph"/>
        <w:numPr>
          <w:ilvl w:val="0"/>
          <w:numId w:val="6"/>
        </w:numPr>
        <w:spacing w:after="240"/>
        <w:jc w:val="both"/>
        <w:rPr>
          <w:rFonts w:cstheme="majorHAnsi"/>
          <w:sz w:val="22"/>
          <w:szCs w:val="22"/>
          <w:lang w:val="en-GB"/>
        </w:rPr>
      </w:pPr>
      <w:r w:rsidRPr="005B2889">
        <w:rPr>
          <w:rFonts w:cstheme="majorHAnsi"/>
          <w:sz w:val="22"/>
          <w:szCs w:val="22"/>
          <w:lang w:val="en-GB"/>
        </w:rPr>
        <w:t xml:space="preserve">whether the cash compensation for the duration of paid maternity leave is adequate and sufficient to support the mother and the newborn; </w:t>
      </w:r>
    </w:p>
    <w:p w14:paraId="687577E5" w14:textId="2AAA5251" w:rsidR="001E3495" w:rsidRPr="005B2889" w:rsidRDefault="001E3495" w:rsidP="004417A1">
      <w:pPr>
        <w:pStyle w:val="ListParagraph"/>
        <w:numPr>
          <w:ilvl w:val="0"/>
          <w:numId w:val="6"/>
        </w:numPr>
        <w:spacing w:after="240"/>
        <w:jc w:val="both"/>
        <w:rPr>
          <w:rFonts w:cstheme="majorHAnsi"/>
          <w:sz w:val="22"/>
          <w:szCs w:val="22"/>
          <w:lang w:val="en-GB"/>
        </w:rPr>
      </w:pPr>
      <w:r w:rsidRPr="005B2889">
        <w:rPr>
          <w:rFonts w:cstheme="majorHAnsi"/>
          <w:sz w:val="22"/>
          <w:szCs w:val="22"/>
          <w:lang w:val="en-GB"/>
        </w:rPr>
        <w:t xml:space="preserve">whether there exist problems with unequal take-up of maternity leave by women working in different sectors (e.g. </w:t>
      </w:r>
      <w:r w:rsidR="00A23F80" w:rsidRPr="005B2889">
        <w:rPr>
          <w:rFonts w:cstheme="majorHAnsi"/>
          <w:sz w:val="22"/>
          <w:szCs w:val="22"/>
          <w:lang w:val="en-GB"/>
        </w:rPr>
        <w:t>civil servants vs. other workers</w:t>
      </w:r>
      <w:r w:rsidRPr="005B2889">
        <w:rPr>
          <w:rFonts w:cstheme="majorHAnsi"/>
          <w:sz w:val="22"/>
          <w:szCs w:val="22"/>
          <w:lang w:val="en-GB"/>
        </w:rPr>
        <w:t xml:space="preserve">), and if so, whether there are gaps in legislation that directly or indirectly contribute to the problem of unequal take-up of maternity leave; </w:t>
      </w:r>
    </w:p>
    <w:p w14:paraId="04A4B02E" w14:textId="06AA1EEA" w:rsidR="001E3495" w:rsidRPr="005B2889" w:rsidRDefault="001E3495" w:rsidP="004417A1">
      <w:pPr>
        <w:pStyle w:val="ListParagraph"/>
        <w:numPr>
          <w:ilvl w:val="0"/>
          <w:numId w:val="6"/>
        </w:numPr>
        <w:spacing w:after="240"/>
        <w:jc w:val="both"/>
        <w:rPr>
          <w:rFonts w:cstheme="majorHAnsi"/>
          <w:sz w:val="22"/>
          <w:szCs w:val="22"/>
          <w:lang w:val="en-GB"/>
        </w:rPr>
      </w:pPr>
      <w:r w:rsidRPr="005B2889">
        <w:rPr>
          <w:rFonts w:cstheme="majorHAnsi"/>
          <w:sz w:val="22"/>
          <w:szCs w:val="22"/>
          <w:lang w:val="en-GB"/>
        </w:rPr>
        <w:t xml:space="preserve">whether the current legislation facilitates the fathers’ participation in paid maternity/parental leave schemes. </w:t>
      </w:r>
    </w:p>
    <w:p w14:paraId="28F5DD3F" w14:textId="4770AC95" w:rsidR="002D7723" w:rsidRPr="005B2889" w:rsidRDefault="001E3495" w:rsidP="0087367F">
      <w:pPr>
        <w:spacing w:after="240"/>
        <w:jc w:val="both"/>
        <w:rPr>
          <w:rFonts w:cstheme="majorHAnsi"/>
          <w:sz w:val="22"/>
          <w:szCs w:val="22"/>
          <w:lang w:val="en-GB"/>
        </w:rPr>
      </w:pPr>
      <w:r w:rsidRPr="005B2889">
        <w:rPr>
          <w:rFonts w:cstheme="majorHAnsi"/>
          <w:sz w:val="22"/>
          <w:szCs w:val="22"/>
          <w:lang w:val="en-GB"/>
        </w:rPr>
        <w:t xml:space="preserve">The analysis will also consider a range of revealed and potential causes and consequences of these problems. </w:t>
      </w:r>
    </w:p>
    <w:p w14:paraId="6761CFB1" w14:textId="6324BAAD" w:rsidR="001E3495" w:rsidRPr="005B2889" w:rsidRDefault="00DB6F43" w:rsidP="000C2A02">
      <w:pPr>
        <w:spacing w:after="240"/>
        <w:jc w:val="both"/>
        <w:rPr>
          <w:rFonts w:cstheme="majorHAnsi"/>
          <w:sz w:val="22"/>
          <w:szCs w:val="22"/>
          <w:lang w:val="en-GB"/>
        </w:rPr>
      </w:pPr>
      <w:r w:rsidRPr="005B2889">
        <w:rPr>
          <w:rFonts w:cstheme="majorHAnsi"/>
          <w:b/>
          <w:sz w:val="22"/>
          <w:szCs w:val="22"/>
          <w:lang w:val="en-GB"/>
        </w:rPr>
        <w:t>Note:</w:t>
      </w:r>
      <w:r w:rsidR="001E3495" w:rsidRPr="005B2889">
        <w:rPr>
          <w:rFonts w:cstheme="majorHAnsi"/>
          <w:sz w:val="22"/>
          <w:szCs w:val="22"/>
          <w:lang w:val="en-GB"/>
        </w:rPr>
        <w:t xml:space="preserve"> the current analysis will not explicitly address the issue of related to the income of non-working women during pregnancy and early maternity period, even though this problem is important in the Georgian context (given that a high share of women</w:t>
      </w:r>
      <w:r w:rsidR="00856BFC" w:rsidRPr="005B2889">
        <w:rPr>
          <w:rFonts w:cstheme="majorHAnsi"/>
          <w:sz w:val="22"/>
          <w:szCs w:val="22"/>
          <w:lang w:val="en-GB"/>
        </w:rPr>
        <w:t xml:space="preserve"> </w:t>
      </w:r>
      <w:r w:rsidR="001E3495" w:rsidRPr="005B2889">
        <w:rPr>
          <w:rFonts w:cstheme="majorHAnsi"/>
          <w:sz w:val="22"/>
          <w:szCs w:val="22"/>
          <w:lang w:val="en-GB"/>
        </w:rPr>
        <w:t>are either self-employed</w:t>
      </w:r>
      <w:r w:rsidR="00856BFC" w:rsidRPr="005B2889">
        <w:rPr>
          <w:rFonts w:cstheme="majorHAnsi"/>
          <w:sz w:val="22"/>
          <w:szCs w:val="22"/>
          <w:lang w:val="en-GB"/>
        </w:rPr>
        <w:t xml:space="preserve"> (see Figure 4)</w:t>
      </w:r>
      <w:r w:rsidR="001E3495" w:rsidRPr="005B2889">
        <w:rPr>
          <w:rFonts w:cstheme="majorHAnsi"/>
          <w:sz w:val="22"/>
          <w:szCs w:val="22"/>
          <w:lang w:val="en-GB"/>
        </w:rPr>
        <w:t xml:space="preserve">, mostly in agriculture, or work in the informal sector, which does not provide them with the same rights and protections under the labour code). </w:t>
      </w:r>
      <w:r w:rsidRPr="005B2889">
        <w:rPr>
          <w:rFonts w:cstheme="majorHAnsi"/>
          <w:sz w:val="22"/>
          <w:szCs w:val="22"/>
          <w:lang w:val="en-GB"/>
        </w:rPr>
        <w:t>T</w:t>
      </w:r>
      <w:r w:rsidR="005E390D" w:rsidRPr="005B2889">
        <w:rPr>
          <w:rFonts w:cstheme="majorHAnsi"/>
          <w:sz w:val="22"/>
          <w:szCs w:val="22"/>
          <w:lang w:val="en-GB"/>
        </w:rPr>
        <w:t>his type of analysis is beyond the scope of C183, although UN women and ILO encourage governments to aspire to introducing universal maternity allowance which is not tied to labour market status</w:t>
      </w:r>
      <w:r w:rsidR="00A23F80" w:rsidRPr="005B2889">
        <w:rPr>
          <w:rStyle w:val="FootnoteReference"/>
          <w:rFonts w:cstheme="majorHAnsi"/>
          <w:sz w:val="22"/>
          <w:szCs w:val="22"/>
          <w:lang w:val="en-GB"/>
        </w:rPr>
        <w:footnoteReference w:id="71"/>
      </w:r>
      <w:r w:rsidR="005E390D" w:rsidRPr="005B2889">
        <w:rPr>
          <w:rFonts w:cstheme="majorHAnsi"/>
          <w:sz w:val="22"/>
          <w:szCs w:val="22"/>
          <w:lang w:val="en-GB"/>
        </w:rPr>
        <w:t xml:space="preserve">. </w:t>
      </w:r>
    </w:p>
    <w:p w14:paraId="53BE72A3" w14:textId="3A26CF45" w:rsidR="00F904D3" w:rsidRPr="005B2889" w:rsidRDefault="006F717E" w:rsidP="0087367F">
      <w:pPr>
        <w:pStyle w:val="Heading2"/>
        <w:spacing w:after="240"/>
        <w:jc w:val="both"/>
        <w:rPr>
          <w:rFonts w:cstheme="majorHAnsi"/>
          <w:lang w:val="en-GB"/>
        </w:rPr>
      </w:pPr>
      <w:bookmarkStart w:id="8" w:name="_Toc57044183"/>
      <w:r w:rsidRPr="005B2889">
        <w:rPr>
          <w:rFonts w:cstheme="majorHAnsi"/>
          <w:lang w:val="en-GB"/>
        </w:rPr>
        <w:lastRenderedPageBreak/>
        <w:t>B</w:t>
      </w:r>
      <w:r w:rsidR="00F904D3" w:rsidRPr="005B2889">
        <w:rPr>
          <w:rFonts w:cstheme="majorHAnsi"/>
          <w:lang w:val="en-GB"/>
        </w:rPr>
        <w:t xml:space="preserve">. </w:t>
      </w:r>
      <w:r w:rsidR="00F904D3" w:rsidRPr="005B2889">
        <w:rPr>
          <w:rFonts w:cstheme="majorHAnsi"/>
          <w:lang w:val="en-GB"/>
        </w:rPr>
        <w:tab/>
      </w:r>
      <w:r w:rsidR="00567CFA" w:rsidRPr="005B2889">
        <w:rPr>
          <w:rFonts w:cstheme="majorHAnsi"/>
          <w:lang w:val="en-GB"/>
        </w:rPr>
        <w:t>P</w:t>
      </w:r>
      <w:r w:rsidR="00F904D3" w:rsidRPr="005B2889">
        <w:rPr>
          <w:rFonts w:cstheme="majorHAnsi"/>
          <w:lang w:val="en-GB"/>
        </w:rPr>
        <w:t>roblem definition</w:t>
      </w:r>
      <w:bookmarkEnd w:id="8"/>
    </w:p>
    <w:p w14:paraId="3C3649F8" w14:textId="693A1207" w:rsidR="009D20FD" w:rsidRPr="005B2889" w:rsidRDefault="00D80C7D" w:rsidP="0087367F">
      <w:pPr>
        <w:pStyle w:val="NormalWeb"/>
        <w:shd w:val="clear" w:color="auto" w:fill="FCFCFC"/>
        <w:spacing w:after="240" w:afterAutospacing="0"/>
        <w:jc w:val="both"/>
        <w:rPr>
          <w:rFonts w:cstheme="majorHAnsi"/>
          <w:sz w:val="22"/>
          <w:szCs w:val="22"/>
          <w:lang w:val="en-GB"/>
        </w:rPr>
      </w:pPr>
      <w:r w:rsidRPr="005B2889">
        <w:rPr>
          <w:rFonts w:cstheme="majorHAnsi"/>
          <w:sz w:val="22"/>
          <w:szCs w:val="22"/>
          <w:lang w:val="en-GB"/>
        </w:rPr>
        <w:t>Maternity leave, also known as Parental or Family leave in some countries, is one of the most widespread employee benefits, an integral part of maternity protection concept, which is recognized as a fundamental labour right by key international human rights treaties</w:t>
      </w:r>
      <w:r w:rsidRPr="005B2889">
        <w:rPr>
          <w:rStyle w:val="FootnoteReference"/>
          <w:rFonts w:cstheme="majorHAnsi"/>
          <w:sz w:val="22"/>
          <w:szCs w:val="22"/>
          <w:lang w:val="en-GB"/>
        </w:rPr>
        <w:footnoteReference w:id="72"/>
      </w:r>
      <w:r w:rsidRPr="005B2889">
        <w:rPr>
          <w:rFonts w:cstheme="majorHAnsi"/>
          <w:sz w:val="22"/>
          <w:szCs w:val="22"/>
          <w:lang w:val="en-GB"/>
        </w:rPr>
        <w:t>.</w:t>
      </w:r>
      <w:r w:rsidR="005B3F58" w:rsidRPr="005B2889">
        <w:rPr>
          <w:rFonts w:cstheme="majorHAnsi"/>
          <w:sz w:val="22"/>
          <w:szCs w:val="22"/>
          <w:lang w:val="en-GB"/>
        </w:rPr>
        <w:t xml:space="preserve"> </w:t>
      </w:r>
      <w:r w:rsidR="00540996" w:rsidRPr="005B2889">
        <w:rPr>
          <w:rFonts w:cstheme="majorHAnsi"/>
          <w:sz w:val="22"/>
          <w:szCs w:val="22"/>
          <w:lang w:val="en-GB"/>
        </w:rPr>
        <w:t xml:space="preserve">There are many reasons why maternity leave </w:t>
      </w:r>
      <w:r w:rsidR="00EC196B" w:rsidRPr="005B2889">
        <w:rPr>
          <w:rFonts w:cstheme="majorHAnsi"/>
          <w:sz w:val="22"/>
          <w:szCs w:val="22"/>
          <w:lang w:val="en-GB"/>
        </w:rPr>
        <w:t xml:space="preserve">benefits are so widespread. The main ones are associated with the expected </w:t>
      </w:r>
      <w:r w:rsidR="005735E3" w:rsidRPr="005B2889">
        <w:rPr>
          <w:rFonts w:cstheme="majorHAnsi"/>
          <w:sz w:val="22"/>
          <w:szCs w:val="22"/>
          <w:lang w:val="en-GB"/>
        </w:rPr>
        <w:t xml:space="preserve">benefits for </w:t>
      </w:r>
      <w:r w:rsidR="00FE1E71" w:rsidRPr="005B2889">
        <w:rPr>
          <w:rFonts w:cstheme="majorHAnsi"/>
          <w:sz w:val="22"/>
          <w:szCs w:val="22"/>
          <w:lang w:val="en-GB"/>
        </w:rPr>
        <w:t>parents</w:t>
      </w:r>
      <w:r w:rsidR="005735E3" w:rsidRPr="005B2889">
        <w:rPr>
          <w:rFonts w:cstheme="majorHAnsi"/>
          <w:sz w:val="22"/>
          <w:szCs w:val="22"/>
          <w:lang w:val="en-GB"/>
        </w:rPr>
        <w:t>, who are better able</w:t>
      </w:r>
      <w:r w:rsidR="00FE1E71" w:rsidRPr="005B2889">
        <w:rPr>
          <w:rFonts w:cstheme="majorHAnsi"/>
          <w:sz w:val="22"/>
          <w:szCs w:val="22"/>
          <w:lang w:val="en-GB"/>
        </w:rPr>
        <w:t xml:space="preserve"> to balance their work and family lives</w:t>
      </w:r>
      <w:r w:rsidR="005735E3" w:rsidRPr="005B2889">
        <w:rPr>
          <w:rFonts w:cstheme="majorHAnsi"/>
          <w:sz w:val="22"/>
          <w:szCs w:val="22"/>
          <w:lang w:val="en-GB"/>
        </w:rPr>
        <w:t xml:space="preserve"> (with potentially positive effect on general and mental health)</w:t>
      </w:r>
      <w:r w:rsidR="00FE1E71" w:rsidRPr="005B2889">
        <w:rPr>
          <w:rFonts w:cstheme="majorHAnsi"/>
          <w:sz w:val="22"/>
          <w:szCs w:val="22"/>
          <w:lang w:val="en-GB"/>
        </w:rPr>
        <w:t>, maintain their labo</w:t>
      </w:r>
      <w:r w:rsidR="00A2172E" w:rsidRPr="005B2889">
        <w:rPr>
          <w:rFonts w:cstheme="majorHAnsi"/>
          <w:sz w:val="22"/>
          <w:szCs w:val="22"/>
          <w:lang w:val="en-GB"/>
        </w:rPr>
        <w:t>u</w:t>
      </w:r>
      <w:r w:rsidR="00FE1E71" w:rsidRPr="005B2889">
        <w:rPr>
          <w:rFonts w:cstheme="majorHAnsi"/>
          <w:sz w:val="22"/>
          <w:szCs w:val="22"/>
          <w:lang w:val="en-GB"/>
        </w:rPr>
        <w:t>r force attachment and bond with their children</w:t>
      </w:r>
      <w:r w:rsidR="00AB4672" w:rsidRPr="005B2889">
        <w:rPr>
          <w:rFonts w:cstheme="majorHAnsi"/>
          <w:sz w:val="22"/>
          <w:szCs w:val="22"/>
          <w:lang w:val="en-GB"/>
        </w:rPr>
        <w:t xml:space="preserve">, and for the children themselves, </w:t>
      </w:r>
      <w:r w:rsidR="005522A3" w:rsidRPr="005B2889">
        <w:rPr>
          <w:rFonts w:cstheme="majorHAnsi"/>
          <w:sz w:val="22"/>
          <w:szCs w:val="22"/>
          <w:lang w:val="en-GB"/>
        </w:rPr>
        <w:t>whose development is expected to benefit</w:t>
      </w:r>
      <w:r w:rsidR="00070B11" w:rsidRPr="005B2889">
        <w:rPr>
          <w:rFonts w:cstheme="majorHAnsi"/>
          <w:sz w:val="22"/>
          <w:szCs w:val="22"/>
          <w:lang w:val="en-GB"/>
        </w:rPr>
        <w:t xml:space="preserve"> from </w:t>
      </w:r>
      <w:r w:rsidR="001F5416" w:rsidRPr="005B2889">
        <w:rPr>
          <w:rFonts w:cstheme="majorHAnsi"/>
          <w:sz w:val="22"/>
          <w:szCs w:val="22"/>
          <w:lang w:val="en-GB"/>
        </w:rPr>
        <w:t>increased parental investment</w:t>
      </w:r>
      <w:r w:rsidR="00FE1E71" w:rsidRPr="005B2889">
        <w:rPr>
          <w:rFonts w:cstheme="majorHAnsi"/>
          <w:sz w:val="22"/>
          <w:szCs w:val="22"/>
          <w:lang w:val="en-GB"/>
        </w:rPr>
        <w:t>. </w:t>
      </w:r>
      <w:r w:rsidR="001C4E16" w:rsidRPr="005B2889">
        <w:rPr>
          <w:rFonts w:cstheme="majorHAnsi"/>
          <w:sz w:val="22"/>
          <w:szCs w:val="22"/>
          <w:lang w:val="en-GB"/>
        </w:rPr>
        <w:t xml:space="preserve">For these benefits to materialize, however, it is crucial </w:t>
      </w:r>
      <w:r w:rsidR="00804B6F" w:rsidRPr="005B2889">
        <w:rPr>
          <w:rFonts w:cstheme="majorHAnsi"/>
          <w:sz w:val="22"/>
          <w:szCs w:val="22"/>
          <w:lang w:val="en-GB"/>
        </w:rPr>
        <w:t xml:space="preserve">both that the length of the period of </w:t>
      </w:r>
      <w:r w:rsidR="00255083" w:rsidRPr="005B2889">
        <w:rPr>
          <w:rFonts w:cstheme="majorHAnsi"/>
          <w:sz w:val="22"/>
          <w:szCs w:val="22"/>
          <w:lang w:val="en-GB"/>
        </w:rPr>
        <w:t xml:space="preserve">paid </w:t>
      </w:r>
      <w:r w:rsidR="00804B6F" w:rsidRPr="005B2889">
        <w:rPr>
          <w:rFonts w:cstheme="majorHAnsi"/>
          <w:sz w:val="22"/>
          <w:szCs w:val="22"/>
          <w:lang w:val="en-GB"/>
        </w:rPr>
        <w:t xml:space="preserve">maternal leave is adequate to the needs of mother and children, and that </w:t>
      </w:r>
      <w:r w:rsidR="001C4E16" w:rsidRPr="005B2889">
        <w:rPr>
          <w:rFonts w:cstheme="majorHAnsi"/>
          <w:sz w:val="22"/>
          <w:szCs w:val="22"/>
          <w:lang w:val="en-GB"/>
        </w:rPr>
        <w:t>the income received</w:t>
      </w:r>
      <w:r w:rsidR="00804B6F" w:rsidRPr="005B2889">
        <w:rPr>
          <w:rFonts w:cstheme="majorHAnsi"/>
          <w:sz w:val="22"/>
          <w:szCs w:val="22"/>
          <w:lang w:val="en-GB"/>
        </w:rPr>
        <w:t xml:space="preserve"> by the working mother</w:t>
      </w:r>
      <w:r w:rsidR="001C4E16" w:rsidRPr="005B2889">
        <w:rPr>
          <w:rFonts w:cstheme="majorHAnsi"/>
          <w:sz w:val="22"/>
          <w:szCs w:val="22"/>
          <w:lang w:val="en-GB"/>
        </w:rPr>
        <w:t xml:space="preserve"> during the maternity leave</w:t>
      </w:r>
      <w:r w:rsidR="00804B6F" w:rsidRPr="005B2889">
        <w:rPr>
          <w:rFonts w:cstheme="majorHAnsi"/>
          <w:sz w:val="22"/>
          <w:szCs w:val="22"/>
          <w:lang w:val="en-GB"/>
        </w:rPr>
        <w:t xml:space="preserve"> is sufficient to support the mother and her child for the </w:t>
      </w:r>
      <w:r w:rsidR="00F21FF2" w:rsidRPr="005B2889">
        <w:rPr>
          <w:rFonts w:cstheme="majorHAnsi"/>
          <w:sz w:val="22"/>
          <w:szCs w:val="22"/>
          <w:lang w:val="en-GB"/>
        </w:rPr>
        <w:t xml:space="preserve">entire </w:t>
      </w:r>
      <w:r w:rsidR="00804B6F" w:rsidRPr="005B2889">
        <w:rPr>
          <w:rFonts w:cstheme="majorHAnsi"/>
          <w:sz w:val="22"/>
          <w:szCs w:val="22"/>
          <w:lang w:val="en-GB"/>
        </w:rPr>
        <w:t>duration of the paid maternity leave</w:t>
      </w:r>
      <w:r w:rsidR="00255083" w:rsidRPr="005B2889">
        <w:rPr>
          <w:rFonts w:cstheme="majorHAnsi"/>
          <w:sz w:val="22"/>
          <w:szCs w:val="22"/>
          <w:lang w:val="en-GB"/>
        </w:rPr>
        <w:t>.</w:t>
      </w:r>
    </w:p>
    <w:p w14:paraId="74CBB746" w14:textId="73CFFD9D" w:rsidR="00A901A3" w:rsidRPr="005B2889" w:rsidRDefault="00D80C7D" w:rsidP="0087367F">
      <w:pPr>
        <w:pStyle w:val="NormalWeb"/>
        <w:shd w:val="clear" w:color="auto" w:fill="FCFCFC"/>
        <w:spacing w:after="240" w:afterAutospacing="0"/>
        <w:jc w:val="both"/>
        <w:rPr>
          <w:rFonts w:cstheme="majorHAnsi"/>
          <w:sz w:val="22"/>
          <w:szCs w:val="22"/>
          <w:lang w:val="en-GB"/>
        </w:rPr>
      </w:pPr>
      <w:r w:rsidRPr="005B2889">
        <w:rPr>
          <w:rFonts w:cstheme="majorHAnsi"/>
          <w:sz w:val="22"/>
          <w:szCs w:val="22"/>
          <w:lang w:val="en-GB"/>
        </w:rPr>
        <w:t>Some form of paid maternity leave is provided by law in almost all countries around the world</w:t>
      </w:r>
      <w:r w:rsidRPr="005B2889">
        <w:rPr>
          <w:rStyle w:val="FootnoteReference"/>
          <w:rFonts w:cstheme="majorHAnsi"/>
          <w:sz w:val="22"/>
          <w:szCs w:val="22"/>
          <w:lang w:val="en-GB"/>
        </w:rPr>
        <w:footnoteReference w:id="73"/>
      </w:r>
      <w:r w:rsidRPr="005B2889">
        <w:rPr>
          <w:rFonts w:cstheme="majorHAnsi"/>
          <w:sz w:val="22"/>
          <w:szCs w:val="22"/>
          <w:lang w:val="en-GB"/>
        </w:rPr>
        <w:t>. There are, however, many questions surrounding individual countries’ legislation on maternity leave and maternity protection policies. In particular, whether the duration of maternity leave provided by legislation is adequate, whether the cash benefits are sufficient to sustain a woman and her child economically during the leave period; whether the woman’s job is protected during the leave period, whether adequate working conditions for pregnant and breastfeeding women are guaranteed on the workplace, etc. Other important questions concern the access of fathers to the parental leave benefits. This access is seen an important step towards improving gender equality and better sharing of work-family responsibilities between men and women</w:t>
      </w:r>
      <w:r w:rsidRPr="005B2889">
        <w:rPr>
          <w:rStyle w:val="FootnoteReference"/>
          <w:rFonts w:cstheme="majorHAnsi"/>
          <w:sz w:val="22"/>
          <w:szCs w:val="22"/>
          <w:lang w:val="en-GB"/>
        </w:rPr>
        <w:footnoteReference w:id="74"/>
      </w:r>
      <w:r w:rsidRPr="005B2889">
        <w:rPr>
          <w:rFonts w:cstheme="majorHAnsi"/>
          <w:sz w:val="22"/>
          <w:szCs w:val="22"/>
          <w:lang w:val="en-GB"/>
        </w:rPr>
        <w:t xml:space="preserve">. </w:t>
      </w:r>
    </w:p>
    <w:p w14:paraId="6BB68829" w14:textId="11A1C261"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Based on stakeholder consultations we have identified and will consider the following key potential problems with the current state of the maternity leave legislation in Georgia</w:t>
      </w:r>
      <w:r w:rsidR="004560C1">
        <w:rPr>
          <w:rStyle w:val="FootnoteReference"/>
          <w:rFonts w:cstheme="majorHAnsi"/>
          <w:sz w:val="22"/>
          <w:szCs w:val="22"/>
          <w:lang w:val="en-GB"/>
        </w:rPr>
        <w:footnoteReference w:id="75"/>
      </w:r>
      <w:r w:rsidRPr="005B2889">
        <w:rPr>
          <w:rFonts w:cstheme="majorHAnsi"/>
          <w:sz w:val="22"/>
          <w:szCs w:val="22"/>
          <w:lang w:val="en-GB"/>
        </w:rPr>
        <w:t xml:space="preserve">: </w:t>
      </w:r>
    </w:p>
    <w:p w14:paraId="54927378" w14:textId="58E4053C" w:rsidR="00EE52E3" w:rsidRPr="005B2889" w:rsidRDefault="00A92483" w:rsidP="004417A1">
      <w:pPr>
        <w:pStyle w:val="ListParagraph"/>
        <w:numPr>
          <w:ilvl w:val="0"/>
          <w:numId w:val="8"/>
        </w:numPr>
        <w:spacing w:after="240"/>
        <w:jc w:val="both"/>
        <w:rPr>
          <w:rFonts w:cstheme="majorHAnsi"/>
          <w:sz w:val="22"/>
          <w:szCs w:val="22"/>
          <w:lang w:val="en-GB"/>
        </w:rPr>
      </w:pPr>
      <w:r w:rsidRPr="005B2889">
        <w:rPr>
          <w:rFonts w:cstheme="majorHAnsi"/>
          <w:sz w:val="22"/>
          <w:szCs w:val="22"/>
          <w:lang w:val="en-GB"/>
        </w:rPr>
        <w:t>In Georgia the</w:t>
      </w:r>
      <w:r w:rsidR="00EE52E3" w:rsidRPr="005B2889">
        <w:rPr>
          <w:rFonts w:cstheme="majorHAnsi"/>
          <w:sz w:val="22"/>
          <w:szCs w:val="22"/>
          <w:lang w:val="en-GB"/>
        </w:rPr>
        <w:t xml:space="preserve"> legislation</w:t>
      </w:r>
      <w:r w:rsidRPr="005B2889">
        <w:rPr>
          <w:rFonts w:cstheme="majorHAnsi"/>
          <w:sz w:val="22"/>
          <w:szCs w:val="22"/>
          <w:lang w:val="en-GB"/>
        </w:rPr>
        <w:t xml:space="preserve"> (including the recently revised Labour Code of Georgia)</w:t>
      </w:r>
      <w:r w:rsidR="00EE52E3" w:rsidRPr="005B2889">
        <w:rPr>
          <w:rFonts w:cstheme="majorHAnsi"/>
          <w:sz w:val="22"/>
          <w:szCs w:val="22"/>
          <w:lang w:val="en-GB"/>
        </w:rPr>
        <w:t xml:space="preserve"> neither guarantees nor provides sufficient income to support the mother and her child for the duration of the paid maternity leave as specified in the labo</w:t>
      </w:r>
      <w:r w:rsidR="003903C8" w:rsidRPr="005B2889">
        <w:rPr>
          <w:rFonts w:cstheme="majorHAnsi"/>
          <w:sz w:val="22"/>
          <w:szCs w:val="22"/>
          <w:lang w:val="en-GB"/>
        </w:rPr>
        <w:t>u</w:t>
      </w:r>
      <w:r w:rsidR="00EE52E3" w:rsidRPr="005B2889">
        <w:rPr>
          <w:rFonts w:cstheme="majorHAnsi"/>
          <w:sz w:val="22"/>
          <w:szCs w:val="22"/>
          <w:lang w:val="en-GB"/>
        </w:rPr>
        <w:t>r code (183 days). This problem particularly affects certain categories of working women in Georgia, specifically those women who work in private sector and some of public sector workers not covered by the Law of Georgia on Public Service</w:t>
      </w:r>
      <w:r w:rsidR="003903C8" w:rsidRPr="005B2889">
        <w:rPr>
          <w:rStyle w:val="FootnoteReference"/>
          <w:rFonts w:cstheme="majorHAnsi"/>
          <w:sz w:val="22"/>
          <w:szCs w:val="22"/>
          <w:lang w:val="en-GB"/>
        </w:rPr>
        <w:footnoteReference w:id="76"/>
      </w:r>
      <w:r w:rsidR="00EE52E3" w:rsidRPr="005B2889">
        <w:rPr>
          <w:rFonts w:cstheme="majorHAnsi"/>
          <w:sz w:val="22"/>
          <w:szCs w:val="22"/>
          <w:lang w:val="en-GB"/>
        </w:rPr>
        <w:t xml:space="preserve">. </w:t>
      </w:r>
      <w:r w:rsidR="00FB6881" w:rsidRPr="005B2889">
        <w:rPr>
          <w:rFonts w:cstheme="majorHAnsi"/>
          <w:sz w:val="22"/>
          <w:szCs w:val="22"/>
          <w:lang w:val="en-GB"/>
        </w:rPr>
        <w:t xml:space="preserve">The exclusions effectively cover the entire public education sector, which </w:t>
      </w:r>
      <w:r w:rsidR="00707043" w:rsidRPr="005B2889">
        <w:rPr>
          <w:rFonts w:cstheme="majorHAnsi"/>
          <w:sz w:val="22"/>
          <w:szCs w:val="22"/>
          <w:lang w:val="en-GB"/>
        </w:rPr>
        <w:t>overwhelmingly employs women</w:t>
      </w:r>
      <w:r w:rsidR="00707043" w:rsidRPr="005B2889">
        <w:rPr>
          <w:rStyle w:val="FootnoteReference"/>
          <w:rFonts w:cstheme="majorHAnsi"/>
          <w:sz w:val="22"/>
          <w:szCs w:val="22"/>
          <w:lang w:val="en-GB"/>
        </w:rPr>
        <w:footnoteReference w:id="77"/>
      </w:r>
      <w:r w:rsidR="00AC2DC6" w:rsidRPr="005B2889">
        <w:rPr>
          <w:rFonts w:cstheme="majorHAnsi"/>
          <w:sz w:val="22"/>
          <w:szCs w:val="22"/>
          <w:lang w:val="en-GB"/>
        </w:rPr>
        <w:t xml:space="preserve">, and which, incidentally is one of the lowest paid sectors in Georgia (e.g. education employees in public sector earned just 57% of the average public sector salary in 2018). </w:t>
      </w:r>
      <w:r w:rsidR="00AC2DC6" w:rsidRPr="005B2889">
        <w:rPr>
          <w:rStyle w:val="FootnoteReference"/>
          <w:rFonts w:cstheme="majorHAnsi"/>
          <w:sz w:val="22"/>
          <w:szCs w:val="22"/>
          <w:lang w:val="en-GB"/>
        </w:rPr>
        <w:footnoteReference w:id="78"/>
      </w:r>
      <w:r w:rsidR="0060663D" w:rsidRPr="005B2889">
        <w:rPr>
          <w:rFonts w:cstheme="majorHAnsi"/>
          <w:sz w:val="22"/>
          <w:szCs w:val="22"/>
          <w:lang w:val="en-GB"/>
        </w:rPr>
        <w:t xml:space="preserve"> </w:t>
      </w:r>
      <w:r w:rsidR="0059268D">
        <w:rPr>
          <w:rFonts w:cstheme="majorHAnsi"/>
          <w:sz w:val="22"/>
          <w:szCs w:val="22"/>
          <w:lang w:val="en-GB"/>
        </w:rPr>
        <w:t>That said, working women who are classified as civil service employees but whose monthly earnings are below the subsistence threshold for a mother and child are also potentially affected by this problem</w:t>
      </w:r>
      <w:r w:rsidR="0059268D">
        <w:rPr>
          <w:rStyle w:val="FootnoteReference"/>
          <w:rFonts w:cstheme="majorHAnsi"/>
          <w:sz w:val="22"/>
          <w:szCs w:val="22"/>
          <w:lang w:val="en-GB"/>
        </w:rPr>
        <w:footnoteReference w:id="79"/>
      </w:r>
      <w:r w:rsidR="0059268D">
        <w:rPr>
          <w:rFonts w:cstheme="majorHAnsi"/>
          <w:sz w:val="22"/>
          <w:szCs w:val="22"/>
          <w:lang w:val="en-GB"/>
        </w:rPr>
        <w:t>.</w:t>
      </w:r>
    </w:p>
    <w:p w14:paraId="1164B610" w14:textId="59DA76AD" w:rsidR="00EE52E3" w:rsidRPr="005B2889" w:rsidRDefault="00EE52E3" w:rsidP="004417A1">
      <w:pPr>
        <w:pStyle w:val="ListParagraph"/>
        <w:numPr>
          <w:ilvl w:val="0"/>
          <w:numId w:val="8"/>
        </w:numPr>
        <w:spacing w:after="240"/>
        <w:jc w:val="both"/>
        <w:rPr>
          <w:rFonts w:cstheme="majorHAnsi"/>
          <w:sz w:val="22"/>
          <w:szCs w:val="22"/>
          <w:lang w:val="en-GB"/>
        </w:rPr>
      </w:pPr>
      <w:r w:rsidRPr="005B2889">
        <w:rPr>
          <w:rFonts w:cstheme="majorHAnsi"/>
          <w:sz w:val="22"/>
          <w:szCs w:val="22"/>
          <w:lang w:val="en-GB"/>
        </w:rPr>
        <w:lastRenderedPageBreak/>
        <w:t xml:space="preserve">Unequal take-up of maternity leave among different groups of workers. In particular, women </w:t>
      </w:r>
      <w:r w:rsidR="00874825">
        <w:rPr>
          <w:rFonts w:cstheme="majorHAnsi"/>
          <w:sz w:val="22"/>
          <w:szCs w:val="22"/>
          <w:lang w:val="en-GB"/>
        </w:rPr>
        <w:t xml:space="preserve">who are civil servants </w:t>
      </w:r>
      <w:r w:rsidRPr="005B2889">
        <w:rPr>
          <w:rFonts w:cstheme="majorHAnsi"/>
          <w:sz w:val="22"/>
          <w:szCs w:val="22"/>
          <w:lang w:val="en-GB"/>
        </w:rPr>
        <w:t xml:space="preserve"> vs. </w:t>
      </w:r>
      <w:r w:rsidR="0060663D" w:rsidRPr="005B2889">
        <w:rPr>
          <w:rFonts w:cstheme="majorHAnsi"/>
          <w:sz w:val="22"/>
          <w:szCs w:val="22"/>
          <w:lang w:val="en-GB"/>
        </w:rPr>
        <w:t xml:space="preserve">workers in other sectors, </w:t>
      </w:r>
      <w:r w:rsidRPr="005B2889">
        <w:rPr>
          <w:rFonts w:cstheme="majorHAnsi"/>
          <w:sz w:val="22"/>
          <w:szCs w:val="22"/>
          <w:lang w:val="en-GB"/>
        </w:rPr>
        <w:t>which stems directly from unequal provision of cash benefits for the duration of paid maternity leave period. An extension of this is unequal take up of leave among women vs. men. Although the current legislation does not formally preclude fathers from taking parental leave following the birth or adoption of the child, procedural issues make it difficult or impossible for men to take this leave. This, together with other factors, such as social norms and stereotypes about gender roles, leads to the low or virtually non-existent parental leave take-up among men. This situation further exacerbates gender inequality and indirectly contributes to labo</w:t>
      </w:r>
      <w:r w:rsidR="00AC2DC6" w:rsidRPr="005B2889">
        <w:rPr>
          <w:rFonts w:cstheme="majorHAnsi"/>
          <w:sz w:val="22"/>
          <w:szCs w:val="22"/>
          <w:lang w:val="en-GB"/>
        </w:rPr>
        <w:t>u</w:t>
      </w:r>
      <w:r w:rsidRPr="005B2889">
        <w:rPr>
          <w:rFonts w:cstheme="majorHAnsi"/>
          <w:sz w:val="22"/>
          <w:szCs w:val="22"/>
          <w:lang w:val="en-GB"/>
        </w:rPr>
        <w:t>r-market discrimination against women on the labo</w:t>
      </w:r>
      <w:r w:rsidR="00AC2DC6" w:rsidRPr="005B2889">
        <w:rPr>
          <w:rFonts w:cstheme="majorHAnsi"/>
          <w:sz w:val="22"/>
          <w:szCs w:val="22"/>
          <w:lang w:val="en-GB"/>
        </w:rPr>
        <w:t>u</w:t>
      </w:r>
      <w:r w:rsidRPr="005B2889">
        <w:rPr>
          <w:rFonts w:cstheme="majorHAnsi"/>
          <w:sz w:val="22"/>
          <w:szCs w:val="22"/>
          <w:lang w:val="en-GB"/>
        </w:rPr>
        <w:t xml:space="preserve">r market.  </w:t>
      </w:r>
    </w:p>
    <w:p w14:paraId="5FA933C4" w14:textId="77777777" w:rsidR="00EE52E3" w:rsidRPr="005B2889" w:rsidRDefault="00EE52E3" w:rsidP="0087367F">
      <w:pPr>
        <w:pStyle w:val="ListParagraph"/>
        <w:spacing w:after="240"/>
        <w:ind w:left="1500"/>
        <w:jc w:val="both"/>
        <w:rPr>
          <w:rFonts w:cstheme="majorHAnsi"/>
          <w:sz w:val="22"/>
          <w:szCs w:val="22"/>
          <w:lang w:val="en-GB"/>
        </w:rPr>
      </w:pPr>
    </w:p>
    <w:p w14:paraId="7CA3EC0E" w14:textId="4899A519" w:rsidR="00E17CC2" w:rsidRPr="005B2889" w:rsidRDefault="00EE52E3" w:rsidP="0087367F">
      <w:pPr>
        <w:pStyle w:val="Heading3"/>
        <w:spacing w:after="240"/>
        <w:jc w:val="both"/>
        <w:rPr>
          <w:rFonts w:cstheme="majorHAnsi"/>
          <w:szCs w:val="22"/>
          <w:lang w:val="en-GB"/>
        </w:rPr>
      </w:pPr>
      <w:bookmarkStart w:id="9" w:name="_Toc57044184"/>
      <w:r w:rsidRPr="005B2889">
        <w:rPr>
          <w:rFonts w:cstheme="majorHAnsi"/>
          <w:szCs w:val="22"/>
          <w:lang w:val="en-GB"/>
        </w:rPr>
        <w:t>Problem</w:t>
      </w:r>
      <w:r w:rsidR="00E17CC2" w:rsidRPr="005B2889">
        <w:rPr>
          <w:rFonts w:cstheme="majorHAnsi"/>
          <w:szCs w:val="22"/>
          <w:lang w:val="en-GB"/>
        </w:rPr>
        <w:t xml:space="preserve"> - Part</w:t>
      </w:r>
      <w:r w:rsidRPr="005B2889">
        <w:rPr>
          <w:rFonts w:cstheme="majorHAnsi"/>
          <w:szCs w:val="22"/>
          <w:lang w:val="en-GB"/>
        </w:rPr>
        <w:t xml:space="preserve"> 1: Non-sufficient income during the period of paid maternity leave</w:t>
      </w:r>
      <w:bookmarkEnd w:id="9"/>
    </w:p>
    <w:p w14:paraId="65F3CD3A" w14:textId="3CDEF347" w:rsidR="00B949D9"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The first issue to consider is whether there is evidence to support the argument that working mothers (especially </w:t>
      </w:r>
      <w:r w:rsidR="00DE2A20" w:rsidRPr="005B2889">
        <w:rPr>
          <w:rFonts w:cstheme="majorHAnsi"/>
          <w:sz w:val="22"/>
          <w:szCs w:val="22"/>
          <w:lang w:val="en-GB"/>
        </w:rPr>
        <w:t>those who are not civil servants</w:t>
      </w:r>
      <w:r w:rsidRPr="005B2889">
        <w:rPr>
          <w:rFonts w:cstheme="majorHAnsi"/>
          <w:sz w:val="22"/>
          <w:szCs w:val="22"/>
          <w:lang w:val="en-GB"/>
        </w:rPr>
        <w:t xml:space="preserve">) are neither guaranteed nor provided with sufficient income to support themselves and the child for the duration of the maternity leave as legislated by the </w:t>
      </w:r>
      <w:r w:rsidR="00DE2A20" w:rsidRPr="005B2889">
        <w:rPr>
          <w:rFonts w:cstheme="majorHAnsi"/>
          <w:sz w:val="22"/>
          <w:szCs w:val="22"/>
          <w:lang w:val="en-GB"/>
        </w:rPr>
        <w:t>LCG</w:t>
      </w:r>
      <w:r w:rsidRPr="005B2889">
        <w:rPr>
          <w:rFonts w:cstheme="majorHAnsi"/>
          <w:sz w:val="22"/>
          <w:szCs w:val="22"/>
          <w:lang w:val="en-GB"/>
        </w:rPr>
        <w:t>. Under the current legislation</w:t>
      </w:r>
      <w:r w:rsidR="0053702D" w:rsidRPr="005B2889">
        <w:rPr>
          <w:rFonts w:cstheme="majorHAnsi"/>
          <w:sz w:val="22"/>
          <w:szCs w:val="22"/>
          <w:lang w:val="en-GB"/>
        </w:rPr>
        <w:t>,</w:t>
      </w:r>
      <w:r w:rsidRPr="005B2889">
        <w:rPr>
          <w:rFonts w:cstheme="majorHAnsi"/>
          <w:sz w:val="22"/>
          <w:szCs w:val="22"/>
          <w:lang w:val="en-GB"/>
        </w:rPr>
        <w:t xml:space="preserve"> women who work in the private sector and those in the public sector who are not categorized as </w:t>
      </w:r>
      <w:r w:rsidR="00DE2A20" w:rsidRPr="005B2889">
        <w:rPr>
          <w:rFonts w:cstheme="majorHAnsi"/>
          <w:sz w:val="22"/>
          <w:szCs w:val="22"/>
          <w:lang w:val="en-GB"/>
        </w:rPr>
        <w:t xml:space="preserve">civil </w:t>
      </w:r>
      <w:r w:rsidRPr="005B2889">
        <w:rPr>
          <w:rFonts w:cstheme="majorHAnsi"/>
          <w:sz w:val="22"/>
          <w:szCs w:val="22"/>
          <w:lang w:val="en-GB"/>
        </w:rPr>
        <w:t>servants are entitled to the amount of up to 1000 GEL</w:t>
      </w:r>
      <w:r w:rsidR="00DE7FBC" w:rsidRPr="005B2889">
        <w:rPr>
          <w:rFonts w:cstheme="majorHAnsi"/>
          <w:sz w:val="22"/>
          <w:szCs w:val="22"/>
          <w:lang w:val="en-GB"/>
        </w:rPr>
        <w:t xml:space="preserve"> (the total amount of cash benefit is equal to 100% salary </w:t>
      </w:r>
      <w:r w:rsidRPr="005B2889">
        <w:rPr>
          <w:rFonts w:cstheme="majorHAnsi"/>
          <w:sz w:val="22"/>
          <w:szCs w:val="22"/>
          <w:lang w:val="en-GB"/>
        </w:rPr>
        <w:t>for 6 months (183 days) of maternity leave</w:t>
      </w:r>
      <w:r w:rsidR="00DE7FBC" w:rsidRPr="005B2889">
        <w:rPr>
          <w:rFonts w:cstheme="majorHAnsi"/>
          <w:sz w:val="22"/>
          <w:szCs w:val="22"/>
          <w:lang w:val="en-GB"/>
        </w:rPr>
        <w:t>)</w:t>
      </w:r>
      <w:r w:rsidRPr="005B2889">
        <w:rPr>
          <w:rFonts w:cstheme="majorHAnsi"/>
          <w:sz w:val="22"/>
          <w:szCs w:val="22"/>
          <w:lang w:val="en-GB"/>
        </w:rPr>
        <w:t>, which is paid from the state budget. This means that if a woman has lower salary, e.g. 150 GEL per month, the maximum amount of compensation she would be entitled to is 900 GEL</w:t>
      </w:r>
      <w:bookmarkStart w:id="10" w:name="_Ref46941377"/>
      <w:r w:rsidR="00F17EFB" w:rsidRPr="005B2889">
        <w:rPr>
          <w:rStyle w:val="FootnoteReference"/>
          <w:rFonts w:cstheme="majorHAnsi"/>
          <w:sz w:val="22"/>
          <w:szCs w:val="22"/>
          <w:lang w:val="en-GB"/>
        </w:rPr>
        <w:footnoteReference w:id="80"/>
      </w:r>
      <w:bookmarkEnd w:id="10"/>
      <w:r w:rsidR="0087367F" w:rsidRPr="005B2889">
        <w:rPr>
          <w:rFonts w:cstheme="majorHAnsi"/>
          <w:sz w:val="22"/>
          <w:szCs w:val="22"/>
          <w:lang w:val="en-GB"/>
        </w:rPr>
        <w:t xml:space="preserve">. </w:t>
      </w:r>
    </w:p>
    <w:p w14:paraId="15776D83" w14:textId="3888D169"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The preliminary estimations provided below show that even the maximum amount paid out of the state budget is not enough to support a woman and her child for a period of 6 months</w:t>
      </w:r>
      <w:r w:rsidR="00DE7FBC" w:rsidRPr="005B2889">
        <w:rPr>
          <w:rFonts w:cstheme="majorHAnsi"/>
          <w:sz w:val="22"/>
          <w:szCs w:val="22"/>
          <w:lang w:val="en-GB"/>
        </w:rPr>
        <w:t xml:space="preserve"> paid leave</w:t>
      </w:r>
      <w:r w:rsidRPr="005B2889">
        <w:rPr>
          <w:rFonts w:cstheme="majorHAnsi"/>
          <w:sz w:val="22"/>
          <w:szCs w:val="22"/>
          <w:lang w:val="en-GB"/>
        </w:rPr>
        <w:t xml:space="preserve">: </w:t>
      </w:r>
    </w:p>
    <w:p w14:paraId="00BBEE35" w14:textId="32877BF0" w:rsidR="00B949D9"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Consider that the Subsistence minimum (monthly for an average consumer) was </w:t>
      </w:r>
      <w:r w:rsidRPr="005B2889">
        <w:rPr>
          <w:rFonts w:cstheme="majorHAnsi"/>
          <w:b/>
          <w:sz w:val="22"/>
          <w:szCs w:val="22"/>
          <w:lang w:val="en-GB"/>
        </w:rPr>
        <w:t>1</w:t>
      </w:r>
      <w:r w:rsidR="00874825">
        <w:rPr>
          <w:rFonts w:cstheme="majorHAnsi"/>
          <w:b/>
          <w:sz w:val="22"/>
          <w:szCs w:val="22"/>
          <w:lang w:val="en-GB"/>
        </w:rPr>
        <w:t>69.6</w:t>
      </w:r>
      <w:r w:rsidRPr="005B2889">
        <w:rPr>
          <w:rFonts w:cstheme="majorHAnsi"/>
          <w:b/>
          <w:sz w:val="22"/>
          <w:szCs w:val="22"/>
          <w:lang w:val="en-GB"/>
        </w:rPr>
        <w:t xml:space="preserve"> GEL </w:t>
      </w:r>
      <w:r w:rsidRPr="005B2889">
        <w:rPr>
          <w:rFonts w:cstheme="majorHAnsi"/>
          <w:sz w:val="22"/>
          <w:szCs w:val="22"/>
          <w:lang w:val="en-GB"/>
        </w:rPr>
        <w:t>on average in 2020</w:t>
      </w:r>
      <w:r w:rsidRPr="005B2889">
        <w:rPr>
          <w:rStyle w:val="FootnoteReference"/>
          <w:rFonts w:cstheme="majorHAnsi"/>
          <w:sz w:val="22"/>
          <w:szCs w:val="22"/>
          <w:lang w:val="en-GB"/>
        </w:rPr>
        <w:footnoteReference w:id="81"/>
      </w:r>
      <w:r w:rsidRPr="005B2889">
        <w:rPr>
          <w:rFonts w:cstheme="majorHAnsi"/>
          <w:sz w:val="22"/>
          <w:szCs w:val="22"/>
          <w:lang w:val="en-GB"/>
        </w:rPr>
        <w:t xml:space="preserve">. </w:t>
      </w:r>
      <w:r w:rsidR="00B949D9" w:rsidRPr="005B2889">
        <w:rPr>
          <w:rFonts w:cstheme="majorHAnsi"/>
          <w:sz w:val="22"/>
          <w:szCs w:val="22"/>
          <w:lang w:val="en-GB"/>
        </w:rPr>
        <w:t xml:space="preserve"> </w:t>
      </w:r>
      <w:r w:rsidRPr="005B2889">
        <w:rPr>
          <w:rFonts w:cstheme="majorHAnsi"/>
          <w:sz w:val="22"/>
          <w:szCs w:val="22"/>
          <w:lang w:val="en-GB"/>
        </w:rPr>
        <w:t xml:space="preserve">Monthly compensation for 6 months of paid leave (for private sector and those not categorized as </w:t>
      </w:r>
      <w:r w:rsidR="00DE2A20" w:rsidRPr="005B2889">
        <w:rPr>
          <w:rFonts w:cstheme="majorHAnsi"/>
          <w:sz w:val="22"/>
          <w:szCs w:val="22"/>
          <w:lang w:val="en-GB"/>
        </w:rPr>
        <w:t xml:space="preserve">civil </w:t>
      </w:r>
      <w:r w:rsidRPr="005B2889">
        <w:rPr>
          <w:rFonts w:cstheme="majorHAnsi"/>
          <w:sz w:val="22"/>
          <w:szCs w:val="22"/>
          <w:lang w:val="en-GB"/>
        </w:rPr>
        <w:t xml:space="preserve">servants) was </w:t>
      </w:r>
      <w:r w:rsidRPr="005B2889">
        <w:rPr>
          <w:rFonts w:cstheme="majorHAnsi"/>
          <w:b/>
          <w:sz w:val="22"/>
          <w:szCs w:val="22"/>
          <w:lang w:val="en-GB"/>
        </w:rPr>
        <w:t>166 GEL per month.</w:t>
      </w:r>
      <w:r w:rsidRPr="005B2889">
        <w:rPr>
          <w:rFonts w:cstheme="majorHAnsi"/>
          <w:sz w:val="22"/>
          <w:szCs w:val="22"/>
          <w:lang w:val="en-GB"/>
        </w:rPr>
        <w:t xml:space="preserve"> </w:t>
      </w:r>
      <w:r w:rsidR="00B949D9" w:rsidRPr="005B2889">
        <w:rPr>
          <w:rFonts w:cstheme="majorHAnsi"/>
          <w:sz w:val="22"/>
          <w:szCs w:val="22"/>
          <w:lang w:val="en-GB"/>
        </w:rPr>
        <w:t xml:space="preserve"> </w:t>
      </w:r>
      <w:r w:rsidRPr="005B2889">
        <w:rPr>
          <w:rFonts w:cstheme="majorHAnsi"/>
          <w:sz w:val="22"/>
          <w:szCs w:val="22"/>
          <w:lang w:val="en-GB"/>
        </w:rPr>
        <w:t>Is this amount sufficient to meet the subsistence minimum for a mother and a child (1.5 adult equivalent based on the OECD equivalence scale or, currently, 2</w:t>
      </w:r>
      <w:r w:rsidR="00114392">
        <w:rPr>
          <w:rFonts w:cstheme="majorHAnsi"/>
          <w:sz w:val="22"/>
          <w:szCs w:val="22"/>
          <w:lang w:val="en-GB"/>
        </w:rPr>
        <w:t>54</w:t>
      </w:r>
      <w:r w:rsidRPr="005B2889">
        <w:rPr>
          <w:rFonts w:cstheme="majorHAnsi"/>
          <w:sz w:val="22"/>
          <w:szCs w:val="22"/>
          <w:lang w:val="en-GB"/>
        </w:rPr>
        <w:t>.4 GEL per month) for 6 months (183 days)?</w:t>
      </w:r>
      <w:r w:rsidRPr="005B2889">
        <w:rPr>
          <w:rFonts w:cstheme="majorHAnsi"/>
          <w:b/>
          <w:i/>
          <w:sz w:val="22"/>
          <w:szCs w:val="22"/>
          <w:lang w:val="en-GB"/>
        </w:rPr>
        <w:t xml:space="preserve"> </w:t>
      </w:r>
      <w:r w:rsidR="00286F11" w:rsidRPr="005B2889">
        <w:rPr>
          <w:rFonts w:cstheme="majorHAnsi"/>
          <w:sz w:val="22"/>
          <w:szCs w:val="22"/>
          <w:lang w:val="en-GB"/>
        </w:rPr>
        <w:t>The answer is clearly n</w:t>
      </w:r>
      <w:r w:rsidRPr="005B2889">
        <w:rPr>
          <w:rFonts w:cstheme="majorHAnsi"/>
          <w:sz w:val="22"/>
          <w:szCs w:val="22"/>
          <w:lang w:val="en-GB"/>
        </w:rPr>
        <w:t>o.</w:t>
      </w:r>
      <w:r w:rsidRPr="005B2889">
        <w:rPr>
          <w:rFonts w:cstheme="majorHAnsi"/>
          <w:b/>
          <w:i/>
          <w:sz w:val="22"/>
          <w:szCs w:val="22"/>
          <w:lang w:val="en-GB"/>
        </w:rPr>
        <w:t xml:space="preserve"> The maternity leave compensation covers only 6</w:t>
      </w:r>
      <w:r w:rsidR="0061034B">
        <w:rPr>
          <w:rFonts w:cstheme="majorHAnsi"/>
          <w:b/>
          <w:i/>
          <w:sz w:val="22"/>
          <w:szCs w:val="22"/>
          <w:lang w:val="en-GB"/>
        </w:rPr>
        <w:t>5</w:t>
      </w:r>
      <w:r w:rsidRPr="005B2889">
        <w:rPr>
          <w:rFonts w:cstheme="majorHAnsi"/>
          <w:b/>
          <w:i/>
          <w:sz w:val="22"/>
          <w:szCs w:val="22"/>
          <w:lang w:val="en-GB"/>
        </w:rPr>
        <w:t xml:space="preserve">% of the subsistence minimum 1.5 adult equivalent for 6 months. </w:t>
      </w:r>
    </w:p>
    <w:p w14:paraId="233AA709" w14:textId="711E35B2"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For comparison, according to the abovementioned ILO 2014 publication</w:t>
      </w:r>
      <w:r w:rsidRPr="005B2889">
        <w:rPr>
          <w:rStyle w:val="FootnoteReference"/>
          <w:rFonts w:cstheme="majorHAnsi"/>
          <w:sz w:val="22"/>
          <w:szCs w:val="22"/>
          <w:lang w:val="en-GB"/>
        </w:rPr>
        <w:footnoteReference w:id="82"/>
      </w:r>
      <w:r w:rsidRPr="005B2889">
        <w:rPr>
          <w:rFonts w:cstheme="majorHAnsi"/>
          <w:sz w:val="22"/>
          <w:szCs w:val="22"/>
          <w:lang w:val="en-GB"/>
        </w:rPr>
        <w:t>, some form of paid maternity leave is offered in all European, Eastern European and Central Asian countries (EECA)</w:t>
      </w:r>
      <w:r w:rsidRPr="005B2889">
        <w:rPr>
          <w:rStyle w:val="FootnoteReference"/>
          <w:rFonts w:cstheme="majorHAnsi"/>
          <w:sz w:val="22"/>
          <w:szCs w:val="22"/>
          <w:lang w:val="en-GB"/>
        </w:rPr>
        <w:footnoteReference w:id="83"/>
      </w:r>
      <w:r w:rsidRPr="005B2889">
        <w:rPr>
          <w:rFonts w:cstheme="majorHAnsi"/>
          <w:sz w:val="22"/>
          <w:szCs w:val="22"/>
          <w:lang w:val="en-GB"/>
        </w:rPr>
        <w:t xml:space="preserve">. In EECA 88% of the countries pay at least 14 weeks at 100% of earnings. Georgia is included in this group of countries. The publication, however, does not mention the fact that in Georgia the coverage has been capped, effectively reducing the earnings during the paid leave. </w:t>
      </w:r>
    </w:p>
    <w:p w14:paraId="1C26D4F8" w14:textId="77777777" w:rsidR="00EE52E3" w:rsidRPr="005B2889" w:rsidRDefault="00EE52E3" w:rsidP="0087367F">
      <w:pPr>
        <w:spacing w:after="240"/>
        <w:jc w:val="both"/>
        <w:rPr>
          <w:rFonts w:cstheme="majorHAnsi"/>
          <w:b/>
          <w:sz w:val="22"/>
          <w:szCs w:val="22"/>
          <w:lang w:val="en-GB"/>
        </w:rPr>
      </w:pPr>
      <w:r w:rsidRPr="005B2889">
        <w:rPr>
          <w:rFonts w:cstheme="majorHAnsi"/>
          <w:b/>
          <w:sz w:val="22"/>
          <w:szCs w:val="22"/>
          <w:lang w:val="en-GB"/>
        </w:rPr>
        <w:t>Wage replacement rates, payments ceilings and funding sources in the EU-28 countries.</w:t>
      </w:r>
    </w:p>
    <w:p w14:paraId="57A92632" w14:textId="2EFEF044"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lastRenderedPageBreak/>
        <w:t xml:space="preserve">In the EU-28 countries, the compensation schemes vary between the different member states, but according to the recent European Parliament publication, 15 out of 28 </w:t>
      </w:r>
      <w:r w:rsidR="00542644" w:rsidRPr="005B2889">
        <w:rPr>
          <w:rFonts w:cstheme="majorHAnsi"/>
          <w:sz w:val="22"/>
          <w:szCs w:val="22"/>
          <w:lang w:val="en-GB"/>
        </w:rPr>
        <w:t xml:space="preserve">EU </w:t>
      </w:r>
      <w:r w:rsidR="00AD390D" w:rsidRPr="005B2889">
        <w:rPr>
          <w:rFonts w:cstheme="majorHAnsi"/>
          <w:sz w:val="22"/>
          <w:szCs w:val="22"/>
          <w:lang w:val="en-GB"/>
        </w:rPr>
        <w:t>m</w:t>
      </w:r>
      <w:r w:rsidRPr="005B2889">
        <w:rPr>
          <w:rFonts w:cstheme="majorHAnsi"/>
          <w:sz w:val="22"/>
          <w:szCs w:val="22"/>
          <w:lang w:val="en-GB"/>
        </w:rPr>
        <w:t xml:space="preserve">ember </w:t>
      </w:r>
      <w:r w:rsidR="00AD390D" w:rsidRPr="005B2889">
        <w:rPr>
          <w:rFonts w:cstheme="majorHAnsi"/>
          <w:sz w:val="22"/>
          <w:szCs w:val="22"/>
          <w:lang w:val="en-GB"/>
        </w:rPr>
        <w:t>s</w:t>
      </w:r>
      <w:r w:rsidRPr="005B2889">
        <w:rPr>
          <w:rFonts w:cstheme="majorHAnsi"/>
          <w:sz w:val="22"/>
          <w:szCs w:val="22"/>
          <w:lang w:val="en-GB"/>
        </w:rPr>
        <w:t>tates offer payments at 100% wage compensation rate, in the remainder of countries the payments are either variable or no less than 70% of the wage. According to the literature</w:t>
      </w:r>
      <w:r w:rsidRPr="005B2889">
        <w:rPr>
          <w:rStyle w:val="FootnoteReference"/>
          <w:rFonts w:cstheme="majorHAnsi"/>
          <w:sz w:val="22"/>
          <w:szCs w:val="22"/>
          <w:lang w:val="en-GB"/>
        </w:rPr>
        <w:footnoteReference w:id="84"/>
      </w:r>
      <w:r w:rsidRPr="005B2889">
        <w:rPr>
          <w:rFonts w:cstheme="majorHAnsi"/>
          <w:sz w:val="22"/>
          <w:szCs w:val="22"/>
          <w:lang w:val="en-GB"/>
        </w:rPr>
        <w:t xml:space="preserve"> while the maternity or parental leave replacement rate in most members states is at 100% of previous earnings, payment caps are common. For example, more than half of the members states (15 out of 28) some ceilings and/or floors on payments apply. The maximum amount that can be paid to the woman per month varies from </w:t>
      </w:r>
      <w:r w:rsidR="00DE7FBC" w:rsidRPr="005B2889">
        <w:rPr>
          <w:rFonts w:cstheme="majorHAnsi"/>
          <w:sz w:val="22"/>
          <w:szCs w:val="22"/>
          <w:lang w:val="en-GB"/>
        </w:rPr>
        <w:t>country to country</w:t>
      </w:r>
      <w:r w:rsidRPr="005B2889">
        <w:rPr>
          <w:rFonts w:cstheme="majorHAnsi"/>
          <w:sz w:val="22"/>
          <w:szCs w:val="22"/>
          <w:lang w:val="en-GB"/>
        </w:rPr>
        <w:t xml:space="preserve">. Ceilings are more common than floors, and are typically linked with social security contribution thresholds. In Hungary, for example, the maximum allowance is 70% of twice the minimum daily wage for the first 168 days. In Slovenia, while the allowance is set at 100% of the previous wage for 132 days, it cannot be lower than 55% of the minimum wage and may not be higher than twice the average wage. </w:t>
      </w:r>
    </w:p>
    <w:p w14:paraId="0846448B" w14:textId="05542B43"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In some countries there is a specified daily or monthly rate. For example, in Czech Republic the maximum allowance is currently 40 EUR daily (for 20 weeks) while a subsistence minimum for an adult and a child below 6 years old is around 6 EUR daily</w:t>
      </w:r>
      <w:r w:rsidRPr="005B2889">
        <w:rPr>
          <w:rStyle w:val="FootnoteReference"/>
          <w:rFonts w:cstheme="majorHAnsi"/>
          <w:sz w:val="22"/>
          <w:szCs w:val="22"/>
          <w:lang w:val="en-GB"/>
        </w:rPr>
        <w:footnoteReference w:id="85"/>
      </w:r>
      <w:r w:rsidRPr="005B2889">
        <w:rPr>
          <w:rFonts w:cstheme="majorHAnsi"/>
          <w:sz w:val="22"/>
          <w:szCs w:val="22"/>
          <w:lang w:val="en-GB"/>
        </w:rPr>
        <w:t>. In Slovakia, the maternity leave allowance no less than 270 EUR and no more than 819 EUR per month for 34 weeks (note that the subsistence minimum for an adult person and a dependent child is currently between 229 and 289 EUR per month</w:t>
      </w:r>
      <w:r w:rsidRPr="005B2889">
        <w:rPr>
          <w:rStyle w:val="FootnoteReference"/>
          <w:rFonts w:cstheme="majorHAnsi"/>
          <w:sz w:val="22"/>
          <w:szCs w:val="22"/>
          <w:lang w:val="en-GB"/>
        </w:rPr>
        <w:footnoteReference w:id="86"/>
      </w:r>
      <w:r w:rsidRPr="005B2889">
        <w:rPr>
          <w:rFonts w:cstheme="majorHAnsi"/>
          <w:sz w:val="22"/>
          <w:szCs w:val="22"/>
          <w:lang w:val="en-GB"/>
        </w:rPr>
        <w:t xml:space="preserve">). </w:t>
      </w:r>
    </w:p>
    <w:p w14:paraId="0CBDE624" w14:textId="090C528E"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In all EU member states the maternity leave is partially or fully funded by a social security fund linked to public health insurance fund. In 13 out of 28 EU countries employers may be involved in the maternity leave scheme through voluntary top ups (or through collective bargaining agreement). Only in Greece and Malta employers are fully responsible for payments, for at least a certain period of time. </w:t>
      </w:r>
    </w:p>
    <w:p w14:paraId="6D5A90B2" w14:textId="38C7C151" w:rsidR="00EE52E3" w:rsidRPr="005B2889" w:rsidRDefault="00EE52E3" w:rsidP="0087367F">
      <w:pPr>
        <w:spacing w:after="240"/>
        <w:jc w:val="both"/>
        <w:rPr>
          <w:rFonts w:cstheme="majorHAnsi"/>
          <w:b/>
          <w:i/>
          <w:sz w:val="22"/>
          <w:szCs w:val="22"/>
          <w:lang w:val="en-GB"/>
        </w:rPr>
      </w:pPr>
      <w:r w:rsidRPr="005B2889">
        <w:rPr>
          <w:rFonts w:cstheme="majorHAnsi"/>
          <w:sz w:val="22"/>
          <w:szCs w:val="22"/>
          <w:lang w:val="en-GB"/>
        </w:rPr>
        <w:t xml:space="preserve">While the maternity leave legislations in many EU-28  member states broadly share some features with Georgian legislation (such as state-financed maternity leave payments; a defined payment ceiling/cap on payments; a non-obligatory employers’ participation in the maternity compensation scheme), </w:t>
      </w:r>
      <w:r w:rsidRPr="005B2889">
        <w:rPr>
          <w:rFonts w:cstheme="majorHAnsi"/>
          <w:b/>
          <w:i/>
          <w:sz w:val="22"/>
          <w:szCs w:val="22"/>
          <w:lang w:val="en-GB"/>
        </w:rPr>
        <w:t>the</w:t>
      </w:r>
      <w:r w:rsidR="00286F11" w:rsidRPr="005B2889">
        <w:rPr>
          <w:rFonts w:cstheme="majorHAnsi"/>
          <w:b/>
          <w:i/>
          <w:sz w:val="22"/>
          <w:szCs w:val="22"/>
          <w:lang w:val="en-GB"/>
        </w:rPr>
        <w:t xml:space="preserve"> </w:t>
      </w:r>
      <w:r w:rsidRPr="005B2889">
        <w:rPr>
          <w:rFonts w:cstheme="majorHAnsi"/>
          <w:b/>
          <w:i/>
          <w:sz w:val="22"/>
          <w:szCs w:val="22"/>
          <w:lang w:val="en-GB"/>
        </w:rPr>
        <w:t xml:space="preserve">particularly low payment ceiling which affects the majority of working women and  amounts to around 63% of the monthly subsistence minimum for the duration of the paid leave, sets Georgia apart from the EU-28 countries. </w:t>
      </w:r>
    </w:p>
    <w:p w14:paraId="7FC5C346" w14:textId="62500EF3" w:rsidR="00FD41E6" w:rsidRPr="005B2889" w:rsidRDefault="00EE52E3" w:rsidP="0087367F">
      <w:pPr>
        <w:spacing w:after="240"/>
        <w:jc w:val="both"/>
        <w:rPr>
          <w:rFonts w:cstheme="majorHAnsi"/>
          <w:b/>
          <w:sz w:val="22"/>
          <w:szCs w:val="22"/>
          <w:lang w:val="en-GB"/>
        </w:rPr>
      </w:pPr>
      <w:r w:rsidRPr="005B2889">
        <w:rPr>
          <w:rFonts w:cstheme="majorHAnsi"/>
          <w:b/>
          <w:sz w:val="22"/>
          <w:szCs w:val="22"/>
          <w:lang w:val="en-GB"/>
        </w:rPr>
        <w:t xml:space="preserve">Maternity leave duration in Georgia and the global context. </w:t>
      </w:r>
    </w:p>
    <w:p w14:paraId="03936D85" w14:textId="1732B195"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As mentioned </w:t>
      </w:r>
      <w:r w:rsidR="008A4BB0">
        <w:rPr>
          <w:rFonts w:cstheme="majorHAnsi"/>
          <w:sz w:val="22"/>
          <w:szCs w:val="22"/>
          <w:lang w:val="en-GB"/>
        </w:rPr>
        <w:t>above</w:t>
      </w:r>
      <w:r w:rsidRPr="005B2889">
        <w:rPr>
          <w:rFonts w:cstheme="majorHAnsi"/>
          <w:sz w:val="22"/>
          <w:szCs w:val="22"/>
          <w:lang w:val="en-GB"/>
        </w:rPr>
        <w:t xml:space="preserve">, the </w:t>
      </w:r>
      <w:r w:rsidR="008A4BB0">
        <w:rPr>
          <w:rFonts w:cstheme="majorHAnsi"/>
          <w:sz w:val="22"/>
          <w:szCs w:val="22"/>
          <w:lang w:val="en-GB"/>
        </w:rPr>
        <w:t xml:space="preserve">revised </w:t>
      </w:r>
      <w:r w:rsidR="00AD3034">
        <w:rPr>
          <w:rFonts w:cstheme="majorHAnsi"/>
          <w:sz w:val="22"/>
          <w:szCs w:val="22"/>
          <w:lang w:val="en-GB"/>
        </w:rPr>
        <w:t>LLCG</w:t>
      </w:r>
      <w:r w:rsidRPr="005B2889">
        <w:rPr>
          <w:rFonts w:cstheme="majorHAnsi"/>
          <w:sz w:val="22"/>
          <w:szCs w:val="22"/>
          <w:lang w:val="en-GB"/>
        </w:rPr>
        <w:t xml:space="preserve"> provides for maternity leave duration of 730 days, with 183 days of paid leave</w:t>
      </w:r>
      <w:r w:rsidR="00DC5248">
        <w:rPr>
          <w:rFonts w:cstheme="majorHAnsi"/>
          <w:sz w:val="22"/>
          <w:szCs w:val="22"/>
          <w:lang w:val="en-GB"/>
        </w:rPr>
        <w:t>, of which 126 days are maternity leave, specific to mothers, and 57 days is family entitlement, which can be shared between parents</w:t>
      </w:r>
      <w:r w:rsidRPr="005B2889">
        <w:rPr>
          <w:rFonts w:cstheme="majorHAnsi"/>
          <w:sz w:val="22"/>
          <w:szCs w:val="22"/>
          <w:lang w:val="en-GB"/>
        </w:rPr>
        <w:t xml:space="preserve">. This amounts to </w:t>
      </w:r>
      <w:r w:rsidRPr="008A4BB0">
        <w:rPr>
          <w:rFonts w:cstheme="majorHAnsi"/>
          <w:b/>
          <w:sz w:val="22"/>
          <w:szCs w:val="22"/>
          <w:lang w:val="en-GB"/>
        </w:rPr>
        <w:t xml:space="preserve">24 months of leave, with </w:t>
      </w:r>
      <w:r w:rsidR="00DC5248">
        <w:rPr>
          <w:rFonts w:cstheme="majorHAnsi"/>
          <w:b/>
          <w:sz w:val="22"/>
          <w:szCs w:val="22"/>
          <w:lang w:val="en-GB"/>
        </w:rPr>
        <w:t>6</w:t>
      </w:r>
      <w:r w:rsidRPr="008A4BB0">
        <w:rPr>
          <w:rFonts w:cstheme="majorHAnsi"/>
          <w:b/>
          <w:sz w:val="22"/>
          <w:szCs w:val="22"/>
          <w:lang w:val="en-GB"/>
        </w:rPr>
        <w:t xml:space="preserve"> months paid leave</w:t>
      </w:r>
      <w:r w:rsidR="00DC5248">
        <w:rPr>
          <w:rFonts w:cstheme="majorHAnsi"/>
          <w:b/>
          <w:sz w:val="22"/>
          <w:szCs w:val="22"/>
          <w:lang w:val="en-GB"/>
        </w:rPr>
        <w:t xml:space="preserve"> (4 months maternity leave and 2 months of family entitlement transferrable between parents)</w:t>
      </w:r>
      <w:r w:rsidRPr="005B2889">
        <w:rPr>
          <w:rFonts w:cstheme="majorHAnsi"/>
          <w:sz w:val="22"/>
          <w:szCs w:val="22"/>
          <w:lang w:val="en-GB"/>
        </w:rPr>
        <w:t>. The legislated duration currently exceeds the ILO Convention No. 183 minimum standard of 14 weeks paid leave</w:t>
      </w:r>
      <w:r w:rsidR="000A4408">
        <w:rPr>
          <w:rFonts w:cstheme="majorHAnsi"/>
          <w:sz w:val="22"/>
          <w:szCs w:val="22"/>
          <w:lang w:val="en-GB"/>
        </w:rPr>
        <w:t xml:space="preserve"> (although, as mentioned above, the ILO Convention also stipulates mandatory days for maternity leave, which the Georgian legislation does not provide for)</w:t>
      </w:r>
      <w:r w:rsidRPr="005B2889">
        <w:rPr>
          <w:rFonts w:cstheme="majorHAnsi"/>
          <w:sz w:val="22"/>
          <w:szCs w:val="22"/>
          <w:lang w:val="en-GB"/>
        </w:rPr>
        <w:t>. The duration of paid leave in Georgia also exceeds most of the EECA countries – only 5 countries have longer paid leave durations (Albania, Bosnia and Herzegovina, Croatia, Montenegro, FYR Macedonia), ranging from 9 months to a year. In developed countries’ context 6 out of 42 countries (namely, Bulgaria, Ireland, Isle of Man, Norway, Slovakia, UK) have same or longer duration of paid leave than Georgia</w:t>
      </w:r>
      <w:r w:rsidRPr="005B2889">
        <w:rPr>
          <w:rStyle w:val="FootnoteReference"/>
          <w:rFonts w:cstheme="majorHAnsi"/>
          <w:sz w:val="22"/>
          <w:szCs w:val="22"/>
          <w:lang w:val="en-GB"/>
        </w:rPr>
        <w:footnoteReference w:id="87"/>
      </w:r>
      <w:r w:rsidRPr="005B2889">
        <w:rPr>
          <w:rFonts w:cstheme="majorHAnsi"/>
          <w:sz w:val="22"/>
          <w:szCs w:val="22"/>
          <w:lang w:val="en-GB"/>
        </w:rPr>
        <w:t xml:space="preserve">. </w:t>
      </w:r>
    </w:p>
    <w:p w14:paraId="497E1463" w14:textId="345A67E7"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lastRenderedPageBreak/>
        <w:t>In 2018 the reported OECD countries’ average</w:t>
      </w:r>
      <w:r w:rsidRPr="005B2889">
        <w:rPr>
          <w:rStyle w:val="FootnoteReference"/>
          <w:rFonts w:cstheme="majorHAnsi"/>
          <w:sz w:val="22"/>
          <w:szCs w:val="22"/>
          <w:lang w:val="en-GB"/>
        </w:rPr>
        <w:footnoteReference w:id="88"/>
      </w:r>
      <w:r w:rsidRPr="005B2889">
        <w:rPr>
          <w:rFonts w:cstheme="majorHAnsi"/>
          <w:sz w:val="22"/>
          <w:szCs w:val="22"/>
          <w:lang w:val="en-GB"/>
        </w:rPr>
        <w:t xml:space="preserve"> of paid maternity leave was 18.1 weeks (4 months) while the EU average was 22.1 weeks (5 months). </w:t>
      </w:r>
    </w:p>
    <w:p w14:paraId="480C73F1" w14:textId="4B4CDCED"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There is currently no consensus in the literature on the optimal maternity leave duration. The duration of the leave has a</w:t>
      </w:r>
      <w:r w:rsidR="000A4408">
        <w:rPr>
          <w:rFonts w:cstheme="majorHAnsi"/>
          <w:sz w:val="22"/>
          <w:szCs w:val="22"/>
          <w:lang w:val="en-GB"/>
        </w:rPr>
        <w:t>n inverted</w:t>
      </w:r>
      <w:r w:rsidRPr="005B2889">
        <w:rPr>
          <w:rFonts w:cstheme="majorHAnsi"/>
          <w:sz w:val="22"/>
          <w:szCs w:val="22"/>
          <w:lang w:val="en-GB"/>
        </w:rPr>
        <w:t xml:space="preserve"> U-shaped association with labo</w:t>
      </w:r>
      <w:r w:rsidR="00B949D9" w:rsidRPr="005B2889">
        <w:rPr>
          <w:rFonts w:cstheme="majorHAnsi"/>
          <w:sz w:val="22"/>
          <w:szCs w:val="22"/>
          <w:lang w:val="en-GB"/>
        </w:rPr>
        <w:t>u</w:t>
      </w:r>
      <w:r w:rsidRPr="005B2889">
        <w:rPr>
          <w:rFonts w:cstheme="majorHAnsi"/>
          <w:sz w:val="22"/>
          <w:szCs w:val="22"/>
          <w:lang w:val="en-GB"/>
        </w:rPr>
        <w:t>r market participation for women. When leave period is too short, the working mothers may drop out of the labo</w:t>
      </w:r>
      <w:r w:rsidR="00B949D9" w:rsidRPr="005B2889">
        <w:rPr>
          <w:rFonts w:cstheme="majorHAnsi"/>
          <w:sz w:val="22"/>
          <w:szCs w:val="22"/>
          <w:lang w:val="en-GB"/>
        </w:rPr>
        <w:t>u</w:t>
      </w:r>
      <w:r w:rsidRPr="005B2889">
        <w:rPr>
          <w:rFonts w:cstheme="majorHAnsi"/>
          <w:sz w:val="22"/>
          <w:szCs w:val="22"/>
          <w:lang w:val="en-GB"/>
        </w:rPr>
        <w:t>r force because they do not feel ready to return to work in the specified time period</w:t>
      </w:r>
      <w:r w:rsidRPr="005B2889">
        <w:rPr>
          <w:rStyle w:val="FootnoteReference"/>
          <w:rFonts w:cstheme="majorHAnsi"/>
          <w:sz w:val="22"/>
          <w:szCs w:val="22"/>
          <w:lang w:val="en-GB"/>
        </w:rPr>
        <w:footnoteReference w:id="89"/>
      </w:r>
      <w:r w:rsidRPr="005B2889">
        <w:rPr>
          <w:rFonts w:cstheme="majorHAnsi"/>
          <w:sz w:val="22"/>
          <w:szCs w:val="22"/>
          <w:lang w:val="en-GB"/>
        </w:rPr>
        <w:t>. However, if the leave is too long, this may also have negative effect in terms of career break, skills depreciation, and “wage penalties” for women</w:t>
      </w:r>
      <w:r w:rsidRPr="005B2889">
        <w:rPr>
          <w:rStyle w:val="FootnoteReference"/>
          <w:rFonts w:cstheme="majorHAnsi"/>
          <w:sz w:val="22"/>
          <w:szCs w:val="22"/>
          <w:lang w:val="en-GB"/>
        </w:rPr>
        <w:footnoteReference w:id="90"/>
      </w:r>
      <w:r w:rsidRPr="005B2889">
        <w:rPr>
          <w:rFonts w:cstheme="majorHAnsi"/>
          <w:sz w:val="22"/>
          <w:szCs w:val="22"/>
          <w:lang w:val="en-GB"/>
        </w:rPr>
        <w:t>. As the OECD (2011) indicates, prolonged leave duration limits the chances of returning to work to the same employer and generally to the labo</w:t>
      </w:r>
      <w:r w:rsidR="00B949D9" w:rsidRPr="005B2889">
        <w:rPr>
          <w:rFonts w:cstheme="majorHAnsi"/>
          <w:sz w:val="22"/>
          <w:szCs w:val="22"/>
          <w:lang w:val="en-GB"/>
        </w:rPr>
        <w:t>u</w:t>
      </w:r>
      <w:r w:rsidRPr="005B2889">
        <w:rPr>
          <w:rFonts w:cstheme="majorHAnsi"/>
          <w:sz w:val="22"/>
          <w:szCs w:val="22"/>
          <w:lang w:val="en-GB"/>
        </w:rPr>
        <w:t xml:space="preserve">r force. </w:t>
      </w:r>
      <w:proofErr w:type="spellStart"/>
      <w:r w:rsidRPr="005B2889">
        <w:rPr>
          <w:rFonts w:cstheme="majorHAnsi"/>
          <w:sz w:val="22"/>
          <w:szCs w:val="22"/>
          <w:lang w:val="en-GB"/>
        </w:rPr>
        <w:t>Thevenon</w:t>
      </w:r>
      <w:proofErr w:type="spellEnd"/>
      <w:r w:rsidRPr="005B2889">
        <w:rPr>
          <w:rFonts w:cstheme="majorHAnsi"/>
          <w:sz w:val="22"/>
          <w:szCs w:val="22"/>
          <w:lang w:val="en-GB"/>
        </w:rPr>
        <w:t xml:space="preserve"> and </w:t>
      </w:r>
      <w:proofErr w:type="spellStart"/>
      <w:r w:rsidRPr="005B2889">
        <w:rPr>
          <w:rFonts w:cstheme="majorHAnsi"/>
          <w:sz w:val="22"/>
          <w:szCs w:val="22"/>
          <w:lang w:val="en-GB"/>
        </w:rPr>
        <w:t>Solaz</w:t>
      </w:r>
      <w:proofErr w:type="spellEnd"/>
      <w:r w:rsidRPr="005B2889">
        <w:rPr>
          <w:rFonts w:cstheme="majorHAnsi"/>
          <w:sz w:val="22"/>
          <w:szCs w:val="22"/>
          <w:lang w:val="en-GB"/>
        </w:rPr>
        <w:t xml:space="preserve"> (2013) confirm that longer leave durations (but not exceeding 24 months) contribute to higher female employment, but argue that women pay the price for longer paid leave, as it contributes to </w:t>
      </w:r>
      <w:r w:rsidR="00BC2643" w:rsidRPr="005B2889">
        <w:rPr>
          <w:rFonts w:cstheme="majorHAnsi"/>
          <w:sz w:val="22"/>
          <w:szCs w:val="22"/>
          <w:lang w:val="en-GB"/>
        </w:rPr>
        <w:t xml:space="preserve">increasing </w:t>
      </w:r>
      <w:r w:rsidRPr="005B2889">
        <w:rPr>
          <w:rFonts w:cstheme="majorHAnsi"/>
          <w:sz w:val="22"/>
          <w:szCs w:val="22"/>
          <w:lang w:val="en-GB"/>
        </w:rPr>
        <w:t xml:space="preserve">the earnings gender gap for full-time workers. ILO (2014) study cites 12 months of paid leave as a threshold after which wage penalties increase sharply.  </w:t>
      </w:r>
    </w:p>
    <w:p w14:paraId="52CF1662" w14:textId="3A4B9050" w:rsidR="00EE52E3" w:rsidRPr="005B2889" w:rsidRDefault="00EE52E3" w:rsidP="0087367F">
      <w:pPr>
        <w:spacing w:after="240"/>
        <w:jc w:val="both"/>
        <w:rPr>
          <w:rFonts w:cstheme="majorHAnsi"/>
          <w:b/>
          <w:sz w:val="22"/>
          <w:szCs w:val="22"/>
          <w:lang w:val="en-GB"/>
        </w:rPr>
      </w:pPr>
      <w:r w:rsidRPr="005B2889">
        <w:rPr>
          <w:rFonts w:cstheme="majorHAnsi"/>
          <w:sz w:val="22"/>
          <w:szCs w:val="22"/>
          <w:lang w:val="en-GB"/>
        </w:rPr>
        <w:t>Child’s health and development also appear to be affected by the length of paid maternity leave. Some studies</w:t>
      </w:r>
      <w:r w:rsidRPr="005B2889">
        <w:rPr>
          <w:rStyle w:val="FootnoteReference"/>
          <w:rFonts w:cstheme="majorHAnsi"/>
          <w:sz w:val="22"/>
          <w:szCs w:val="22"/>
          <w:lang w:val="en-GB"/>
        </w:rPr>
        <w:footnoteReference w:id="91"/>
      </w:r>
      <w:r w:rsidRPr="005B2889">
        <w:rPr>
          <w:rFonts w:cstheme="majorHAnsi"/>
          <w:sz w:val="22"/>
          <w:szCs w:val="22"/>
          <w:lang w:val="en-GB"/>
        </w:rPr>
        <w:t xml:space="preserve"> (Ruhm, 1998) suggest that </w:t>
      </w:r>
      <w:r w:rsidRPr="005B2889">
        <w:rPr>
          <w:rFonts w:cstheme="majorHAnsi"/>
          <w:b/>
          <w:sz w:val="22"/>
          <w:szCs w:val="22"/>
          <w:lang w:val="en-GB"/>
        </w:rPr>
        <w:t>longer paid leave periods reduce incidence of death among infants and children</w:t>
      </w:r>
      <w:r w:rsidRPr="005B2889">
        <w:rPr>
          <w:rFonts w:cstheme="majorHAnsi"/>
          <w:sz w:val="22"/>
          <w:szCs w:val="22"/>
          <w:lang w:val="en-GB"/>
        </w:rPr>
        <w:t xml:space="preserve"> in 9 European countries between 1969 and 1994. Moreover, the </w:t>
      </w:r>
      <w:r w:rsidR="00CD700E" w:rsidRPr="005B2889">
        <w:rPr>
          <w:rFonts w:cstheme="majorHAnsi"/>
          <w:sz w:val="22"/>
          <w:szCs w:val="22"/>
          <w:lang w:val="en-GB"/>
        </w:rPr>
        <w:t>study</w:t>
      </w:r>
      <w:r w:rsidRPr="005B2889">
        <w:rPr>
          <w:rFonts w:cstheme="majorHAnsi"/>
          <w:sz w:val="22"/>
          <w:szCs w:val="22"/>
          <w:lang w:val="en-GB"/>
        </w:rPr>
        <w:t xml:space="preserve"> showed that a 40</w:t>
      </w:r>
      <w:r w:rsidR="00542644" w:rsidRPr="005B2889">
        <w:rPr>
          <w:rFonts w:cstheme="majorHAnsi"/>
          <w:sz w:val="22"/>
          <w:szCs w:val="22"/>
          <w:lang w:val="en-GB"/>
        </w:rPr>
        <w:t>-</w:t>
      </w:r>
      <w:r w:rsidRPr="005B2889">
        <w:rPr>
          <w:rFonts w:cstheme="majorHAnsi"/>
          <w:sz w:val="22"/>
          <w:szCs w:val="22"/>
          <w:lang w:val="en-GB"/>
        </w:rPr>
        <w:t xml:space="preserve">week (9 months) paid leave had the largest effect on reducing infant mortality.  Another paper by </w:t>
      </w:r>
      <w:proofErr w:type="spellStart"/>
      <w:r w:rsidRPr="005B2889">
        <w:rPr>
          <w:rFonts w:cstheme="majorHAnsi"/>
          <w:sz w:val="22"/>
          <w:szCs w:val="22"/>
          <w:lang w:val="en-GB"/>
        </w:rPr>
        <w:t>Carneiro</w:t>
      </w:r>
      <w:proofErr w:type="spellEnd"/>
      <w:r w:rsidRPr="005B2889">
        <w:rPr>
          <w:rFonts w:cstheme="majorHAnsi"/>
          <w:sz w:val="22"/>
          <w:szCs w:val="22"/>
          <w:lang w:val="en-GB"/>
        </w:rPr>
        <w:t xml:space="preserve">, </w:t>
      </w:r>
      <w:proofErr w:type="spellStart"/>
      <w:r w:rsidRPr="005B2889">
        <w:rPr>
          <w:rFonts w:cstheme="majorHAnsi"/>
          <w:sz w:val="22"/>
          <w:szCs w:val="22"/>
          <w:lang w:val="en-GB"/>
        </w:rPr>
        <w:t>Loken</w:t>
      </w:r>
      <w:proofErr w:type="spellEnd"/>
      <w:r w:rsidRPr="005B2889">
        <w:rPr>
          <w:rFonts w:cstheme="majorHAnsi"/>
          <w:sz w:val="22"/>
          <w:szCs w:val="22"/>
          <w:lang w:val="en-GB"/>
        </w:rPr>
        <w:t xml:space="preserve">, </w:t>
      </w:r>
      <w:proofErr w:type="spellStart"/>
      <w:r w:rsidRPr="005B2889">
        <w:rPr>
          <w:rFonts w:cstheme="majorHAnsi"/>
          <w:sz w:val="22"/>
          <w:szCs w:val="22"/>
          <w:lang w:val="en-GB"/>
        </w:rPr>
        <w:t>Salvanes</w:t>
      </w:r>
      <w:proofErr w:type="spellEnd"/>
      <w:r w:rsidRPr="005B2889">
        <w:rPr>
          <w:rFonts w:cstheme="majorHAnsi"/>
          <w:sz w:val="22"/>
          <w:szCs w:val="22"/>
          <w:lang w:val="en-GB"/>
        </w:rPr>
        <w:t xml:space="preserve"> (2011)</w:t>
      </w:r>
      <w:r w:rsidRPr="005B2889">
        <w:rPr>
          <w:rStyle w:val="FootnoteReference"/>
          <w:rFonts w:cstheme="majorHAnsi"/>
          <w:sz w:val="22"/>
          <w:szCs w:val="22"/>
          <w:lang w:val="en-GB"/>
        </w:rPr>
        <w:footnoteReference w:id="92"/>
      </w:r>
      <w:r w:rsidRPr="005B2889">
        <w:rPr>
          <w:rFonts w:cstheme="majorHAnsi"/>
          <w:sz w:val="22"/>
          <w:szCs w:val="22"/>
          <w:lang w:val="en-GB"/>
        </w:rPr>
        <w:t xml:space="preserve"> showed that a shift from the policy of just 12 weeks unpaid leave to </w:t>
      </w:r>
      <w:r w:rsidRPr="005B2889">
        <w:rPr>
          <w:rFonts w:cstheme="majorHAnsi"/>
          <w:b/>
          <w:sz w:val="22"/>
          <w:szCs w:val="22"/>
          <w:lang w:val="en-GB"/>
        </w:rPr>
        <w:t>4 months of paid leave</w:t>
      </w:r>
      <w:r w:rsidRPr="005B2889">
        <w:rPr>
          <w:rFonts w:cstheme="majorHAnsi"/>
          <w:sz w:val="22"/>
          <w:szCs w:val="22"/>
          <w:lang w:val="en-GB"/>
        </w:rPr>
        <w:t xml:space="preserve"> and 12 months unpaid leave among Norwegian mothers (in July 1977) </w:t>
      </w:r>
      <w:r w:rsidRPr="005B2889">
        <w:rPr>
          <w:rFonts w:cstheme="majorHAnsi"/>
          <w:b/>
          <w:sz w:val="22"/>
          <w:szCs w:val="22"/>
          <w:lang w:val="en-GB"/>
        </w:rPr>
        <w:t xml:space="preserve">resulted in 2.7% decline in school drop-out rate and 5% increase in wage at the age 30 for the affected children. </w:t>
      </w:r>
    </w:p>
    <w:p w14:paraId="0F7A1E2B" w14:textId="7FEC137E" w:rsidR="00E17CC2" w:rsidRPr="005B2889" w:rsidRDefault="00EE52E3" w:rsidP="0087367F">
      <w:pPr>
        <w:pStyle w:val="Heading3"/>
        <w:spacing w:after="240"/>
        <w:jc w:val="both"/>
        <w:rPr>
          <w:rFonts w:cstheme="majorHAnsi"/>
          <w:szCs w:val="22"/>
          <w:lang w:val="en-GB"/>
        </w:rPr>
      </w:pPr>
      <w:bookmarkStart w:id="11" w:name="_Toc57044185"/>
      <w:r w:rsidRPr="005B2889">
        <w:rPr>
          <w:rFonts w:cstheme="majorHAnsi"/>
          <w:szCs w:val="22"/>
          <w:lang w:val="en-GB"/>
        </w:rPr>
        <w:t xml:space="preserve">Problem </w:t>
      </w:r>
      <w:r w:rsidR="00E17CC2" w:rsidRPr="005B2889">
        <w:rPr>
          <w:rFonts w:cstheme="majorHAnsi"/>
          <w:szCs w:val="22"/>
          <w:lang w:val="en-GB"/>
        </w:rPr>
        <w:t xml:space="preserve">– Part </w:t>
      </w:r>
      <w:r w:rsidRPr="005B2889">
        <w:rPr>
          <w:rFonts w:cstheme="majorHAnsi"/>
          <w:szCs w:val="22"/>
          <w:lang w:val="en-GB"/>
        </w:rPr>
        <w:t>2: Unequal take up of maternity leave among different groups of workers</w:t>
      </w:r>
      <w:bookmarkEnd w:id="11"/>
      <w:r w:rsidRPr="005B2889">
        <w:rPr>
          <w:rFonts w:cstheme="majorHAnsi"/>
          <w:szCs w:val="22"/>
          <w:lang w:val="en-GB"/>
        </w:rPr>
        <w:t xml:space="preserve"> </w:t>
      </w:r>
    </w:p>
    <w:p w14:paraId="7532A1E9" w14:textId="1EB4BF16"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The second potential problem associated with maternity leave legislation in Georgia is the unequal take up of maternity leave among different groups of workers. </w:t>
      </w:r>
    </w:p>
    <w:p w14:paraId="3E9506BD" w14:textId="74FE1EF9" w:rsidR="0094173E" w:rsidRPr="005B2889" w:rsidRDefault="00EE52E3" w:rsidP="0087367F">
      <w:pPr>
        <w:spacing w:after="240"/>
        <w:jc w:val="both"/>
        <w:rPr>
          <w:rFonts w:cstheme="majorHAnsi"/>
          <w:sz w:val="22"/>
          <w:szCs w:val="22"/>
          <w:lang w:val="en-GB"/>
        </w:rPr>
      </w:pPr>
      <w:r w:rsidRPr="005B2889">
        <w:rPr>
          <w:rFonts w:cstheme="majorHAnsi"/>
          <w:sz w:val="22"/>
          <w:szCs w:val="22"/>
          <w:lang w:val="en-GB"/>
        </w:rPr>
        <w:t xml:space="preserve">First and foremost, this problem would affect different groups of female workers. In particular, as the legal analysis shows, working women who are covered by the Law on Public Service (LPS) are entitled to full wage replacement rate for the period of 183 days. However, </w:t>
      </w:r>
      <w:r w:rsidR="00AB4931">
        <w:rPr>
          <w:rFonts w:cstheme="majorHAnsi"/>
          <w:sz w:val="22"/>
          <w:szCs w:val="22"/>
          <w:lang w:val="en-GB"/>
        </w:rPr>
        <w:t>all other working women (not in civil service)</w:t>
      </w:r>
      <w:r w:rsidRPr="005B2889">
        <w:rPr>
          <w:rFonts w:cstheme="majorHAnsi"/>
          <w:sz w:val="22"/>
          <w:szCs w:val="22"/>
          <w:lang w:val="en-GB"/>
        </w:rPr>
        <w:t xml:space="preserve"> may receive at most 1000 GEL for 6 months, unless their employer tops up the payments on </w:t>
      </w:r>
      <w:r w:rsidR="00E420E4" w:rsidRPr="005B2889">
        <w:rPr>
          <w:rFonts w:cstheme="majorHAnsi"/>
          <w:sz w:val="22"/>
          <w:szCs w:val="22"/>
          <w:lang w:val="en-GB"/>
        </w:rPr>
        <w:t>a</w:t>
      </w:r>
      <w:r w:rsidRPr="005B2889">
        <w:rPr>
          <w:rFonts w:cstheme="majorHAnsi"/>
          <w:sz w:val="22"/>
          <w:szCs w:val="22"/>
          <w:lang w:val="en-GB"/>
        </w:rPr>
        <w:t xml:space="preserve"> voluntary basis</w:t>
      </w:r>
      <w:r w:rsidR="00E420E4" w:rsidRPr="005B2889">
        <w:rPr>
          <w:rFonts w:cstheme="majorHAnsi"/>
          <w:sz w:val="22"/>
          <w:szCs w:val="22"/>
          <w:lang w:val="en-GB"/>
        </w:rPr>
        <w:t>,</w:t>
      </w:r>
      <w:r w:rsidRPr="005B2889">
        <w:rPr>
          <w:rFonts w:cstheme="majorHAnsi"/>
          <w:sz w:val="22"/>
          <w:szCs w:val="22"/>
          <w:lang w:val="en-GB"/>
        </w:rPr>
        <w:t xml:space="preserve"> or on the basis of collective bargaining. Given that the average monthly wage of an employed woman (both in public and private sector) in Georgia is 822.6 GEL per month, the current state of legislation leads to vastly different wage replacement rates (100% in one public servant’s case and on average 20% in other cases, unless there is a top up from the employer) between different groups of working women. With the current ceiling in place, a woman </w:t>
      </w:r>
      <w:r w:rsidR="00AB4931">
        <w:rPr>
          <w:rFonts w:cstheme="majorHAnsi"/>
          <w:sz w:val="22"/>
          <w:szCs w:val="22"/>
          <w:lang w:val="en-GB"/>
        </w:rPr>
        <w:t>who is not a civil servant</w:t>
      </w:r>
      <w:r w:rsidRPr="005B2889">
        <w:rPr>
          <w:rFonts w:cstheme="majorHAnsi"/>
          <w:sz w:val="22"/>
          <w:szCs w:val="22"/>
          <w:lang w:val="en-GB"/>
        </w:rPr>
        <w:t xml:space="preserve"> and </w:t>
      </w:r>
      <w:r w:rsidR="00AB4931">
        <w:rPr>
          <w:rFonts w:cstheme="majorHAnsi"/>
          <w:sz w:val="22"/>
          <w:szCs w:val="22"/>
          <w:lang w:val="en-GB"/>
        </w:rPr>
        <w:t xml:space="preserve">is </w:t>
      </w:r>
      <w:r w:rsidRPr="005B2889">
        <w:rPr>
          <w:rFonts w:cstheme="majorHAnsi"/>
          <w:sz w:val="22"/>
          <w:szCs w:val="22"/>
          <w:lang w:val="en-GB"/>
        </w:rPr>
        <w:t>earning an average wage would only be fully compensated for 1.2 months of work</w:t>
      </w:r>
      <w:r w:rsidR="006E4CAB" w:rsidRPr="005B2889">
        <w:rPr>
          <w:rFonts w:cstheme="majorHAnsi"/>
          <w:sz w:val="22"/>
          <w:szCs w:val="22"/>
          <w:lang w:val="en-GB"/>
        </w:rPr>
        <w:t xml:space="preserve">. </w:t>
      </w:r>
      <w:r w:rsidRPr="005B2889">
        <w:rPr>
          <w:rFonts w:cstheme="majorHAnsi"/>
          <w:sz w:val="22"/>
          <w:szCs w:val="22"/>
          <w:lang w:val="en-GB"/>
        </w:rPr>
        <w:t>A woman working i</w:t>
      </w:r>
      <w:r w:rsidR="00AB4931">
        <w:rPr>
          <w:rFonts w:cstheme="majorHAnsi"/>
          <w:sz w:val="22"/>
          <w:szCs w:val="22"/>
          <w:lang w:val="en-GB"/>
        </w:rPr>
        <w:t xml:space="preserve">n civil service </w:t>
      </w:r>
      <w:r w:rsidRPr="005B2889">
        <w:rPr>
          <w:rFonts w:cstheme="majorHAnsi"/>
          <w:sz w:val="22"/>
          <w:szCs w:val="22"/>
          <w:lang w:val="en-GB"/>
        </w:rPr>
        <w:t xml:space="preserve">sector, however, would be fully compensated for the full 6 months of work. </w:t>
      </w:r>
    </w:p>
    <w:p w14:paraId="0B6D4864" w14:textId="6D3BCFA6" w:rsidR="00EE52E3" w:rsidRPr="005B2889" w:rsidRDefault="00EE52E3" w:rsidP="0087367F">
      <w:pPr>
        <w:spacing w:after="240"/>
        <w:jc w:val="both"/>
        <w:rPr>
          <w:rFonts w:cstheme="majorHAnsi"/>
          <w:sz w:val="22"/>
          <w:szCs w:val="22"/>
          <w:lang w:val="en-GB"/>
        </w:rPr>
      </w:pPr>
      <w:r w:rsidRPr="005B2889">
        <w:rPr>
          <w:rFonts w:cstheme="majorHAnsi"/>
          <w:sz w:val="22"/>
          <w:szCs w:val="22"/>
          <w:lang w:val="en-GB"/>
        </w:rPr>
        <w:t>This disparity potentially contributes to the difference in the maternity leave take up rate and can affect labo</w:t>
      </w:r>
      <w:r w:rsidR="00B949D9" w:rsidRPr="005B2889">
        <w:rPr>
          <w:rFonts w:cstheme="majorHAnsi"/>
          <w:sz w:val="22"/>
          <w:szCs w:val="22"/>
          <w:lang w:val="en-GB"/>
        </w:rPr>
        <w:t>u</w:t>
      </w:r>
      <w:r w:rsidRPr="005B2889">
        <w:rPr>
          <w:rFonts w:cstheme="majorHAnsi"/>
          <w:sz w:val="22"/>
          <w:szCs w:val="22"/>
          <w:lang w:val="en-GB"/>
        </w:rPr>
        <w:t xml:space="preserve">r force participation of women. The evidence to this effect is surprisingly difficult to find, as the data on </w:t>
      </w:r>
      <w:r w:rsidR="00AB4931">
        <w:rPr>
          <w:rFonts w:cstheme="majorHAnsi"/>
          <w:sz w:val="22"/>
          <w:szCs w:val="22"/>
          <w:lang w:val="en-GB"/>
        </w:rPr>
        <w:t xml:space="preserve">civil service </w:t>
      </w:r>
      <w:r w:rsidRPr="005B2889">
        <w:rPr>
          <w:rFonts w:cstheme="majorHAnsi"/>
          <w:sz w:val="22"/>
          <w:szCs w:val="22"/>
          <w:lang w:val="en-GB"/>
        </w:rPr>
        <w:t xml:space="preserve">sector take up rates is not available, and for </w:t>
      </w:r>
      <w:r w:rsidR="00AB4931">
        <w:rPr>
          <w:rFonts w:cstheme="majorHAnsi"/>
          <w:sz w:val="22"/>
          <w:szCs w:val="22"/>
          <w:lang w:val="en-GB"/>
        </w:rPr>
        <w:t>all other sectors</w:t>
      </w:r>
      <w:r w:rsidRPr="005B2889">
        <w:rPr>
          <w:rFonts w:cstheme="majorHAnsi"/>
          <w:sz w:val="22"/>
          <w:szCs w:val="22"/>
          <w:lang w:val="en-GB"/>
        </w:rPr>
        <w:t xml:space="preserve"> we only have the number of applications for maternity leave benefits and the amounts paid to each woman. On the basis of this information it would still be impossible to tell whether a woman has taken the full 6 months of paid maternity leave, or returned to </w:t>
      </w:r>
      <w:r w:rsidRPr="005B2889">
        <w:rPr>
          <w:rFonts w:cstheme="majorHAnsi"/>
          <w:sz w:val="22"/>
          <w:szCs w:val="22"/>
          <w:lang w:val="en-GB"/>
        </w:rPr>
        <w:lastRenderedPageBreak/>
        <w:t xml:space="preserve">work earlier than usual. In the case of </w:t>
      </w:r>
      <w:r w:rsidR="00AB4931">
        <w:rPr>
          <w:rFonts w:cstheme="majorHAnsi"/>
          <w:sz w:val="22"/>
          <w:szCs w:val="22"/>
          <w:lang w:val="en-GB"/>
        </w:rPr>
        <w:t>civil</w:t>
      </w:r>
      <w:r w:rsidR="00AB4931" w:rsidRPr="005B2889">
        <w:rPr>
          <w:rFonts w:cstheme="majorHAnsi"/>
          <w:sz w:val="22"/>
          <w:szCs w:val="22"/>
          <w:lang w:val="en-GB"/>
        </w:rPr>
        <w:t xml:space="preserve"> </w:t>
      </w:r>
      <w:r w:rsidRPr="005B2889">
        <w:rPr>
          <w:rFonts w:cstheme="majorHAnsi"/>
          <w:sz w:val="22"/>
          <w:szCs w:val="22"/>
          <w:lang w:val="en-GB"/>
        </w:rPr>
        <w:t>servants, while the data on the take-up rate of maternity leave is non-available, we can at least be more</w:t>
      </w:r>
      <w:r w:rsidR="00286F11" w:rsidRPr="005B2889">
        <w:rPr>
          <w:rFonts w:cstheme="majorHAnsi"/>
          <w:sz w:val="22"/>
          <w:szCs w:val="22"/>
          <w:lang w:val="en-GB"/>
        </w:rPr>
        <w:t xml:space="preserve"> </w:t>
      </w:r>
      <w:r w:rsidRPr="005B2889">
        <w:rPr>
          <w:rFonts w:cstheme="majorHAnsi"/>
          <w:sz w:val="22"/>
          <w:szCs w:val="22"/>
          <w:lang w:val="en-GB"/>
        </w:rPr>
        <w:t xml:space="preserve">sure that women who take the leave usually use at least the full duration of paid leave, as the internal policies and procedures serve to regulate their status and leave much less room for pressure on the part of the employer.  </w:t>
      </w:r>
    </w:p>
    <w:p w14:paraId="0A6C1237" w14:textId="080350D0" w:rsidR="00286F11" w:rsidRDefault="00EE52E3" w:rsidP="0087367F">
      <w:pPr>
        <w:spacing w:after="240"/>
        <w:jc w:val="both"/>
        <w:rPr>
          <w:rFonts w:cstheme="majorHAnsi"/>
          <w:sz w:val="22"/>
          <w:szCs w:val="22"/>
          <w:lang w:val="en-GB"/>
        </w:rPr>
      </w:pPr>
      <w:r w:rsidRPr="005B2889">
        <w:rPr>
          <w:rFonts w:cstheme="majorHAnsi"/>
          <w:sz w:val="22"/>
          <w:szCs w:val="22"/>
          <w:lang w:val="en-GB"/>
        </w:rPr>
        <w:t xml:space="preserve">Secondly, as mentioned in the overview of the legal framework, the </w:t>
      </w:r>
      <w:r w:rsidR="00B95E90">
        <w:rPr>
          <w:rFonts w:cstheme="majorHAnsi"/>
          <w:sz w:val="22"/>
          <w:szCs w:val="22"/>
          <w:lang w:val="en-GB"/>
        </w:rPr>
        <w:t>Georgian labour</w:t>
      </w:r>
      <w:r w:rsidR="00B95E90" w:rsidRPr="005B2889">
        <w:rPr>
          <w:rFonts w:cstheme="majorHAnsi"/>
          <w:sz w:val="22"/>
          <w:szCs w:val="22"/>
          <w:lang w:val="en-GB"/>
        </w:rPr>
        <w:t xml:space="preserve"> </w:t>
      </w:r>
      <w:r w:rsidRPr="005B2889">
        <w:rPr>
          <w:rFonts w:cstheme="majorHAnsi"/>
          <w:sz w:val="22"/>
          <w:szCs w:val="22"/>
          <w:lang w:val="en-GB"/>
        </w:rPr>
        <w:t>legislation, while nominally not tying maternity leave to women only, ma</w:t>
      </w:r>
      <w:r w:rsidR="00AB4931">
        <w:rPr>
          <w:rFonts w:cstheme="majorHAnsi"/>
          <w:sz w:val="22"/>
          <w:szCs w:val="22"/>
          <w:lang w:val="en-GB"/>
        </w:rPr>
        <w:t>kes</w:t>
      </w:r>
      <w:r w:rsidRPr="005B2889">
        <w:rPr>
          <w:rFonts w:cstheme="majorHAnsi"/>
          <w:sz w:val="22"/>
          <w:szCs w:val="22"/>
          <w:lang w:val="en-GB"/>
        </w:rPr>
        <w:t xml:space="preserve"> it procedurally very difficult (for </w:t>
      </w:r>
      <w:r w:rsidR="00AB4931">
        <w:rPr>
          <w:rFonts w:cstheme="majorHAnsi"/>
          <w:sz w:val="22"/>
          <w:szCs w:val="22"/>
          <w:lang w:val="en-GB"/>
        </w:rPr>
        <w:t xml:space="preserve">civil </w:t>
      </w:r>
      <w:r w:rsidRPr="005B2889">
        <w:rPr>
          <w:rFonts w:cstheme="majorHAnsi"/>
          <w:sz w:val="22"/>
          <w:szCs w:val="22"/>
          <w:lang w:val="en-GB"/>
        </w:rPr>
        <w:t>servants) or</w:t>
      </w:r>
      <w:r w:rsidR="00AB4931">
        <w:rPr>
          <w:rFonts w:cstheme="majorHAnsi"/>
          <w:sz w:val="22"/>
          <w:szCs w:val="22"/>
          <w:lang w:val="en-GB"/>
        </w:rPr>
        <w:t xml:space="preserve"> (until recent</w:t>
      </w:r>
      <w:r w:rsidR="00B95E90">
        <w:rPr>
          <w:rFonts w:cstheme="majorHAnsi"/>
          <w:sz w:val="22"/>
          <w:szCs w:val="22"/>
          <w:lang w:val="en-GB"/>
        </w:rPr>
        <w:t>ly</w:t>
      </w:r>
      <w:r w:rsidR="00AB4931">
        <w:rPr>
          <w:rFonts w:cstheme="majorHAnsi"/>
          <w:sz w:val="22"/>
          <w:szCs w:val="22"/>
          <w:lang w:val="en-GB"/>
        </w:rPr>
        <w:t>)</w:t>
      </w:r>
      <w:r w:rsidRPr="005B2889">
        <w:rPr>
          <w:rFonts w:cstheme="majorHAnsi"/>
          <w:sz w:val="22"/>
          <w:szCs w:val="22"/>
          <w:lang w:val="en-GB"/>
        </w:rPr>
        <w:t xml:space="preserve"> impossible (</w:t>
      </w:r>
      <w:r w:rsidR="00AB4931">
        <w:rPr>
          <w:rFonts w:cstheme="majorHAnsi"/>
          <w:sz w:val="22"/>
          <w:szCs w:val="22"/>
          <w:lang w:val="en-GB"/>
        </w:rPr>
        <w:t>all other sectors</w:t>
      </w:r>
      <w:r w:rsidRPr="005B2889">
        <w:rPr>
          <w:rFonts w:cstheme="majorHAnsi"/>
          <w:sz w:val="22"/>
          <w:szCs w:val="22"/>
          <w:lang w:val="en-GB"/>
        </w:rPr>
        <w:t xml:space="preserve">) for men to take paid </w:t>
      </w:r>
      <w:r w:rsidR="00B949D9" w:rsidRPr="005B2889">
        <w:rPr>
          <w:rFonts w:cstheme="majorHAnsi"/>
          <w:sz w:val="22"/>
          <w:szCs w:val="22"/>
          <w:lang w:val="en-GB"/>
        </w:rPr>
        <w:t xml:space="preserve">childcare </w:t>
      </w:r>
      <w:r w:rsidRPr="005B2889">
        <w:rPr>
          <w:rFonts w:cstheme="majorHAnsi"/>
          <w:sz w:val="22"/>
          <w:szCs w:val="22"/>
          <w:lang w:val="en-GB"/>
        </w:rPr>
        <w:t>leave</w:t>
      </w:r>
      <w:r w:rsidR="00B949D9" w:rsidRPr="005B2889">
        <w:rPr>
          <w:rFonts w:cstheme="majorHAnsi"/>
          <w:sz w:val="22"/>
          <w:szCs w:val="22"/>
          <w:lang w:val="en-GB"/>
        </w:rPr>
        <w:t xml:space="preserve"> benefit</w:t>
      </w:r>
      <w:r w:rsidR="0094173E" w:rsidRPr="005B2889">
        <w:rPr>
          <w:rStyle w:val="FootnoteReference"/>
          <w:rFonts w:cstheme="majorHAnsi"/>
          <w:sz w:val="22"/>
          <w:szCs w:val="22"/>
          <w:lang w:val="en-GB"/>
        </w:rPr>
        <w:footnoteReference w:id="93"/>
      </w:r>
      <w:r w:rsidRPr="005B2889">
        <w:rPr>
          <w:rFonts w:cstheme="majorHAnsi"/>
          <w:sz w:val="22"/>
          <w:szCs w:val="22"/>
          <w:lang w:val="en-GB"/>
        </w:rPr>
        <w:t>. Thus, maternity leave is overwhelmingly taken by mothers and the participation rate of fathers in parental leave schemes is almost non-existent</w:t>
      </w:r>
      <w:r w:rsidR="0094173E" w:rsidRPr="005B2889">
        <w:rPr>
          <w:rFonts w:cstheme="majorHAnsi"/>
          <w:sz w:val="22"/>
          <w:szCs w:val="22"/>
          <w:lang w:val="en-GB"/>
        </w:rPr>
        <w:t xml:space="preserve"> (according to the interviews with the business sector representatives, men would sometimes use other forms of leave, including their regular paid vacation time, following the birth of the child.</w:t>
      </w:r>
      <w:r w:rsidRPr="005B2889">
        <w:rPr>
          <w:rFonts w:cstheme="majorHAnsi"/>
          <w:sz w:val="22"/>
          <w:szCs w:val="22"/>
          <w:lang w:val="en-GB"/>
        </w:rPr>
        <w:t xml:space="preserve"> Social attitudes, prejudices and norms also contribute to the fact that men do not take parental leave. These issues will be examined in more detail in the sections below.   </w:t>
      </w:r>
    </w:p>
    <w:p w14:paraId="3A303484" w14:textId="023FEDC5" w:rsidR="00AB4931" w:rsidRPr="005B2889" w:rsidRDefault="00AB4931" w:rsidP="0087367F">
      <w:pPr>
        <w:spacing w:after="240"/>
        <w:jc w:val="both"/>
        <w:rPr>
          <w:rFonts w:cstheme="majorHAnsi"/>
          <w:sz w:val="22"/>
          <w:szCs w:val="22"/>
          <w:lang w:val="en-GB"/>
        </w:rPr>
      </w:pPr>
      <w:r>
        <w:rPr>
          <w:rFonts w:cstheme="majorHAnsi"/>
          <w:sz w:val="22"/>
          <w:szCs w:val="22"/>
          <w:lang w:val="en-GB"/>
        </w:rPr>
        <w:t xml:space="preserve">It must be noted that the revised </w:t>
      </w:r>
      <w:r w:rsidR="00B95E90">
        <w:rPr>
          <w:rFonts w:cstheme="majorHAnsi"/>
          <w:sz w:val="22"/>
          <w:szCs w:val="22"/>
          <w:lang w:val="en-GB"/>
        </w:rPr>
        <w:t>LLCG</w:t>
      </w:r>
      <w:r>
        <w:rPr>
          <w:rFonts w:cstheme="majorHAnsi"/>
          <w:sz w:val="22"/>
          <w:szCs w:val="22"/>
          <w:lang w:val="en-GB"/>
        </w:rPr>
        <w:t xml:space="preserve"> partially rectified the situation </w:t>
      </w:r>
      <w:r w:rsidR="001D7F36">
        <w:rPr>
          <w:rFonts w:cstheme="majorHAnsi"/>
          <w:sz w:val="22"/>
          <w:szCs w:val="22"/>
          <w:lang w:val="en-GB"/>
        </w:rPr>
        <w:t>for men by explicitly identifying a portion of paid leave which can be claimed by either father or mother (i.e. 57 days of paid parental</w:t>
      </w:r>
      <w:r w:rsidR="00045BC9">
        <w:rPr>
          <w:rFonts w:cstheme="majorHAnsi"/>
          <w:sz w:val="22"/>
          <w:szCs w:val="22"/>
          <w:lang w:val="en-GB"/>
        </w:rPr>
        <w:t xml:space="preserve"> (family)</w:t>
      </w:r>
      <w:r w:rsidR="001D7F36">
        <w:rPr>
          <w:rFonts w:cstheme="majorHAnsi"/>
          <w:sz w:val="22"/>
          <w:szCs w:val="22"/>
          <w:lang w:val="en-GB"/>
        </w:rPr>
        <w:t xml:space="preserve"> leave). This change, however, does not go far enough to fully rectify the situation on two counts: first, it affects only men who are not civil servants (the legislation for civil servants has not been changed), and secondly, since the cash payment cap on paid leave remained at 1000 GEL for the entire family, the current revised law provides no additional incentives for the fathers to take up parental leave. Thus, it is not likely to result in higher take up rate of childcare leave among men</w:t>
      </w:r>
      <w:r w:rsidR="00045BC9">
        <w:rPr>
          <w:rFonts w:cstheme="majorHAnsi"/>
          <w:sz w:val="22"/>
          <w:szCs w:val="22"/>
          <w:lang w:val="en-GB"/>
        </w:rPr>
        <w:t xml:space="preserve">. </w:t>
      </w:r>
    </w:p>
    <w:p w14:paraId="20F39B0B" w14:textId="13663C4C" w:rsidR="009A075A" w:rsidRPr="005B2889" w:rsidRDefault="00F904D3" w:rsidP="0087367F">
      <w:pPr>
        <w:pStyle w:val="Heading3"/>
        <w:spacing w:after="240"/>
        <w:jc w:val="both"/>
        <w:rPr>
          <w:rFonts w:cstheme="majorHAnsi"/>
          <w:lang w:val="en-GB"/>
        </w:rPr>
      </w:pPr>
      <w:bookmarkStart w:id="12" w:name="_Toc57044186"/>
      <w:r w:rsidRPr="005B2889">
        <w:rPr>
          <w:rFonts w:cstheme="majorHAnsi"/>
          <w:lang w:val="en-GB"/>
        </w:rPr>
        <w:t xml:space="preserve">Causes </w:t>
      </w:r>
      <w:r w:rsidR="00286F11" w:rsidRPr="005B2889">
        <w:rPr>
          <w:rFonts w:cstheme="majorHAnsi"/>
          <w:lang w:val="en-GB"/>
        </w:rPr>
        <w:t>and d</w:t>
      </w:r>
      <w:r w:rsidRPr="005B2889">
        <w:rPr>
          <w:rFonts w:cstheme="majorHAnsi"/>
          <w:lang w:val="en-GB"/>
        </w:rPr>
        <w:t>rivers of the problem</w:t>
      </w:r>
      <w:bookmarkEnd w:id="12"/>
    </w:p>
    <w:p w14:paraId="2D35BD04" w14:textId="3C925620" w:rsidR="00B949D9" w:rsidRPr="00F27A18" w:rsidRDefault="00B949D9" w:rsidP="000D728C">
      <w:pPr>
        <w:pStyle w:val="Heading4"/>
        <w:numPr>
          <w:ilvl w:val="0"/>
          <w:numId w:val="71"/>
        </w:numPr>
        <w:rPr>
          <w:sz w:val="22"/>
          <w:lang w:val="en-GB"/>
        </w:rPr>
      </w:pPr>
      <w:r w:rsidRPr="00F27A18">
        <w:rPr>
          <w:sz w:val="22"/>
          <w:lang w:val="en-GB"/>
        </w:rPr>
        <w:t>Legislative Gaps</w:t>
      </w:r>
    </w:p>
    <w:p w14:paraId="54FEDA3F" w14:textId="77777777" w:rsidR="00F27A18" w:rsidRPr="00F27A18" w:rsidRDefault="00F27A18" w:rsidP="00F27A18">
      <w:pPr>
        <w:rPr>
          <w:lang w:val="en-GB"/>
        </w:rPr>
      </w:pPr>
    </w:p>
    <w:p w14:paraId="6129A5AB" w14:textId="5E80B89B" w:rsidR="00535C18" w:rsidRDefault="0093425F" w:rsidP="0087367F">
      <w:pPr>
        <w:spacing w:after="240"/>
        <w:jc w:val="both"/>
        <w:rPr>
          <w:rFonts w:cstheme="majorHAnsi"/>
          <w:sz w:val="22"/>
          <w:szCs w:val="22"/>
          <w:lang w:val="en-GB"/>
        </w:rPr>
      </w:pPr>
      <w:r>
        <w:rPr>
          <w:rFonts w:cstheme="majorHAnsi"/>
          <w:sz w:val="22"/>
          <w:szCs w:val="22"/>
          <w:lang w:val="en-GB"/>
        </w:rPr>
        <w:t>As mentioned in the Legal Review, the</w:t>
      </w:r>
      <w:r w:rsidR="00AB30F4">
        <w:rPr>
          <w:rFonts w:cstheme="majorHAnsi"/>
          <w:sz w:val="22"/>
          <w:szCs w:val="22"/>
          <w:lang w:val="en-GB"/>
        </w:rPr>
        <w:t xml:space="preserve">re exists a legislative gap between approach to maternity/parental leave benefits for civil servants and all other workers. </w:t>
      </w:r>
      <w:r w:rsidR="00B949D9" w:rsidRPr="005B2889">
        <w:rPr>
          <w:rFonts w:cstheme="majorHAnsi"/>
          <w:sz w:val="22"/>
          <w:szCs w:val="22"/>
          <w:lang w:val="en-GB"/>
        </w:rPr>
        <w:t xml:space="preserve"> Also</w:t>
      </w:r>
      <w:r w:rsidR="00210384" w:rsidRPr="005B2889">
        <w:rPr>
          <w:rFonts w:cstheme="majorHAnsi"/>
          <w:sz w:val="22"/>
          <w:szCs w:val="22"/>
          <w:lang w:val="en-GB"/>
        </w:rPr>
        <w:t>,</w:t>
      </w:r>
      <w:r w:rsidR="00B949D9" w:rsidRPr="005B2889">
        <w:rPr>
          <w:rFonts w:cstheme="majorHAnsi"/>
          <w:sz w:val="22"/>
          <w:szCs w:val="22"/>
          <w:lang w:val="en-GB"/>
        </w:rPr>
        <w:t xml:space="preserve"> there is </w:t>
      </w:r>
      <w:r w:rsidR="0094173E" w:rsidRPr="005B2889">
        <w:rPr>
          <w:rFonts w:cstheme="majorHAnsi"/>
          <w:sz w:val="22"/>
          <w:szCs w:val="22"/>
          <w:lang w:val="en-GB"/>
        </w:rPr>
        <w:t xml:space="preserve">a large gap in </w:t>
      </w:r>
      <w:r w:rsidR="00210384" w:rsidRPr="005B2889">
        <w:rPr>
          <w:rFonts w:cstheme="majorHAnsi"/>
          <w:sz w:val="22"/>
          <w:szCs w:val="22"/>
          <w:lang w:val="en-GB"/>
        </w:rPr>
        <w:t xml:space="preserve">the </w:t>
      </w:r>
      <w:r w:rsidR="0094173E" w:rsidRPr="005B2889">
        <w:rPr>
          <w:rFonts w:cstheme="majorHAnsi"/>
          <w:sz w:val="22"/>
          <w:szCs w:val="22"/>
          <w:lang w:val="en-GB"/>
        </w:rPr>
        <w:t>treatment</w:t>
      </w:r>
      <w:r w:rsidR="00B949D9" w:rsidRPr="005B2889">
        <w:rPr>
          <w:rFonts w:cstheme="majorHAnsi"/>
          <w:sz w:val="22"/>
          <w:szCs w:val="22"/>
          <w:lang w:val="en-GB"/>
        </w:rPr>
        <w:t xml:space="preserve"> of men vs. women </w:t>
      </w:r>
      <w:r w:rsidR="0094173E" w:rsidRPr="005B2889">
        <w:rPr>
          <w:rFonts w:cstheme="majorHAnsi"/>
          <w:sz w:val="22"/>
          <w:szCs w:val="22"/>
          <w:lang w:val="en-GB"/>
        </w:rPr>
        <w:t>in relation to childcare/maternity leave</w:t>
      </w:r>
      <w:r w:rsidR="008D217B" w:rsidRPr="005B2889">
        <w:rPr>
          <w:rFonts w:cstheme="majorHAnsi"/>
          <w:sz w:val="22"/>
          <w:szCs w:val="22"/>
          <w:lang w:val="en-GB"/>
        </w:rPr>
        <w:t>.</w:t>
      </w:r>
    </w:p>
    <w:p w14:paraId="6D12A5B2" w14:textId="18B7A6E3" w:rsidR="0094173E" w:rsidRDefault="00535C18" w:rsidP="0087367F">
      <w:pPr>
        <w:spacing w:after="240"/>
        <w:jc w:val="both"/>
        <w:rPr>
          <w:rFonts w:cstheme="majorHAnsi"/>
          <w:sz w:val="22"/>
          <w:szCs w:val="22"/>
          <w:lang w:val="en-GB"/>
        </w:rPr>
      </w:pPr>
      <w:r>
        <w:rPr>
          <w:rFonts w:cstheme="majorHAnsi"/>
          <w:sz w:val="22"/>
          <w:szCs w:val="22"/>
          <w:lang w:val="en-GB"/>
        </w:rPr>
        <w:t>Until</w:t>
      </w:r>
      <w:r w:rsidR="00B95E90">
        <w:rPr>
          <w:rFonts w:cstheme="majorHAnsi"/>
          <w:sz w:val="22"/>
          <w:szCs w:val="22"/>
          <w:lang w:val="en-GB"/>
        </w:rPr>
        <w:t xml:space="preserve"> the</w:t>
      </w:r>
      <w:r>
        <w:rPr>
          <w:rFonts w:cstheme="majorHAnsi"/>
          <w:sz w:val="22"/>
          <w:szCs w:val="22"/>
          <w:lang w:val="en-GB"/>
        </w:rPr>
        <w:t xml:space="preserve"> recent</w:t>
      </w:r>
      <w:r w:rsidR="00B95E90">
        <w:rPr>
          <w:rFonts w:cstheme="majorHAnsi"/>
          <w:sz w:val="22"/>
          <w:szCs w:val="22"/>
          <w:lang w:val="en-GB"/>
        </w:rPr>
        <w:t xml:space="preserve"> revisions of the law</w:t>
      </w:r>
      <w:r>
        <w:rPr>
          <w:rFonts w:cstheme="majorHAnsi"/>
          <w:sz w:val="22"/>
          <w:szCs w:val="22"/>
          <w:lang w:val="en-GB"/>
        </w:rPr>
        <w:t xml:space="preserve">, </w:t>
      </w:r>
      <w:r w:rsidR="00B95E90">
        <w:rPr>
          <w:rFonts w:cstheme="majorHAnsi"/>
          <w:sz w:val="22"/>
          <w:szCs w:val="22"/>
          <w:lang w:val="en-GB"/>
        </w:rPr>
        <w:t>LLCG</w:t>
      </w:r>
      <w:r>
        <w:rPr>
          <w:rFonts w:cstheme="majorHAnsi"/>
          <w:sz w:val="22"/>
          <w:szCs w:val="22"/>
          <w:lang w:val="en-GB"/>
        </w:rPr>
        <w:t xml:space="preserve"> did not distinguish between the concepts of </w:t>
      </w:r>
      <w:r w:rsidR="008D217B" w:rsidRPr="005B2889">
        <w:rPr>
          <w:rFonts w:cstheme="majorHAnsi"/>
          <w:sz w:val="22"/>
          <w:szCs w:val="22"/>
          <w:lang w:val="en-GB"/>
        </w:rPr>
        <w:t xml:space="preserve">maternity vs. parental leave. As a result, the leave </w:t>
      </w:r>
      <w:r>
        <w:rPr>
          <w:rFonts w:cstheme="majorHAnsi"/>
          <w:sz w:val="22"/>
          <w:szCs w:val="22"/>
          <w:lang w:val="en-GB"/>
        </w:rPr>
        <w:t>was</w:t>
      </w:r>
      <w:r w:rsidR="008D217B" w:rsidRPr="005B2889">
        <w:rPr>
          <w:rFonts w:cstheme="majorHAnsi"/>
          <w:sz w:val="22"/>
          <w:szCs w:val="22"/>
          <w:lang w:val="en-GB"/>
        </w:rPr>
        <w:t xml:space="preserve"> interpreted as “maternity leave”</w:t>
      </w:r>
      <w:r w:rsidR="00292E5C" w:rsidRPr="005B2889">
        <w:rPr>
          <w:rFonts w:cstheme="majorHAnsi"/>
          <w:sz w:val="22"/>
          <w:szCs w:val="22"/>
          <w:lang w:val="en-GB"/>
        </w:rPr>
        <w:t>,</w:t>
      </w:r>
      <w:r w:rsidR="008D217B" w:rsidRPr="005B2889">
        <w:rPr>
          <w:rFonts w:cstheme="majorHAnsi"/>
          <w:sz w:val="22"/>
          <w:szCs w:val="22"/>
          <w:lang w:val="en-GB"/>
        </w:rPr>
        <w:t xml:space="preserve"> to be taken by women rather than men. </w:t>
      </w:r>
      <w:r>
        <w:rPr>
          <w:rFonts w:cstheme="majorHAnsi"/>
          <w:sz w:val="22"/>
          <w:szCs w:val="22"/>
          <w:lang w:val="en-GB"/>
        </w:rPr>
        <w:t>Male</w:t>
      </w:r>
      <w:r w:rsidR="0094173E" w:rsidRPr="005B2889">
        <w:rPr>
          <w:rFonts w:cstheme="majorHAnsi"/>
          <w:sz w:val="22"/>
          <w:szCs w:val="22"/>
          <w:lang w:val="en-GB"/>
        </w:rPr>
        <w:t xml:space="preserve"> employees </w:t>
      </w:r>
      <w:r>
        <w:rPr>
          <w:rFonts w:cstheme="majorHAnsi"/>
          <w:sz w:val="22"/>
          <w:szCs w:val="22"/>
          <w:lang w:val="en-GB"/>
        </w:rPr>
        <w:t>in all sectors were</w:t>
      </w:r>
      <w:r w:rsidR="0094173E" w:rsidRPr="005B2889">
        <w:rPr>
          <w:rFonts w:cstheme="majorHAnsi"/>
          <w:sz w:val="22"/>
          <w:szCs w:val="22"/>
          <w:lang w:val="en-GB"/>
        </w:rPr>
        <w:t xml:space="preserve"> affected by this, but more so </w:t>
      </w:r>
      <w:r>
        <w:rPr>
          <w:rFonts w:cstheme="majorHAnsi"/>
          <w:sz w:val="22"/>
          <w:szCs w:val="22"/>
          <w:lang w:val="en-GB"/>
        </w:rPr>
        <w:t>those not in civil service.</w:t>
      </w:r>
      <w:r w:rsidR="0094173E" w:rsidRPr="005B2889">
        <w:rPr>
          <w:rFonts w:cstheme="majorHAnsi"/>
          <w:sz w:val="22"/>
          <w:szCs w:val="22"/>
          <w:lang w:val="en-GB"/>
        </w:rPr>
        <w:t xml:space="preserve"> </w:t>
      </w:r>
      <w:r w:rsidR="00B949D9" w:rsidRPr="005B2889">
        <w:rPr>
          <w:rFonts w:cstheme="majorHAnsi"/>
          <w:sz w:val="22"/>
          <w:szCs w:val="22"/>
          <w:lang w:val="en-GB"/>
        </w:rPr>
        <w:t>The</w:t>
      </w:r>
      <w:r w:rsidR="007A3E31" w:rsidRPr="005B2889">
        <w:rPr>
          <w:rFonts w:cstheme="majorHAnsi"/>
          <w:sz w:val="22"/>
          <w:szCs w:val="22"/>
          <w:lang w:val="en-GB"/>
        </w:rPr>
        <w:t>se</w:t>
      </w:r>
      <w:r w:rsidR="00B949D9" w:rsidRPr="005B2889">
        <w:rPr>
          <w:rFonts w:cstheme="majorHAnsi"/>
          <w:sz w:val="22"/>
          <w:szCs w:val="22"/>
          <w:lang w:val="en-GB"/>
        </w:rPr>
        <w:t xml:space="preserve"> legislative gaps directly cause</w:t>
      </w:r>
      <w:r>
        <w:rPr>
          <w:rFonts w:cstheme="majorHAnsi"/>
          <w:sz w:val="22"/>
          <w:szCs w:val="22"/>
          <w:lang w:val="en-GB"/>
        </w:rPr>
        <w:t>d</w:t>
      </w:r>
      <w:r w:rsidR="00B949D9" w:rsidRPr="005B2889">
        <w:rPr>
          <w:rFonts w:cstheme="majorHAnsi"/>
          <w:sz w:val="22"/>
          <w:szCs w:val="22"/>
          <w:lang w:val="en-GB"/>
        </w:rPr>
        <w:t xml:space="preserve"> unequal take-up of maternity leave among women in the </w:t>
      </w:r>
      <w:r>
        <w:rPr>
          <w:rFonts w:cstheme="majorHAnsi"/>
          <w:sz w:val="22"/>
          <w:szCs w:val="22"/>
          <w:lang w:val="en-GB"/>
        </w:rPr>
        <w:t xml:space="preserve">civil service </w:t>
      </w:r>
      <w:r w:rsidR="00B949D9" w:rsidRPr="005B2889">
        <w:rPr>
          <w:rFonts w:cstheme="majorHAnsi"/>
          <w:sz w:val="22"/>
          <w:szCs w:val="22"/>
          <w:lang w:val="en-GB"/>
        </w:rPr>
        <w:t>sector</w:t>
      </w:r>
      <w:r>
        <w:rPr>
          <w:rFonts w:cstheme="majorHAnsi"/>
          <w:sz w:val="22"/>
          <w:szCs w:val="22"/>
          <w:lang w:val="en-GB"/>
        </w:rPr>
        <w:t xml:space="preserve"> vs all other female workers</w:t>
      </w:r>
      <w:r w:rsidR="00B949D9" w:rsidRPr="005B2889">
        <w:rPr>
          <w:rFonts w:cstheme="majorHAnsi"/>
          <w:sz w:val="22"/>
          <w:szCs w:val="22"/>
          <w:lang w:val="en-GB"/>
        </w:rPr>
        <w:t xml:space="preserve"> (see section</w:t>
      </w:r>
      <w:r w:rsidR="008816A7" w:rsidRPr="005B2889">
        <w:rPr>
          <w:rFonts w:cstheme="majorHAnsi"/>
          <w:sz w:val="22"/>
          <w:szCs w:val="22"/>
          <w:lang w:val="en-GB"/>
        </w:rPr>
        <w:t xml:space="preserve"> on Problem 2 above), </w:t>
      </w:r>
      <w:r w:rsidR="00B949D9" w:rsidRPr="005B2889">
        <w:rPr>
          <w:rFonts w:cstheme="majorHAnsi"/>
          <w:sz w:val="22"/>
          <w:szCs w:val="22"/>
          <w:lang w:val="en-GB"/>
        </w:rPr>
        <w:t>and directly contribute</w:t>
      </w:r>
      <w:r>
        <w:rPr>
          <w:rFonts w:cstheme="majorHAnsi"/>
          <w:sz w:val="22"/>
          <w:szCs w:val="22"/>
          <w:lang w:val="en-GB"/>
        </w:rPr>
        <w:t>d</w:t>
      </w:r>
      <w:r w:rsidR="00B949D9" w:rsidRPr="005B2889">
        <w:rPr>
          <w:rFonts w:cstheme="majorHAnsi"/>
          <w:sz w:val="22"/>
          <w:szCs w:val="22"/>
          <w:lang w:val="en-GB"/>
        </w:rPr>
        <w:t xml:space="preserve"> to unequal compensation of women during maternity leave (</w:t>
      </w:r>
      <w:r>
        <w:rPr>
          <w:rFonts w:cstheme="majorHAnsi"/>
          <w:sz w:val="22"/>
          <w:szCs w:val="22"/>
          <w:lang w:val="en-GB"/>
        </w:rPr>
        <w:t xml:space="preserve">civil </w:t>
      </w:r>
      <w:r w:rsidR="008816A7" w:rsidRPr="005B2889">
        <w:rPr>
          <w:rFonts w:cstheme="majorHAnsi"/>
          <w:sz w:val="22"/>
          <w:szCs w:val="22"/>
          <w:lang w:val="en-GB"/>
        </w:rPr>
        <w:t xml:space="preserve">servants </w:t>
      </w:r>
      <w:r w:rsidR="00B949D9" w:rsidRPr="005B2889">
        <w:rPr>
          <w:rFonts w:cstheme="majorHAnsi"/>
          <w:sz w:val="22"/>
          <w:szCs w:val="22"/>
          <w:lang w:val="en-GB"/>
        </w:rPr>
        <w:t xml:space="preserve">vs. </w:t>
      </w:r>
      <w:r w:rsidR="00DC5248">
        <w:rPr>
          <w:rFonts w:cstheme="majorHAnsi"/>
          <w:sz w:val="22"/>
          <w:szCs w:val="22"/>
          <w:lang w:val="en-GB"/>
        </w:rPr>
        <w:t xml:space="preserve">all </w:t>
      </w:r>
      <w:r w:rsidR="008816A7" w:rsidRPr="005B2889">
        <w:rPr>
          <w:rFonts w:cstheme="majorHAnsi"/>
          <w:sz w:val="22"/>
          <w:szCs w:val="22"/>
          <w:lang w:val="en-GB"/>
        </w:rPr>
        <w:t>other employees</w:t>
      </w:r>
      <w:r w:rsidR="00B949D9" w:rsidRPr="005B2889">
        <w:rPr>
          <w:rFonts w:cstheme="majorHAnsi"/>
          <w:sz w:val="22"/>
          <w:szCs w:val="22"/>
          <w:lang w:val="en-GB"/>
        </w:rPr>
        <w:t xml:space="preserve">). </w:t>
      </w:r>
      <w:r w:rsidR="007A3E31" w:rsidRPr="005B2889">
        <w:rPr>
          <w:rFonts w:cstheme="majorHAnsi"/>
          <w:sz w:val="22"/>
          <w:szCs w:val="22"/>
          <w:lang w:val="en-GB"/>
        </w:rPr>
        <w:t xml:space="preserve">They </w:t>
      </w:r>
      <w:r w:rsidR="00176610" w:rsidRPr="005B2889">
        <w:rPr>
          <w:rFonts w:cstheme="majorHAnsi"/>
          <w:sz w:val="22"/>
          <w:szCs w:val="22"/>
          <w:lang w:val="en-GB"/>
        </w:rPr>
        <w:t xml:space="preserve">also </w:t>
      </w:r>
      <w:r w:rsidR="007A3E31" w:rsidRPr="005B2889">
        <w:rPr>
          <w:rFonts w:cstheme="majorHAnsi"/>
          <w:sz w:val="22"/>
          <w:szCs w:val="22"/>
          <w:lang w:val="en-GB"/>
        </w:rPr>
        <w:t>directly cause</w:t>
      </w:r>
      <w:r>
        <w:rPr>
          <w:rFonts w:cstheme="majorHAnsi"/>
          <w:sz w:val="22"/>
          <w:szCs w:val="22"/>
          <w:lang w:val="en-GB"/>
        </w:rPr>
        <w:t>d</w:t>
      </w:r>
      <w:r w:rsidR="007A3E31" w:rsidRPr="005B2889">
        <w:rPr>
          <w:rFonts w:cstheme="majorHAnsi"/>
          <w:sz w:val="22"/>
          <w:szCs w:val="22"/>
          <w:lang w:val="en-GB"/>
        </w:rPr>
        <w:t xml:space="preserve"> virtually zero take-up rate of childcare/parental leave for men in Georgia. </w:t>
      </w:r>
    </w:p>
    <w:p w14:paraId="2C982273" w14:textId="77777777" w:rsidR="00A812EA" w:rsidRDefault="00A812EA" w:rsidP="0087367F">
      <w:pPr>
        <w:spacing w:after="240"/>
        <w:jc w:val="both"/>
        <w:rPr>
          <w:rFonts w:cstheme="majorHAnsi"/>
          <w:sz w:val="22"/>
          <w:szCs w:val="22"/>
          <w:lang w:val="en-GB"/>
        </w:rPr>
      </w:pPr>
      <w:r>
        <w:rPr>
          <w:rFonts w:cstheme="majorHAnsi"/>
          <w:sz w:val="22"/>
          <w:szCs w:val="22"/>
          <w:lang w:val="en-GB"/>
        </w:rPr>
        <w:t xml:space="preserve">The revised LLCG has not, unfortunately, closed the gap in the treatment of women - civil sector employees and all other female employees.  </w:t>
      </w:r>
    </w:p>
    <w:p w14:paraId="0770E98B" w14:textId="469EEBD8" w:rsidR="00A812EA" w:rsidRPr="005B2889" w:rsidRDefault="00A812EA" w:rsidP="0087367F">
      <w:pPr>
        <w:spacing w:after="240"/>
        <w:jc w:val="both"/>
        <w:rPr>
          <w:rFonts w:cstheme="majorHAnsi"/>
          <w:sz w:val="22"/>
          <w:szCs w:val="22"/>
          <w:lang w:val="en-GB"/>
        </w:rPr>
      </w:pPr>
      <w:r>
        <w:rPr>
          <w:rFonts w:cstheme="majorHAnsi"/>
          <w:sz w:val="22"/>
          <w:szCs w:val="22"/>
          <w:lang w:val="en-GB"/>
        </w:rPr>
        <w:t>In the same time, the revised</w:t>
      </w:r>
      <w:r w:rsidR="00535C18">
        <w:rPr>
          <w:rFonts w:cstheme="majorHAnsi"/>
          <w:sz w:val="22"/>
          <w:szCs w:val="22"/>
          <w:lang w:val="en-GB"/>
        </w:rPr>
        <w:t xml:space="preserve"> </w:t>
      </w:r>
      <w:r w:rsidR="00B95E90">
        <w:rPr>
          <w:rFonts w:cstheme="majorHAnsi"/>
          <w:sz w:val="22"/>
          <w:szCs w:val="22"/>
          <w:lang w:val="en-GB"/>
        </w:rPr>
        <w:t xml:space="preserve">LLCG </w:t>
      </w:r>
      <w:r>
        <w:rPr>
          <w:rFonts w:cstheme="majorHAnsi"/>
          <w:sz w:val="22"/>
          <w:szCs w:val="22"/>
          <w:lang w:val="en-GB"/>
        </w:rPr>
        <w:t xml:space="preserve">does help minimize </w:t>
      </w:r>
      <w:r w:rsidR="00535C18">
        <w:rPr>
          <w:rFonts w:cstheme="majorHAnsi"/>
          <w:sz w:val="22"/>
          <w:szCs w:val="22"/>
          <w:lang w:val="en-GB"/>
        </w:rPr>
        <w:t>the legal gap in the treatment of men and women in relation to childcare leave</w:t>
      </w:r>
      <w:r>
        <w:rPr>
          <w:rFonts w:cstheme="majorHAnsi"/>
          <w:sz w:val="22"/>
          <w:szCs w:val="22"/>
          <w:lang w:val="en-GB"/>
        </w:rPr>
        <w:t xml:space="preserve">, </w:t>
      </w:r>
      <w:r w:rsidR="00535C18">
        <w:rPr>
          <w:rFonts w:cstheme="majorHAnsi"/>
          <w:sz w:val="22"/>
          <w:szCs w:val="22"/>
          <w:lang w:val="en-GB"/>
        </w:rPr>
        <w:t>but only</w:t>
      </w:r>
      <w:r w:rsidR="00921B00">
        <w:rPr>
          <w:rFonts w:cstheme="majorHAnsi"/>
          <w:sz w:val="22"/>
          <w:szCs w:val="22"/>
          <w:lang w:val="en-GB"/>
        </w:rPr>
        <w:t xml:space="preserve"> partially</w:t>
      </w:r>
      <w:r w:rsidR="00535C18">
        <w:rPr>
          <w:rFonts w:cstheme="majorHAnsi"/>
          <w:sz w:val="22"/>
          <w:szCs w:val="22"/>
          <w:lang w:val="en-GB"/>
        </w:rPr>
        <w:t>. Under the new law, men as well as women</w:t>
      </w:r>
      <w:r>
        <w:rPr>
          <w:rFonts w:cstheme="majorHAnsi"/>
          <w:sz w:val="22"/>
          <w:szCs w:val="22"/>
          <w:lang w:val="en-GB"/>
        </w:rPr>
        <w:t xml:space="preserve"> (excluding civil service workers)</w:t>
      </w:r>
      <w:r w:rsidR="00535C18">
        <w:rPr>
          <w:rFonts w:cstheme="majorHAnsi"/>
          <w:sz w:val="22"/>
          <w:szCs w:val="22"/>
          <w:lang w:val="en-GB"/>
        </w:rPr>
        <w:t xml:space="preserve"> will be eligible for part of the paid parental leave (57 days of paid leave can be distributed among both parents). However, since the parental leave days are fully transferrable between parents, and the</w:t>
      </w:r>
      <w:r>
        <w:rPr>
          <w:rFonts w:cstheme="majorHAnsi"/>
          <w:sz w:val="22"/>
          <w:szCs w:val="22"/>
          <w:lang w:val="en-GB"/>
        </w:rPr>
        <w:t xml:space="preserve"> fact that 1,000 GEL cash payment cap remains in place (i.e. the </w:t>
      </w:r>
      <w:r w:rsidR="00535C18">
        <w:rPr>
          <w:rFonts w:cstheme="majorHAnsi"/>
          <w:sz w:val="22"/>
          <w:szCs w:val="22"/>
          <w:lang w:val="en-GB"/>
        </w:rPr>
        <w:t xml:space="preserve">law does not provide any additional financial incentives for </w:t>
      </w:r>
      <w:r>
        <w:rPr>
          <w:rFonts w:cstheme="majorHAnsi"/>
          <w:sz w:val="22"/>
          <w:szCs w:val="22"/>
          <w:lang w:val="en-GB"/>
        </w:rPr>
        <w:t xml:space="preserve">fathers </w:t>
      </w:r>
      <w:r w:rsidR="00535C18">
        <w:rPr>
          <w:rFonts w:cstheme="majorHAnsi"/>
          <w:sz w:val="22"/>
          <w:szCs w:val="22"/>
          <w:lang w:val="en-GB"/>
        </w:rPr>
        <w:t>to take up the leave</w:t>
      </w:r>
      <w:r>
        <w:rPr>
          <w:rFonts w:cstheme="majorHAnsi"/>
          <w:sz w:val="22"/>
          <w:szCs w:val="22"/>
          <w:lang w:val="en-GB"/>
        </w:rPr>
        <w:t>),</w:t>
      </w:r>
      <w:r w:rsidR="00535C18">
        <w:rPr>
          <w:rFonts w:cstheme="majorHAnsi"/>
          <w:sz w:val="22"/>
          <w:szCs w:val="22"/>
          <w:lang w:val="en-GB"/>
        </w:rPr>
        <w:t xml:space="preserve"> it is expected that the status quo will </w:t>
      </w:r>
      <w:r>
        <w:rPr>
          <w:rFonts w:cstheme="majorHAnsi"/>
          <w:sz w:val="22"/>
          <w:szCs w:val="22"/>
          <w:lang w:val="en-GB"/>
        </w:rPr>
        <w:t>be maintained</w:t>
      </w:r>
      <w:r w:rsidR="00535C18">
        <w:rPr>
          <w:rFonts w:cstheme="majorHAnsi"/>
          <w:sz w:val="22"/>
          <w:szCs w:val="22"/>
          <w:lang w:val="en-GB"/>
        </w:rPr>
        <w:t xml:space="preserve">, and male take-up rate of childcare leave will </w:t>
      </w:r>
      <w:r w:rsidR="00921B00">
        <w:rPr>
          <w:rFonts w:cstheme="majorHAnsi"/>
          <w:sz w:val="22"/>
          <w:szCs w:val="22"/>
          <w:lang w:val="en-GB"/>
        </w:rPr>
        <w:t xml:space="preserve">remain </w:t>
      </w:r>
      <w:r>
        <w:rPr>
          <w:rFonts w:cstheme="majorHAnsi"/>
          <w:sz w:val="22"/>
          <w:szCs w:val="22"/>
          <w:lang w:val="en-GB"/>
        </w:rPr>
        <w:t xml:space="preserve">close to zero. </w:t>
      </w:r>
    </w:p>
    <w:p w14:paraId="6189EA29" w14:textId="5423F42B" w:rsidR="007A3E31" w:rsidRPr="005B2889" w:rsidRDefault="0094173E" w:rsidP="0087367F">
      <w:pPr>
        <w:spacing w:after="240"/>
        <w:jc w:val="both"/>
        <w:rPr>
          <w:rFonts w:cstheme="majorHAnsi"/>
          <w:sz w:val="22"/>
          <w:szCs w:val="22"/>
          <w:lang w:val="en-GB"/>
        </w:rPr>
      </w:pPr>
      <w:r w:rsidRPr="005B2889">
        <w:rPr>
          <w:rFonts w:cstheme="majorHAnsi"/>
          <w:sz w:val="22"/>
          <w:szCs w:val="22"/>
          <w:lang w:val="en-GB"/>
        </w:rPr>
        <w:lastRenderedPageBreak/>
        <w:t xml:space="preserve">While the problem </w:t>
      </w:r>
      <w:r w:rsidR="008816A7" w:rsidRPr="005B2889">
        <w:rPr>
          <w:rFonts w:cstheme="majorHAnsi"/>
          <w:sz w:val="22"/>
          <w:szCs w:val="22"/>
          <w:lang w:val="en-GB"/>
        </w:rPr>
        <w:t>of</w:t>
      </w:r>
      <w:r w:rsidR="007A3E31" w:rsidRPr="005B2889">
        <w:rPr>
          <w:rFonts w:cstheme="majorHAnsi"/>
          <w:sz w:val="22"/>
          <w:szCs w:val="22"/>
          <w:lang w:val="en-GB"/>
        </w:rPr>
        <w:t xml:space="preserve"> the low take-up of</w:t>
      </w:r>
      <w:r w:rsidR="008816A7" w:rsidRPr="005B2889">
        <w:rPr>
          <w:rFonts w:cstheme="majorHAnsi"/>
          <w:sz w:val="22"/>
          <w:szCs w:val="22"/>
          <w:lang w:val="en-GB"/>
        </w:rPr>
        <w:t xml:space="preserve"> </w:t>
      </w:r>
      <w:r w:rsidR="007A3E31" w:rsidRPr="005B2889">
        <w:rPr>
          <w:rFonts w:cstheme="majorHAnsi"/>
          <w:sz w:val="22"/>
          <w:szCs w:val="22"/>
          <w:lang w:val="en-GB"/>
        </w:rPr>
        <w:t>parental leave by men</w:t>
      </w:r>
      <w:r w:rsidR="008816A7" w:rsidRPr="005B2889">
        <w:rPr>
          <w:rFonts w:cstheme="majorHAnsi"/>
          <w:sz w:val="22"/>
          <w:szCs w:val="22"/>
          <w:lang w:val="en-GB"/>
        </w:rPr>
        <w:t xml:space="preserve"> is not unique to Georgia, it is currently being addressed by the EU legislation (Directive (EU) 2019/1158 </w:t>
      </w:r>
      <w:r w:rsidR="008816A7" w:rsidRPr="005B2889">
        <w:rPr>
          <w:rFonts w:cstheme="majorHAnsi"/>
          <w:color w:val="000000"/>
          <w:sz w:val="22"/>
          <w:szCs w:val="22"/>
          <w:shd w:val="clear" w:color="auto" w:fill="FFFFFF"/>
          <w:lang w:val="en-GB"/>
        </w:rPr>
        <w:t xml:space="preserve">On Work-Life Balance For Parents And Carers, </w:t>
      </w:r>
      <w:r w:rsidR="008816A7" w:rsidRPr="005B2889">
        <w:rPr>
          <w:rFonts w:cstheme="majorHAnsi"/>
          <w:sz w:val="22"/>
          <w:szCs w:val="22"/>
          <w:lang w:val="en-GB"/>
        </w:rPr>
        <w:t>repealing Council Directive 2010/18/EU). According to the new EU Directive, both parents should be entitled to a minimum of 4 months paid parental leave, of which only 2 months is transferrable to the other parent.</w:t>
      </w:r>
      <w:r w:rsidR="007A3E31" w:rsidRPr="005B2889">
        <w:rPr>
          <w:rFonts w:cstheme="majorHAnsi"/>
          <w:sz w:val="22"/>
          <w:szCs w:val="22"/>
          <w:lang w:val="en-GB"/>
        </w:rPr>
        <w:t xml:space="preserve"> </w:t>
      </w:r>
    </w:p>
    <w:p w14:paraId="2C304902" w14:textId="025AF72F" w:rsidR="00EB50CD" w:rsidRPr="005B2889" w:rsidRDefault="007A3E31" w:rsidP="0087367F">
      <w:pPr>
        <w:spacing w:after="240"/>
        <w:jc w:val="both"/>
        <w:rPr>
          <w:rFonts w:cstheme="majorHAnsi"/>
          <w:sz w:val="22"/>
          <w:szCs w:val="22"/>
          <w:lang w:val="en-GB"/>
        </w:rPr>
      </w:pPr>
      <w:r w:rsidRPr="005B2889">
        <w:rPr>
          <w:rFonts w:cstheme="majorHAnsi"/>
          <w:sz w:val="22"/>
          <w:szCs w:val="22"/>
          <w:lang w:val="en-GB"/>
        </w:rPr>
        <w:t>The rationale behind the new EU Directive is that the new policy will facilitate more equal sharing of care and related housework between women and men, supporting the return of mothers to the labo</w:t>
      </w:r>
      <w:r w:rsidR="00472B0E" w:rsidRPr="005B2889">
        <w:rPr>
          <w:rFonts w:cstheme="majorHAnsi"/>
          <w:sz w:val="22"/>
          <w:szCs w:val="22"/>
          <w:lang w:val="en-GB"/>
        </w:rPr>
        <w:t>u</w:t>
      </w:r>
      <w:r w:rsidRPr="005B2889">
        <w:rPr>
          <w:rFonts w:cstheme="majorHAnsi"/>
          <w:sz w:val="22"/>
          <w:szCs w:val="22"/>
          <w:lang w:val="en-GB"/>
        </w:rPr>
        <w:t>r market and equalizing the conditions in which women and men enter the labo</w:t>
      </w:r>
      <w:r w:rsidR="00472B0E" w:rsidRPr="005B2889">
        <w:rPr>
          <w:rFonts w:cstheme="majorHAnsi"/>
          <w:sz w:val="22"/>
          <w:szCs w:val="22"/>
          <w:lang w:val="en-GB"/>
        </w:rPr>
        <w:t>u</w:t>
      </w:r>
      <w:r w:rsidRPr="005B2889">
        <w:rPr>
          <w:rFonts w:cstheme="majorHAnsi"/>
          <w:sz w:val="22"/>
          <w:szCs w:val="22"/>
          <w:lang w:val="en-GB"/>
        </w:rPr>
        <w:t>r market (European Parliament, 2014). The uptake of father’s leave reduces the so-called “motherhood penalty” – the phenomena when women leave employment more than men after the birth of a child (Miani &amp; Hoorens, 2014). On the other side, when women manage to return to the labo</w:t>
      </w:r>
      <w:r w:rsidR="00472B0E" w:rsidRPr="005B2889">
        <w:rPr>
          <w:rFonts w:cstheme="majorHAnsi"/>
          <w:sz w:val="22"/>
          <w:szCs w:val="22"/>
          <w:lang w:val="en-GB"/>
        </w:rPr>
        <w:t>u</w:t>
      </w:r>
      <w:r w:rsidRPr="005B2889">
        <w:rPr>
          <w:rFonts w:cstheme="majorHAnsi"/>
          <w:sz w:val="22"/>
          <w:szCs w:val="22"/>
          <w:lang w:val="en-GB"/>
        </w:rPr>
        <w:t xml:space="preserve">r market right after giving birth, they often accept low quality part-time jobs with lower salaries and limited opportunities of the career development (Crompton, 2006). This fact is known as “child penalty,” which increases the gender pay gap (GPG). An increase in take up rates of paternity leave and parental leave by fathers reduces the “child penalty” for women and, consequently, shrinks the GPG by allowing mothers to return to </w:t>
      </w:r>
      <w:r w:rsidR="00105B3E" w:rsidRPr="005B2889">
        <w:rPr>
          <w:rFonts w:cstheme="majorHAnsi"/>
          <w:sz w:val="22"/>
          <w:szCs w:val="22"/>
          <w:lang w:val="en-GB"/>
        </w:rPr>
        <w:t>full-time</w:t>
      </w:r>
      <w:r w:rsidRPr="005B2889">
        <w:rPr>
          <w:rFonts w:cstheme="majorHAnsi"/>
          <w:sz w:val="22"/>
          <w:szCs w:val="22"/>
          <w:lang w:val="en-GB"/>
        </w:rPr>
        <w:t xml:space="preserve"> work. In addition, low take up rates of leave by fathers causes the gender pension gap - the difference in accumulated pensions between male and female workers that is estimated to be 40% in EU (Tinios et al., 2015). Furthermore, increased leave uptake by fathers can reduce the length of career interruptions for women, reduce part-time work by women and potentially reduce the GPG (all of which are leading causes of the gender pension gap) by reducing leave uptake by mothers, (European Commission, 2014).</w:t>
      </w:r>
    </w:p>
    <w:p w14:paraId="10D23736" w14:textId="67843685" w:rsidR="005908CE" w:rsidRPr="005B2889" w:rsidRDefault="0054783A" w:rsidP="0087367F">
      <w:pPr>
        <w:spacing w:after="240"/>
        <w:jc w:val="both"/>
        <w:rPr>
          <w:rFonts w:cstheme="majorHAnsi"/>
          <w:sz w:val="22"/>
          <w:szCs w:val="22"/>
          <w:bdr w:val="none" w:sz="0" w:space="0" w:color="auto" w:frame="1"/>
          <w:lang w:val="en-GB"/>
        </w:rPr>
      </w:pPr>
      <w:r w:rsidRPr="005B2889">
        <w:rPr>
          <w:rFonts w:cstheme="majorHAnsi"/>
          <w:sz w:val="22"/>
          <w:szCs w:val="22"/>
          <w:lang w:val="en-GB"/>
        </w:rPr>
        <w:t>In addition, an</w:t>
      </w:r>
      <w:r w:rsidR="00791029" w:rsidRPr="005B2889">
        <w:rPr>
          <w:rFonts w:cstheme="majorHAnsi"/>
          <w:sz w:val="22"/>
          <w:szCs w:val="22"/>
          <w:lang w:val="en-GB"/>
        </w:rPr>
        <w:t xml:space="preserve"> i</w:t>
      </w:r>
      <w:r w:rsidR="006F2F4E" w:rsidRPr="005B2889">
        <w:rPr>
          <w:rFonts w:cstheme="majorHAnsi"/>
          <w:sz w:val="22"/>
          <w:szCs w:val="22"/>
          <w:lang w:val="en-GB"/>
        </w:rPr>
        <w:t xml:space="preserve">ncrease in father’s leave take up could potentially alleviate </w:t>
      </w:r>
      <w:r w:rsidR="00245BD1" w:rsidRPr="005B2889">
        <w:rPr>
          <w:rFonts w:cstheme="majorHAnsi"/>
          <w:sz w:val="22"/>
          <w:szCs w:val="22"/>
          <w:lang w:val="en-GB"/>
        </w:rPr>
        <w:t xml:space="preserve">the </w:t>
      </w:r>
      <w:r w:rsidR="006F2F4E" w:rsidRPr="005B2889">
        <w:rPr>
          <w:rFonts w:cstheme="majorHAnsi"/>
          <w:sz w:val="22"/>
          <w:szCs w:val="22"/>
          <w:lang w:val="en-GB"/>
        </w:rPr>
        <w:t>wage gap between men and women on the workplace</w:t>
      </w:r>
      <w:r w:rsidR="00245BD1" w:rsidRPr="005B2889">
        <w:rPr>
          <w:rFonts w:cstheme="majorHAnsi"/>
          <w:sz w:val="22"/>
          <w:szCs w:val="22"/>
          <w:lang w:val="en-GB"/>
        </w:rPr>
        <w:t>. Currently, a</w:t>
      </w:r>
      <w:r w:rsidR="00F7744B" w:rsidRPr="005B2889">
        <w:rPr>
          <w:rFonts w:cstheme="majorHAnsi"/>
          <w:sz w:val="22"/>
          <w:szCs w:val="22"/>
          <w:lang w:val="en-GB"/>
        </w:rPr>
        <w:t xml:space="preserve">n average </w:t>
      </w:r>
      <w:r w:rsidR="00245BD1" w:rsidRPr="005B2889">
        <w:rPr>
          <w:rFonts w:cstheme="majorHAnsi"/>
          <w:sz w:val="22"/>
          <w:szCs w:val="22"/>
          <w:lang w:val="en-GB"/>
        </w:rPr>
        <w:t>woman’s monthly wage</w:t>
      </w:r>
      <w:r w:rsidR="00F7744B" w:rsidRPr="005B2889">
        <w:rPr>
          <w:rFonts w:cstheme="majorHAnsi"/>
          <w:sz w:val="22"/>
          <w:szCs w:val="22"/>
          <w:lang w:val="en-GB"/>
        </w:rPr>
        <w:t xml:space="preserve"> in Georgia</w:t>
      </w:r>
      <w:r w:rsidR="00245BD1" w:rsidRPr="005B2889">
        <w:rPr>
          <w:rFonts w:cstheme="majorHAnsi"/>
          <w:sz w:val="22"/>
          <w:szCs w:val="22"/>
          <w:lang w:val="en-GB"/>
        </w:rPr>
        <w:t xml:space="preserve"> is</w:t>
      </w:r>
      <w:r w:rsidR="007A67C1">
        <w:rPr>
          <w:rFonts w:cstheme="majorHAnsi"/>
          <w:sz w:val="22"/>
          <w:szCs w:val="22"/>
          <w:lang w:val="en-GB"/>
        </w:rPr>
        <w:t xml:space="preserve"> around</w:t>
      </w:r>
      <w:r w:rsidR="00245BD1" w:rsidRPr="005B2889">
        <w:rPr>
          <w:rFonts w:cstheme="majorHAnsi"/>
          <w:sz w:val="22"/>
          <w:szCs w:val="22"/>
          <w:lang w:val="en-GB"/>
        </w:rPr>
        <w:t xml:space="preserve"> 6</w:t>
      </w:r>
      <w:r w:rsidR="007A67C1">
        <w:rPr>
          <w:rFonts w:cstheme="majorHAnsi"/>
          <w:sz w:val="22"/>
          <w:szCs w:val="22"/>
          <w:lang w:val="en-GB"/>
        </w:rPr>
        <w:t>3</w:t>
      </w:r>
      <w:r w:rsidR="00245BD1" w:rsidRPr="005B2889">
        <w:rPr>
          <w:rFonts w:cstheme="majorHAnsi"/>
          <w:sz w:val="22"/>
          <w:szCs w:val="22"/>
          <w:lang w:val="en-GB"/>
        </w:rPr>
        <w:t xml:space="preserve">% of </w:t>
      </w:r>
      <w:r w:rsidR="00F7744B" w:rsidRPr="005B2889">
        <w:rPr>
          <w:rFonts w:cstheme="majorHAnsi"/>
          <w:sz w:val="22"/>
          <w:szCs w:val="22"/>
          <w:lang w:val="en-GB"/>
        </w:rPr>
        <w:t xml:space="preserve">an average </w:t>
      </w:r>
      <w:r w:rsidR="00245BD1" w:rsidRPr="005B2889">
        <w:rPr>
          <w:rFonts w:cstheme="majorHAnsi"/>
          <w:sz w:val="22"/>
          <w:szCs w:val="22"/>
          <w:lang w:val="en-GB"/>
        </w:rPr>
        <w:t>man’s</w:t>
      </w:r>
      <w:r w:rsidR="00F7744B" w:rsidRPr="005B2889">
        <w:rPr>
          <w:rFonts w:cstheme="majorHAnsi"/>
          <w:sz w:val="22"/>
          <w:szCs w:val="22"/>
          <w:lang w:val="en-GB"/>
        </w:rPr>
        <w:t xml:space="preserve"> wage</w:t>
      </w:r>
      <w:r w:rsidR="00245BD1" w:rsidRPr="005B2889">
        <w:rPr>
          <w:rFonts w:cstheme="majorHAnsi"/>
          <w:sz w:val="22"/>
          <w:szCs w:val="22"/>
          <w:lang w:val="en-GB"/>
        </w:rPr>
        <w:t>.</w:t>
      </w:r>
      <w:r w:rsidR="00E85C22" w:rsidRPr="005B2889">
        <w:rPr>
          <w:rFonts w:cstheme="majorHAnsi"/>
          <w:sz w:val="22"/>
          <w:szCs w:val="22"/>
          <w:lang w:val="en-GB"/>
        </w:rPr>
        <w:t xml:space="preserve"> In part this gap is driven by the part-time nature of work done by women. The hourly wage gap is not as high</w:t>
      </w:r>
      <w:r w:rsidR="00F7744B" w:rsidRPr="005B2889">
        <w:rPr>
          <w:rFonts w:cstheme="majorHAnsi"/>
          <w:sz w:val="22"/>
          <w:szCs w:val="22"/>
          <w:lang w:val="en-GB"/>
        </w:rPr>
        <w:t>. According to the recent UN Women publication, “</w:t>
      </w:r>
      <w:r w:rsidR="00F7744B" w:rsidRPr="005B2889">
        <w:rPr>
          <w:rFonts w:cstheme="majorHAnsi"/>
          <w:sz w:val="22"/>
          <w:szCs w:val="22"/>
          <w:bdr w:val="none" w:sz="0" w:space="0" w:color="auto" w:frame="1"/>
          <w:lang w:val="en-GB"/>
        </w:rPr>
        <w:t>Analysis of the Gender Pay Gap and Gender Inequality in the Labo</w:t>
      </w:r>
      <w:r w:rsidR="00700D9B" w:rsidRPr="005B2889">
        <w:rPr>
          <w:rFonts w:cstheme="majorHAnsi"/>
          <w:sz w:val="22"/>
          <w:szCs w:val="22"/>
          <w:bdr w:val="none" w:sz="0" w:space="0" w:color="auto" w:frame="1"/>
          <w:lang w:val="en-GB"/>
        </w:rPr>
        <w:t>u</w:t>
      </w:r>
      <w:r w:rsidR="00F7744B" w:rsidRPr="005B2889">
        <w:rPr>
          <w:rFonts w:cstheme="majorHAnsi"/>
          <w:sz w:val="22"/>
          <w:szCs w:val="22"/>
          <w:bdr w:val="none" w:sz="0" w:space="0" w:color="auto" w:frame="1"/>
          <w:lang w:val="en-GB"/>
        </w:rPr>
        <w:t xml:space="preserve">r Market in Georgia” </w:t>
      </w:r>
      <w:r w:rsidR="00F7744B" w:rsidRPr="005B2889">
        <w:rPr>
          <w:rStyle w:val="FootnoteReference"/>
          <w:rFonts w:cstheme="majorHAnsi"/>
          <w:sz w:val="22"/>
          <w:szCs w:val="22"/>
          <w:lang w:val="en-GB"/>
        </w:rPr>
        <w:footnoteReference w:id="94"/>
      </w:r>
      <w:r w:rsidR="00F7744B" w:rsidRPr="005B2889">
        <w:rPr>
          <w:rFonts w:cstheme="majorHAnsi"/>
          <w:sz w:val="22"/>
          <w:szCs w:val="22"/>
          <w:bdr w:val="none" w:sz="0" w:space="0" w:color="auto" w:frame="1"/>
          <w:lang w:val="en-GB"/>
        </w:rPr>
        <w:t xml:space="preserve"> the raw hourly wage gap constitutes 17.7%, which is less than 3</w:t>
      </w:r>
      <w:r w:rsidR="004A0FB5">
        <w:rPr>
          <w:rFonts w:cstheme="majorHAnsi"/>
          <w:sz w:val="22"/>
          <w:szCs w:val="22"/>
          <w:bdr w:val="none" w:sz="0" w:space="0" w:color="auto" w:frame="1"/>
          <w:lang w:val="en-GB"/>
        </w:rPr>
        <w:t>7.2</w:t>
      </w:r>
      <w:r w:rsidR="00F7744B" w:rsidRPr="005B2889">
        <w:rPr>
          <w:rFonts w:cstheme="majorHAnsi"/>
          <w:sz w:val="22"/>
          <w:szCs w:val="22"/>
          <w:bdr w:val="none" w:sz="0" w:space="0" w:color="auto" w:frame="1"/>
          <w:lang w:val="en-GB"/>
        </w:rPr>
        <w:t>% gap observed in the monthly wages</w:t>
      </w:r>
      <w:r w:rsidR="004A0FB5">
        <w:rPr>
          <w:rStyle w:val="FootnoteReference"/>
          <w:rFonts w:cstheme="majorHAnsi"/>
          <w:sz w:val="22"/>
          <w:szCs w:val="22"/>
          <w:bdr w:val="none" w:sz="0" w:space="0" w:color="auto" w:frame="1"/>
          <w:lang w:val="en-GB"/>
        </w:rPr>
        <w:footnoteReference w:id="95"/>
      </w:r>
      <w:r w:rsidR="00F7744B" w:rsidRPr="005B2889">
        <w:rPr>
          <w:rFonts w:cstheme="majorHAnsi"/>
          <w:sz w:val="22"/>
          <w:szCs w:val="22"/>
          <w:bdr w:val="none" w:sz="0" w:space="0" w:color="auto" w:frame="1"/>
          <w:lang w:val="en-GB"/>
        </w:rPr>
        <w:t>.</w:t>
      </w:r>
      <w:r w:rsidRPr="005B2889">
        <w:rPr>
          <w:rFonts w:cstheme="majorHAnsi"/>
          <w:sz w:val="22"/>
          <w:szCs w:val="22"/>
          <w:bdr w:val="none" w:sz="0" w:space="0" w:color="auto" w:frame="1"/>
          <w:lang w:val="en-GB"/>
        </w:rPr>
        <w:t xml:space="preserve"> According to the report, the raw wage gap adjusted for educational characteristics, etc. is actually higher, at 25.7%. The s</w:t>
      </w:r>
      <w:r w:rsidR="00F7744B" w:rsidRPr="005B2889">
        <w:rPr>
          <w:rFonts w:cstheme="majorHAnsi"/>
          <w:sz w:val="22"/>
          <w:szCs w:val="22"/>
          <w:bdr w:val="none" w:sz="0" w:space="0" w:color="auto" w:frame="1"/>
          <w:lang w:val="en-GB"/>
        </w:rPr>
        <w:t>izeable</w:t>
      </w:r>
      <w:r w:rsidRPr="005B2889">
        <w:rPr>
          <w:rFonts w:cstheme="majorHAnsi"/>
          <w:sz w:val="22"/>
          <w:szCs w:val="22"/>
          <w:bdr w:val="none" w:sz="0" w:space="0" w:color="auto" w:frame="1"/>
          <w:lang w:val="en-GB"/>
        </w:rPr>
        <w:t xml:space="preserve"> gap reported in the study </w:t>
      </w:r>
      <w:r w:rsidR="00F7744B" w:rsidRPr="005B2889">
        <w:rPr>
          <w:rFonts w:cstheme="majorHAnsi"/>
          <w:sz w:val="22"/>
          <w:szCs w:val="22"/>
          <w:bdr w:val="none" w:sz="0" w:space="0" w:color="auto" w:frame="1"/>
          <w:lang w:val="en-GB"/>
        </w:rPr>
        <w:t xml:space="preserve">indicates that </w:t>
      </w:r>
      <w:r w:rsidRPr="005B2889">
        <w:rPr>
          <w:rFonts w:cstheme="majorHAnsi"/>
          <w:sz w:val="22"/>
          <w:szCs w:val="22"/>
          <w:bdr w:val="none" w:sz="0" w:space="0" w:color="auto" w:frame="1"/>
          <w:lang w:val="en-GB"/>
        </w:rPr>
        <w:t xml:space="preserve">there exists some form of gender discrimination in the workplace. These findings are corroborated with evidence from other research papers devoted to the subject. </w:t>
      </w:r>
      <w:r w:rsidR="005908CE" w:rsidRPr="005B2889">
        <w:rPr>
          <w:rFonts w:cstheme="majorHAnsi"/>
          <w:sz w:val="22"/>
          <w:szCs w:val="22"/>
          <w:bdr w:val="none" w:sz="0" w:space="0" w:color="auto" w:frame="1"/>
          <w:lang w:val="en-GB"/>
        </w:rPr>
        <w:t xml:space="preserve">For example, </w:t>
      </w:r>
      <w:r w:rsidR="00617606" w:rsidRPr="005B2889">
        <w:rPr>
          <w:rFonts w:cstheme="majorHAnsi"/>
          <w:sz w:val="22"/>
          <w:szCs w:val="22"/>
          <w:bdr w:val="none" w:sz="0" w:space="0" w:color="auto" w:frame="1"/>
          <w:lang w:val="en-GB"/>
        </w:rPr>
        <w:t>Asali and Gurashvili (2019)</w:t>
      </w:r>
      <w:r w:rsidR="00617606" w:rsidRPr="005B2889">
        <w:rPr>
          <w:rStyle w:val="FootnoteReference"/>
          <w:rFonts w:cstheme="majorHAnsi"/>
          <w:sz w:val="22"/>
          <w:szCs w:val="22"/>
          <w:bdr w:val="none" w:sz="0" w:space="0" w:color="auto" w:frame="1"/>
          <w:lang w:val="en-GB"/>
        </w:rPr>
        <w:footnoteReference w:id="96"/>
      </w:r>
      <w:r w:rsidR="00617606" w:rsidRPr="005B2889">
        <w:rPr>
          <w:rFonts w:cstheme="majorHAnsi"/>
          <w:sz w:val="22"/>
          <w:szCs w:val="22"/>
          <w:bdr w:val="none" w:sz="0" w:space="0" w:color="auto" w:frame="1"/>
          <w:lang w:val="en-GB"/>
        </w:rPr>
        <w:t xml:space="preserve"> find large unexplained wage gap between males and females (64% among Georgians and 32% among non-Georgians). They also find that both gender and ethnic wage discrimination Granger</w:t>
      </w:r>
      <w:r w:rsidR="00BB38FB">
        <w:rPr>
          <w:rFonts w:cstheme="majorHAnsi"/>
          <w:sz w:val="22"/>
          <w:szCs w:val="22"/>
          <w:bdr w:val="none" w:sz="0" w:space="0" w:color="auto" w:frame="1"/>
          <w:lang w:val="en-GB"/>
        </w:rPr>
        <w:t>-</w:t>
      </w:r>
      <w:r w:rsidR="00617606" w:rsidRPr="005B2889">
        <w:rPr>
          <w:rFonts w:cstheme="majorHAnsi"/>
          <w:sz w:val="22"/>
          <w:szCs w:val="22"/>
          <w:bdr w:val="none" w:sz="0" w:space="0" w:color="auto" w:frame="1"/>
          <w:lang w:val="en-GB"/>
        </w:rPr>
        <w:t>cause</w:t>
      </w:r>
      <w:r w:rsidR="00BB38FB">
        <w:rPr>
          <w:rStyle w:val="FootnoteReference"/>
          <w:rFonts w:cstheme="majorHAnsi"/>
          <w:sz w:val="22"/>
          <w:szCs w:val="22"/>
          <w:bdr w:val="none" w:sz="0" w:space="0" w:color="auto" w:frame="1"/>
          <w:lang w:val="en-GB"/>
        </w:rPr>
        <w:footnoteReference w:id="97"/>
      </w:r>
      <w:r w:rsidR="00617606" w:rsidRPr="005B2889">
        <w:rPr>
          <w:rFonts w:cstheme="majorHAnsi"/>
          <w:sz w:val="22"/>
          <w:szCs w:val="22"/>
          <w:bdr w:val="none" w:sz="0" w:space="0" w:color="auto" w:frame="1"/>
          <w:lang w:val="en-GB"/>
        </w:rPr>
        <w:t xml:space="preserve"> economic growth (</w:t>
      </w:r>
      <w:r w:rsidR="00BB38FB">
        <w:rPr>
          <w:rFonts w:cstheme="majorHAnsi"/>
          <w:sz w:val="22"/>
          <w:szCs w:val="22"/>
          <w:bdr w:val="none" w:sz="0" w:space="0" w:color="auto" w:frame="1"/>
          <w:lang w:val="en-GB"/>
        </w:rPr>
        <w:t xml:space="preserve">i.e. </w:t>
      </w:r>
      <w:r w:rsidR="00BD5B51">
        <w:rPr>
          <w:rFonts w:cstheme="majorHAnsi"/>
          <w:sz w:val="22"/>
          <w:szCs w:val="22"/>
          <w:bdr w:val="none" w:sz="0" w:space="0" w:color="auto" w:frame="1"/>
          <w:lang w:val="en-GB"/>
        </w:rPr>
        <w:t>can help predict</w:t>
      </w:r>
      <w:r w:rsidR="00617606" w:rsidRPr="005B2889">
        <w:rPr>
          <w:rFonts w:cstheme="majorHAnsi"/>
          <w:sz w:val="22"/>
          <w:szCs w:val="22"/>
          <w:bdr w:val="none" w:sz="0" w:space="0" w:color="auto" w:frame="1"/>
          <w:lang w:val="en-GB"/>
        </w:rPr>
        <w:t xml:space="preserve"> a reduction in economic growth). Likewise, the reverse causality link is also present: higher economic growth </w:t>
      </w:r>
      <w:r w:rsidR="00C07896">
        <w:rPr>
          <w:rFonts w:cstheme="majorHAnsi"/>
          <w:sz w:val="22"/>
          <w:szCs w:val="22"/>
          <w:bdr w:val="none" w:sz="0" w:space="0" w:color="auto" w:frame="1"/>
          <w:lang w:val="en-GB"/>
        </w:rPr>
        <w:t>is associated with</w:t>
      </w:r>
      <w:r w:rsidR="00C07896" w:rsidRPr="005B2889">
        <w:rPr>
          <w:rFonts w:cstheme="majorHAnsi"/>
          <w:sz w:val="22"/>
          <w:szCs w:val="22"/>
          <w:bdr w:val="none" w:sz="0" w:space="0" w:color="auto" w:frame="1"/>
          <w:lang w:val="en-GB"/>
        </w:rPr>
        <w:t xml:space="preserve"> </w:t>
      </w:r>
      <w:r w:rsidR="00617606" w:rsidRPr="005B2889">
        <w:rPr>
          <w:rFonts w:cstheme="majorHAnsi"/>
          <w:sz w:val="22"/>
          <w:szCs w:val="22"/>
          <w:bdr w:val="none" w:sz="0" w:space="0" w:color="auto" w:frame="1"/>
          <w:lang w:val="en-GB"/>
        </w:rPr>
        <w:t>less gender and ethnic discrimination</w:t>
      </w:r>
      <w:r w:rsidR="0030265C" w:rsidRPr="005B2889">
        <w:rPr>
          <w:rFonts w:cstheme="majorHAnsi"/>
          <w:sz w:val="22"/>
          <w:szCs w:val="22"/>
          <w:bdr w:val="none" w:sz="0" w:space="0" w:color="auto" w:frame="1"/>
          <w:lang w:val="en-GB"/>
        </w:rPr>
        <w:t xml:space="preserve">. The analysis indicates that discriminatory gender wage gap is potentially causing significant harm to the Georgian economy. </w:t>
      </w:r>
    </w:p>
    <w:p w14:paraId="76C58A7C" w14:textId="27634944" w:rsidR="00617606" w:rsidRPr="005B2889" w:rsidRDefault="005908CE" w:rsidP="0087367F">
      <w:pPr>
        <w:spacing w:after="240"/>
        <w:jc w:val="both"/>
        <w:rPr>
          <w:rFonts w:cstheme="majorHAnsi"/>
          <w:sz w:val="22"/>
          <w:szCs w:val="22"/>
          <w:lang w:val="en-GB"/>
        </w:rPr>
      </w:pPr>
      <w:r w:rsidRPr="005B2889">
        <w:rPr>
          <w:rFonts w:cstheme="majorHAnsi"/>
          <w:sz w:val="22"/>
          <w:szCs w:val="22"/>
          <w:lang w:val="en-GB"/>
        </w:rPr>
        <w:t xml:space="preserve">The stakeholder interviews conducted for this analysis indicate that at least in part </w:t>
      </w:r>
      <w:r w:rsidR="006F2F4E" w:rsidRPr="005B2889">
        <w:rPr>
          <w:rFonts w:cstheme="majorHAnsi"/>
          <w:sz w:val="22"/>
          <w:szCs w:val="22"/>
          <w:lang w:val="en-GB"/>
        </w:rPr>
        <w:t>the reason behind th</w:t>
      </w:r>
      <w:r w:rsidRPr="005B2889">
        <w:rPr>
          <w:rFonts w:cstheme="majorHAnsi"/>
          <w:sz w:val="22"/>
          <w:szCs w:val="22"/>
          <w:lang w:val="en-GB"/>
        </w:rPr>
        <w:t xml:space="preserve">e gender wage gap </w:t>
      </w:r>
      <w:r w:rsidR="006F2F4E" w:rsidRPr="005B2889">
        <w:rPr>
          <w:rFonts w:cstheme="majorHAnsi"/>
          <w:sz w:val="22"/>
          <w:szCs w:val="22"/>
          <w:lang w:val="en-GB"/>
        </w:rPr>
        <w:t>is that women, especially those of childbearing age, are perceived as potentially less productive due to their domestic care obligations</w:t>
      </w:r>
      <w:r w:rsidRPr="005B2889">
        <w:rPr>
          <w:rFonts w:cstheme="majorHAnsi"/>
          <w:sz w:val="22"/>
          <w:szCs w:val="22"/>
          <w:lang w:val="en-GB"/>
        </w:rPr>
        <w:t xml:space="preserve"> (a form of statistical discrimination)</w:t>
      </w:r>
      <w:r w:rsidR="006F2F4E" w:rsidRPr="005B2889">
        <w:rPr>
          <w:rFonts w:cstheme="majorHAnsi"/>
          <w:sz w:val="22"/>
          <w:szCs w:val="22"/>
          <w:lang w:val="en-GB"/>
        </w:rPr>
        <w:t xml:space="preserve">. If domestic childcare workload were more equally shared between men and women, the wage discrimination of women would likely diminish. </w:t>
      </w:r>
    </w:p>
    <w:p w14:paraId="4B9A002A" w14:textId="77777777" w:rsidR="007A3E31" w:rsidRPr="005B2889" w:rsidRDefault="007A3E31" w:rsidP="0087367F">
      <w:pPr>
        <w:spacing w:after="240"/>
        <w:jc w:val="both"/>
        <w:rPr>
          <w:rFonts w:cstheme="majorHAnsi"/>
          <w:sz w:val="22"/>
          <w:szCs w:val="22"/>
          <w:lang w:val="en-GB"/>
        </w:rPr>
      </w:pPr>
      <w:r w:rsidRPr="005B2889">
        <w:rPr>
          <w:rFonts w:cstheme="majorHAnsi"/>
          <w:sz w:val="22"/>
          <w:szCs w:val="22"/>
          <w:lang w:val="en-GB"/>
        </w:rPr>
        <w:t xml:space="preserve">It is also notable that an increase in father’s leave take up rates also positively affects social outcomes. First, it equalizes the division of paid employment and unpaid care and housework, leading to an improved work–life </w:t>
      </w:r>
      <w:r w:rsidRPr="005B2889">
        <w:rPr>
          <w:rFonts w:cstheme="majorHAnsi"/>
          <w:sz w:val="22"/>
          <w:szCs w:val="22"/>
          <w:lang w:val="en-GB"/>
        </w:rPr>
        <w:lastRenderedPageBreak/>
        <w:t>balance (OECD, 2016; European Commission, 2014). Second, increased father involvement in parental activities positively affects the cognitive outcomes in children and father–child bonding (Huerta et al., 2013, Cools et al. 2015).</w:t>
      </w:r>
    </w:p>
    <w:p w14:paraId="371D32A2" w14:textId="26FE74DF" w:rsidR="00FD6C25" w:rsidRPr="005B2889" w:rsidRDefault="007A3E31" w:rsidP="0087367F">
      <w:pPr>
        <w:spacing w:after="240"/>
        <w:jc w:val="both"/>
        <w:rPr>
          <w:rFonts w:cstheme="majorHAnsi"/>
          <w:sz w:val="22"/>
          <w:szCs w:val="22"/>
          <w:lang w:val="en-GB"/>
        </w:rPr>
      </w:pPr>
      <w:r w:rsidRPr="005B2889">
        <w:rPr>
          <w:rFonts w:cstheme="majorHAnsi"/>
          <w:sz w:val="22"/>
          <w:szCs w:val="22"/>
          <w:lang w:val="en-GB"/>
        </w:rPr>
        <w:t>Furthermore, fathers' involvement in childcare is also linked to the decision of women to have children, affecting demographic outcomes. The higher involvement of fathers in childcare has positive impact on the fertility (Duvander &amp; Andersson, 2006; Oláh, 2003).</w:t>
      </w:r>
    </w:p>
    <w:p w14:paraId="7BFE48DB" w14:textId="1A471BFD" w:rsidR="006F2F4E" w:rsidRDefault="009247B5" w:rsidP="000D728C">
      <w:pPr>
        <w:pStyle w:val="Heading4"/>
        <w:numPr>
          <w:ilvl w:val="0"/>
          <w:numId w:val="71"/>
        </w:numPr>
        <w:rPr>
          <w:sz w:val="21"/>
          <w:lang w:val="en-GB"/>
        </w:rPr>
      </w:pPr>
      <w:r w:rsidRPr="00F27A18">
        <w:rPr>
          <w:sz w:val="22"/>
          <w:lang w:val="en-GB"/>
        </w:rPr>
        <w:t xml:space="preserve">Other </w:t>
      </w:r>
      <w:r w:rsidR="0008727A" w:rsidRPr="00F27A18">
        <w:rPr>
          <w:sz w:val="22"/>
          <w:lang w:val="en-GB"/>
        </w:rPr>
        <w:t>d</w:t>
      </w:r>
      <w:r w:rsidR="00B949D9" w:rsidRPr="00F27A18">
        <w:rPr>
          <w:sz w:val="22"/>
          <w:lang w:val="en-GB"/>
        </w:rPr>
        <w:t xml:space="preserve">ifficulties in </w:t>
      </w:r>
      <w:r w:rsidR="0008727A" w:rsidRPr="00F27A18">
        <w:rPr>
          <w:sz w:val="22"/>
          <w:lang w:val="en-GB"/>
        </w:rPr>
        <w:t xml:space="preserve">the </w:t>
      </w:r>
      <w:r w:rsidR="00B949D9" w:rsidRPr="00F27A18">
        <w:rPr>
          <w:sz w:val="22"/>
          <w:lang w:val="en-GB"/>
        </w:rPr>
        <w:t>enforcement of Legislation</w:t>
      </w:r>
    </w:p>
    <w:p w14:paraId="35096977" w14:textId="77777777" w:rsidR="00F27A18" w:rsidRPr="00F27A18" w:rsidRDefault="00F27A18" w:rsidP="00F27A18">
      <w:pPr>
        <w:rPr>
          <w:lang w:val="en-GB"/>
        </w:rPr>
      </w:pPr>
    </w:p>
    <w:p w14:paraId="6C6A5033" w14:textId="0FFC6D46" w:rsidR="00FD6C25" w:rsidRPr="005B2889" w:rsidRDefault="00B949D9" w:rsidP="0087367F">
      <w:pPr>
        <w:spacing w:after="240"/>
        <w:jc w:val="both"/>
        <w:rPr>
          <w:rFonts w:cstheme="majorHAnsi"/>
          <w:sz w:val="22"/>
          <w:szCs w:val="22"/>
          <w:lang w:val="en-GB"/>
        </w:rPr>
      </w:pPr>
      <w:r w:rsidRPr="005B2889">
        <w:rPr>
          <w:rFonts w:cstheme="majorHAnsi"/>
          <w:sz w:val="22"/>
          <w:szCs w:val="22"/>
          <w:lang w:val="en-GB"/>
        </w:rPr>
        <w:t xml:space="preserve">The </w:t>
      </w:r>
      <w:r w:rsidR="00BB38FB">
        <w:rPr>
          <w:rFonts w:cstheme="majorHAnsi"/>
          <w:sz w:val="22"/>
          <w:szCs w:val="22"/>
          <w:lang w:val="en-GB"/>
        </w:rPr>
        <w:t>previous version of the LLCG</w:t>
      </w:r>
      <w:r w:rsidR="00D54984" w:rsidRPr="005B2889">
        <w:rPr>
          <w:rFonts w:cstheme="majorHAnsi"/>
          <w:sz w:val="22"/>
          <w:szCs w:val="22"/>
          <w:lang w:val="en-GB"/>
        </w:rPr>
        <w:t xml:space="preserve"> </w:t>
      </w:r>
      <w:r w:rsidR="00BB38FB">
        <w:rPr>
          <w:rFonts w:cstheme="majorHAnsi"/>
          <w:sz w:val="22"/>
          <w:szCs w:val="22"/>
          <w:lang w:val="en-GB"/>
        </w:rPr>
        <w:t>did</w:t>
      </w:r>
      <w:r w:rsidR="00D54984" w:rsidRPr="005B2889">
        <w:rPr>
          <w:rFonts w:cstheme="majorHAnsi"/>
          <w:sz w:val="22"/>
          <w:szCs w:val="22"/>
          <w:lang w:val="en-GB"/>
        </w:rPr>
        <w:t xml:space="preserve"> not make a distinction between men and women</w:t>
      </w:r>
      <w:r w:rsidR="00BB38FB">
        <w:rPr>
          <w:rFonts w:cstheme="majorHAnsi"/>
          <w:sz w:val="22"/>
          <w:szCs w:val="22"/>
          <w:lang w:val="en-GB"/>
        </w:rPr>
        <w:t xml:space="preserve"> de jure</w:t>
      </w:r>
      <w:r w:rsidR="00D54984" w:rsidRPr="005B2889">
        <w:rPr>
          <w:rFonts w:cstheme="majorHAnsi"/>
          <w:sz w:val="22"/>
          <w:szCs w:val="22"/>
          <w:lang w:val="en-GB"/>
        </w:rPr>
        <w:t xml:space="preserve"> with regards to paid maternity/parental leave</w:t>
      </w:r>
      <w:r w:rsidR="00D93381">
        <w:rPr>
          <w:rFonts w:cstheme="majorHAnsi"/>
          <w:sz w:val="22"/>
          <w:szCs w:val="22"/>
          <w:lang w:val="en-GB"/>
        </w:rPr>
        <w:t xml:space="preserve">. </w:t>
      </w:r>
      <w:r w:rsidR="00D54984" w:rsidRPr="005B2889">
        <w:rPr>
          <w:rFonts w:cstheme="majorHAnsi"/>
          <w:sz w:val="22"/>
          <w:szCs w:val="22"/>
          <w:lang w:val="en-GB"/>
        </w:rPr>
        <w:t xml:space="preserve">However, </w:t>
      </w:r>
      <w:r w:rsidR="006F2F4E" w:rsidRPr="005B2889">
        <w:rPr>
          <w:rFonts w:cstheme="majorHAnsi"/>
          <w:sz w:val="22"/>
          <w:szCs w:val="22"/>
          <w:lang w:val="en-GB"/>
        </w:rPr>
        <w:t xml:space="preserve">de </w:t>
      </w:r>
      <w:r w:rsidRPr="005B2889">
        <w:rPr>
          <w:rFonts w:cstheme="majorHAnsi"/>
          <w:sz w:val="22"/>
          <w:szCs w:val="22"/>
          <w:lang w:val="en-GB"/>
        </w:rPr>
        <w:t xml:space="preserve">facto, there </w:t>
      </w:r>
      <w:r w:rsidR="005B5D70">
        <w:rPr>
          <w:rFonts w:cstheme="majorHAnsi"/>
          <w:sz w:val="22"/>
          <w:szCs w:val="22"/>
          <w:lang w:val="en-GB"/>
        </w:rPr>
        <w:t>existed significant</w:t>
      </w:r>
      <w:r w:rsidRPr="005B2889">
        <w:rPr>
          <w:rFonts w:cstheme="majorHAnsi"/>
          <w:sz w:val="22"/>
          <w:szCs w:val="22"/>
          <w:lang w:val="en-GB"/>
        </w:rPr>
        <w:t xml:space="preserve"> </w:t>
      </w:r>
      <w:r w:rsidR="006F2F4E" w:rsidRPr="005B2889">
        <w:rPr>
          <w:rFonts w:cstheme="majorHAnsi"/>
          <w:sz w:val="22"/>
          <w:szCs w:val="22"/>
          <w:lang w:val="en-GB"/>
        </w:rPr>
        <w:t>barriers</w:t>
      </w:r>
      <w:r w:rsidRPr="005B2889">
        <w:rPr>
          <w:rFonts w:cstheme="majorHAnsi"/>
          <w:sz w:val="22"/>
          <w:szCs w:val="22"/>
          <w:lang w:val="en-GB"/>
        </w:rPr>
        <w:t xml:space="preserve"> to access</w:t>
      </w:r>
      <w:r w:rsidR="006F2F4E" w:rsidRPr="005B2889">
        <w:rPr>
          <w:rFonts w:cstheme="majorHAnsi"/>
          <w:sz w:val="22"/>
          <w:szCs w:val="22"/>
          <w:lang w:val="en-GB"/>
        </w:rPr>
        <w:t xml:space="preserve"> for men. For example, the regulations state</w:t>
      </w:r>
      <w:r w:rsidR="005B5D70">
        <w:rPr>
          <w:rFonts w:cstheme="majorHAnsi"/>
          <w:sz w:val="22"/>
          <w:szCs w:val="22"/>
          <w:lang w:val="en-GB"/>
        </w:rPr>
        <w:t>d</w:t>
      </w:r>
      <w:r w:rsidR="006F2F4E" w:rsidRPr="005B2889">
        <w:rPr>
          <w:rFonts w:cstheme="majorHAnsi"/>
          <w:sz w:val="22"/>
          <w:szCs w:val="22"/>
          <w:lang w:val="en-GB"/>
        </w:rPr>
        <w:t xml:space="preserve"> that men </w:t>
      </w:r>
      <w:r w:rsidR="00F11E7B">
        <w:rPr>
          <w:rFonts w:cstheme="majorHAnsi"/>
          <w:sz w:val="22"/>
          <w:szCs w:val="22"/>
          <w:lang w:val="en-GB"/>
        </w:rPr>
        <w:t xml:space="preserve">who are not civil servants </w:t>
      </w:r>
      <w:r w:rsidR="005B5D70">
        <w:rPr>
          <w:rFonts w:cstheme="majorHAnsi"/>
          <w:sz w:val="22"/>
          <w:szCs w:val="22"/>
          <w:lang w:val="en-GB"/>
        </w:rPr>
        <w:t>were</w:t>
      </w:r>
      <w:r w:rsidR="006F2F4E" w:rsidRPr="005B2889">
        <w:rPr>
          <w:rFonts w:cstheme="majorHAnsi"/>
          <w:sz w:val="22"/>
          <w:szCs w:val="22"/>
          <w:lang w:val="en-GB"/>
        </w:rPr>
        <w:t xml:space="preserve"> not eligible to take paid leave. Men who are</w:t>
      </w:r>
      <w:r w:rsidR="00F11E7B">
        <w:rPr>
          <w:rFonts w:cstheme="majorHAnsi"/>
          <w:sz w:val="22"/>
          <w:szCs w:val="22"/>
          <w:lang w:val="en-GB"/>
        </w:rPr>
        <w:t xml:space="preserve"> civil </w:t>
      </w:r>
      <w:r w:rsidR="006F2F4E" w:rsidRPr="005B2889">
        <w:rPr>
          <w:rFonts w:cstheme="majorHAnsi"/>
          <w:sz w:val="22"/>
          <w:szCs w:val="22"/>
          <w:lang w:val="en-GB"/>
        </w:rPr>
        <w:t xml:space="preserve"> servants can </w:t>
      </w:r>
      <w:r w:rsidR="005B5D70">
        <w:rPr>
          <w:rFonts w:cstheme="majorHAnsi"/>
          <w:sz w:val="22"/>
          <w:szCs w:val="22"/>
          <w:lang w:val="en-GB"/>
        </w:rPr>
        <w:t xml:space="preserve">still </w:t>
      </w:r>
      <w:r w:rsidR="006F2F4E" w:rsidRPr="005B2889">
        <w:rPr>
          <w:rFonts w:cstheme="majorHAnsi"/>
          <w:sz w:val="22"/>
          <w:szCs w:val="22"/>
          <w:lang w:val="en-GB"/>
        </w:rPr>
        <w:t xml:space="preserve">only take the paid leave if the mother is also a </w:t>
      </w:r>
      <w:r w:rsidR="00F11E7B">
        <w:rPr>
          <w:rFonts w:cstheme="majorHAnsi"/>
          <w:sz w:val="22"/>
          <w:szCs w:val="22"/>
          <w:lang w:val="en-GB"/>
        </w:rPr>
        <w:t>civil</w:t>
      </w:r>
      <w:r w:rsidR="00F11E7B" w:rsidRPr="005B2889">
        <w:rPr>
          <w:rFonts w:cstheme="majorHAnsi"/>
          <w:sz w:val="22"/>
          <w:szCs w:val="22"/>
          <w:lang w:val="en-GB"/>
        </w:rPr>
        <w:t xml:space="preserve"> </w:t>
      </w:r>
      <w:r w:rsidR="006F2F4E" w:rsidRPr="005B2889">
        <w:rPr>
          <w:rFonts w:cstheme="majorHAnsi"/>
          <w:sz w:val="22"/>
          <w:szCs w:val="22"/>
          <w:lang w:val="en-GB"/>
        </w:rPr>
        <w:t xml:space="preserve">servant and she has not taken even a day of maternity leave.  </w:t>
      </w:r>
      <w:r w:rsidR="00AB4931">
        <w:rPr>
          <w:rFonts w:cstheme="majorHAnsi"/>
          <w:sz w:val="22"/>
          <w:szCs w:val="22"/>
          <w:lang w:val="en-GB"/>
        </w:rPr>
        <w:t>The recent revision to the LLCG changed the situation for non civil servants</w:t>
      </w:r>
      <w:r w:rsidR="005B5D70">
        <w:rPr>
          <w:rFonts w:cstheme="majorHAnsi"/>
          <w:sz w:val="22"/>
          <w:szCs w:val="22"/>
          <w:lang w:val="en-GB"/>
        </w:rPr>
        <w:t xml:space="preserve"> in the way described in the previous section.  </w:t>
      </w:r>
    </w:p>
    <w:p w14:paraId="08158790" w14:textId="61F8BEE4" w:rsidR="00B949D9" w:rsidRPr="005B2889" w:rsidRDefault="00176610" w:rsidP="0087367F">
      <w:pPr>
        <w:spacing w:after="240"/>
        <w:jc w:val="both"/>
        <w:rPr>
          <w:rFonts w:cstheme="majorHAnsi"/>
          <w:sz w:val="22"/>
          <w:szCs w:val="22"/>
          <w:lang w:val="en-GB"/>
        </w:rPr>
      </w:pPr>
      <w:r w:rsidRPr="005B2889">
        <w:rPr>
          <w:rFonts w:cstheme="majorHAnsi"/>
          <w:sz w:val="22"/>
          <w:szCs w:val="22"/>
          <w:lang w:val="en-GB"/>
        </w:rPr>
        <w:t xml:space="preserve">Gender norms and stereotypes also may cause the extremely low take up rate of paid parental leave among men (even among the </w:t>
      </w:r>
      <w:r w:rsidR="000F0222">
        <w:rPr>
          <w:rFonts w:cstheme="majorHAnsi"/>
          <w:sz w:val="22"/>
          <w:szCs w:val="22"/>
          <w:lang w:val="en-GB"/>
        </w:rPr>
        <w:t xml:space="preserve">civil </w:t>
      </w:r>
      <w:r w:rsidRPr="005B2889">
        <w:rPr>
          <w:rFonts w:cstheme="majorHAnsi"/>
          <w:sz w:val="22"/>
          <w:szCs w:val="22"/>
          <w:lang w:val="en-GB"/>
        </w:rPr>
        <w:t>servants there was only a handful of cases). Men are typically not expected to care for a child and a mother is seen as a primary natural carer. Therefore, when the family has to make a choice who should take a paid leave to take care of the newborn child (a mother or a father) – it is typically a woman who would be expected to take this leave. In the private sector</w:t>
      </w:r>
      <w:r w:rsidR="00752C32" w:rsidRPr="005B2889">
        <w:rPr>
          <w:rFonts w:cstheme="majorHAnsi"/>
          <w:sz w:val="22"/>
          <w:szCs w:val="22"/>
          <w:lang w:val="en-GB"/>
        </w:rPr>
        <w:t>, as some interviewees pointed out,</w:t>
      </w:r>
      <w:r w:rsidRPr="005B2889">
        <w:rPr>
          <w:rFonts w:cstheme="majorHAnsi"/>
          <w:sz w:val="22"/>
          <w:szCs w:val="22"/>
          <w:lang w:val="en-GB"/>
        </w:rPr>
        <w:t xml:space="preserve"> men typically take other form of leave (e.g. paid vacation time) following the birth of a child, but this leave duration is </w:t>
      </w:r>
      <w:r w:rsidR="00752C32" w:rsidRPr="005B2889">
        <w:rPr>
          <w:rFonts w:cstheme="majorHAnsi"/>
          <w:sz w:val="22"/>
          <w:szCs w:val="22"/>
          <w:lang w:val="en-GB"/>
        </w:rPr>
        <w:t xml:space="preserve">usually </w:t>
      </w:r>
      <w:r w:rsidRPr="005B2889">
        <w:rPr>
          <w:rFonts w:cstheme="majorHAnsi"/>
          <w:sz w:val="22"/>
          <w:szCs w:val="22"/>
          <w:lang w:val="en-GB"/>
        </w:rPr>
        <w:t xml:space="preserve">short and is used to celebrate rather than help with infant care. </w:t>
      </w:r>
      <w:r w:rsidR="00FC629C" w:rsidRPr="005B2889">
        <w:rPr>
          <w:rFonts w:cstheme="majorHAnsi"/>
          <w:sz w:val="22"/>
          <w:szCs w:val="22"/>
          <w:lang w:val="en-GB"/>
        </w:rPr>
        <w:br/>
      </w:r>
      <w:r w:rsidR="00623F5D" w:rsidRPr="005B2889">
        <w:rPr>
          <w:rFonts w:cstheme="majorHAnsi"/>
          <w:sz w:val="22"/>
          <w:szCs w:val="22"/>
          <w:lang w:val="en-GB"/>
        </w:rPr>
        <w:t>Lack of awareness about their rights in the workplace</w:t>
      </w:r>
      <w:r w:rsidR="006F5A87" w:rsidRPr="005B2889">
        <w:rPr>
          <w:rFonts w:cstheme="majorHAnsi"/>
          <w:sz w:val="22"/>
          <w:szCs w:val="22"/>
          <w:lang w:val="en-GB"/>
        </w:rPr>
        <w:t xml:space="preserve"> can also be a cause of a</w:t>
      </w:r>
      <w:r w:rsidR="00234616" w:rsidRPr="005B2889">
        <w:rPr>
          <w:rFonts w:cstheme="majorHAnsi"/>
          <w:sz w:val="22"/>
          <w:szCs w:val="22"/>
          <w:lang w:val="en-GB"/>
        </w:rPr>
        <w:t xml:space="preserve"> less than perfect enforcement of the existing legislation</w:t>
      </w:r>
      <w:r w:rsidR="00623F5D" w:rsidRPr="005B2889">
        <w:rPr>
          <w:rFonts w:cstheme="majorHAnsi"/>
          <w:sz w:val="22"/>
          <w:szCs w:val="22"/>
          <w:lang w:val="en-GB"/>
        </w:rPr>
        <w:t>. As stated during the interviews, w</w:t>
      </w:r>
      <w:r w:rsidR="00B949D9" w:rsidRPr="005B2889">
        <w:rPr>
          <w:rFonts w:cstheme="majorHAnsi"/>
          <w:sz w:val="22"/>
          <w:szCs w:val="22"/>
          <w:lang w:val="en-GB"/>
        </w:rPr>
        <w:t xml:space="preserve">orking mothers </w:t>
      </w:r>
      <w:r w:rsidR="00234616" w:rsidRPr="005B2889">
        <w:rPr>
          <w:rFonts w:cstheme="majorHAnsi"/>
          <w:sz w:val="22"/>
          <w:szCs w:val="22"/>
          <w:lang w:val="en-GB"/>
        </w:rPr>
        <w:t xml:space="preserve">- </w:t>
      </w:r>
      <w:r w:rsidR="00623F5D" w:rsidRPr="005B2889">
        <w:rPr>
          <w:rFonts w:cstheme="majorHAnsi"/>
          <w:sz w:val="22"/>
          <w:szCs w:val="22"/>
          <w:lang w:val="en-GB"/>
        </w:rPr>
        <w:t xml:space="preserve">in particular in the private sector </w:t>
      </w:r>
      <w:r w:rsidR="00234616" w:rsidRPr="005B2889">
        <w:rPr>
          <w:rFonts w:cstheme="majorHAnsi"/>
          <w:sz w:val="22"/>
          <w:szCs w:val="22"/>
          <w:lang w:val="en-GB"/>
        </w:rPr>
        <w:t xml:space="preserve">- </w:t>
      </w:r>
      <w:r w:rsidR="00B949D9" w:rsidRPr="005B2889">
        <w:rPr>
          <w:rFonts w:cstheme="majorHAnsi"/>
          <w:sz w:val="22"/>
          <w:szCs w:val="22"/>
          <w:lang w:val="en-GB"/>
        </w:rPr>
        <w:t>may not be aware of their rights in regards to workplace protection</w:t>
      </w:r>
      <w:r w:rsidR="006B50CD" w:rsidRPr="005B2889">
        <w:rPr>
          <w:rStyle w:val="FootnoteReference"/>
          <w:rFonts w:cstheme="majorHAnsi"/>
          <w:sz w:val="22"/>
          <w:szCs w:val="22"/>
          <w:lang w:val="en-GB"/>
        </w:rPr>
        <w:footnoteReference w:id="98"/>
      </w:r>
      <w:r w:rsidR="00B949D9" w:rsidRPr="005B2889">
        <w:rPr>
          <w:rFonts w:cstheme="majorHAnsi"/>
          <w:sz w:val="22"/>
          <w:szCs w:val="22"/>
          <w:lang w:val="en-GB"/>
        </w:rPr>
        <w:t xml:space="preserve"> (</w:t>
      </w:r>
      <w:r w:rsidR="00623F5D" w:rsidRPr="005B2889">
        <w:rPr>
          <w:rFonts w:cstheme="majorHAnsi"/>
          <w:sz w:val="22"/>
          <w:szCs w:val="22"/>
          <w:lang w:val="en-GB"/>
        </w:rPr>
        <w:t>e.g. that an employer</w:t>
      </w:r>
      <w:r w:rsidR="00B949D9" w:rsidRPr="005B2889">
        <w:rPr>
          <w:rFonts w:cstheme="majorHAnsi"/>
          <w:sz w:val="22"/>
          <w:szCs w:val="22"/>
          <w:lang w:val="en-GB"/>
        </w:rPr>
        <w:t xml:space="preserve"> cannot fire a woman for being pregnant, one has to provide adequate conditions for a pregnant/breastfeeding women; one has to provide paid breaks for taking necessary test during pregnancy)</w:t>
      </w:r>
      <w:r w:rsidR="00623F5D" w:rsidRPr="005B2889">
        <w:rPr>
          <w:rFonts w:cstheme="majorHAnsi"/>
          <w:sz w:val="22"/>
          <w:szCs w:val="22"/>
          <w:lang w:val="en-GB"/>
        </w:rPr>
        <w:t xml:space="preserve">. </w:t>
      </w:r>
      <w:r w:rsidR="00B949D9" w:rsidRPr="005B2889">
        <w:rPr>
          <w:rFonts w:cstheme="majorHAnsi"/>
          <w:sz w:val="22"/>
          <w:szCs w:val="22"/>
          <w:lang w:val="en-GB"/>
        </w:rPr>
        <w:t xml:space="preserve">This </w:t>
      </w:r>
      <w:r w:rsidR="00700D9B" w:rsidRPr="005B2889">
        <w:rPr>
          <w:rFonts w:cstheme="majorHAnsi"/>
          <w:sz w:val="22"/>
          <w:szCs w:val="22"/>
          <w:lang w:val="en-GB"/>
        </w:rPr>
        <w:t>would contribute</w:t>
      </w:r>
      <w:r w:rsidR="00B949D9" w:rsidRPr="005B2889">
        <w:rPr>
          <w:rFonts w:cstheme="majorHAnsi"/>
          <w:sz w:val="22"/>
          <w:szCs w:val="22"/>
          <w:lang w:val="en-GB"/>
        </w:rPr>
        <w:t xml:space="preserve"> to the practice of women either leaving the labo</w:t>
      </w:r>
      <w:r w:rsidR="00623F5D" w:rsidRPr="005B2889">
        <w:rPr>
          <w:rFonts w:cstheme="majorHAnsi"/>
          <w:sz w:val="22"/>
          <w:szCs w:val="22"/>
          <w:lang w:val="en-GB"/>
        </w:rPr>
        <w:t>u</w:t>
      </w:r>
      <w:r w:rsidR="00B949D9" w:rsidRPr="005B2889">
        <w:rPr>
          <w:rFonts w:cstheme="majorHAnsi"/>
          <w:sz w:val="22"/>
          <w:szCs w:val="22"/>
          <w:lang w:val="en-GB"/>
        </w:rPr>
        <w:t xml:space="preserve">r force following pregnancy or </w:t>
      </w:r>
      <w:r w:rsidR="00700D9B" w:rsidRPr="005B2889">
        <w:rPr>
          <w:rFonts w:cstheme="majorHAnsi"/>
          <w:sz w:val="22"/>
          <w:szCs w:val="22"/>
          <w:lang w:val="en-GB"/>
        </w:rPr>
        <w:t>s</w:t>
      </w:r>
      <w:r w:rsidR="00B949D9" w:rsidRPr="005B2889">
        <w:rPr>
          <w:rFonts w:cstheme="majorHAnsi"/>
          <w:sz w:val="22"/>
          <w:szCs w:val="22"/>
          <w:lang w:val="en-GB"/>
        </w:rPr>
        <w:t>horten</w:t>
      </w:r>
      <w:r w:rsidR="00700D9B" w:rsidRPr="005B2889">
        <w:rPr>
          <w:rFonts w:cstheme="majorHAnsi"/>
          <w:sz w:val="22"/>
          <w:szCs w:val="22"/>
          <w:lang w:val="en-GB"/>
        </w:rPr>
        <w:t>ing</w:t>
      </w:r>
      <w:r w:rsidR="00B949D9" w:rsidRPr="005B2889">
        <w:rPr>
          <w:rFonts w:cstheme="majorHAnsi"/>
          <w:sz w:val="22"/>
          <w:szCs w:val="22"/>
          <w:lang w:val="en-GB"/>
        </w:rPr>
        <w:t xml:space="preserve"> the maternity leave/forgo breastfeeding in order to keep their job.</w:t>
      </w:r>
      <w:r w:rsidR="00623F5D" w:rsidRPr="005B2889">
        <w:rPr>
          <w:rFonts w:cstheme="majorHAnsi"/>
          <w:sz w:val="22"/>
          <w:szCs w:val="22"/>
          <w:lang w:val="en-GB"/>
        </w:rPr>
        <w:t xml:space="preserve"> </w:t>
      </w:r>
    </w:p>
    <w:p w14:paraId="0A7EEE07" w14:textId="48E48E1A" w:rsidR="00AA6673" w:rsidRPr="00DD519C" w:rsidRDefault="00AA6673" w:rsidP="0087367F">
      <w:pPr>
        <w:pStyle w:val="BODYTEXT1"/>
        <w:spacing w:after="240" w:line="240" w:lineRule="auto"/>
        <w:jc w:val="both"/>
        <w:rPr>
          <w:rFonts w:asciiTheme="majorHAnsi" w:hAnsiTheme="majorHAnsi" w:cstheme="majorHAnsi"/>
          <w:color w:val="000000" w:themeColor="text1"/>
          <w:sz w:val="22"/>
          <w:szCs w:val="22"/>
          <w:lang w:val="en-GB"/>
        </w:rPr>
      </w:pPr>
      <w:r w:rsidRPr="00DD519C">
        <w:rPr>
          <w:rFonts w:asciiTheme="majorHAnsi" w:hAnsiTheme="majorHAnsi" w:cstheme="majorHAnsi"/>
          <w:color w:val="000000" w:themeColor="text1"/>
          <w:sz w:val="22"/>
          <w:szCs w:val="22"/>
          <w:lang w:val="en-GB"/>
        </w:rPr>
        <w:t>One of the most problematic issue related to the parents’ awareness of their rights is related to the policies of paternity leave. According to the UNFPA 2020 survey</w:t>
      </w:r>
      <w:r w:rsidR="00AC7753">
        <w:rPr>
          <w:rStyle w:val="FootnoteReference"/>
          <w:rFonts w:asciiTheme="majorHAnsi" w:hAnsiTheme="majorHAnsi" w:cstheme="majorHAnsi"/>
          <w:color w:val="000000" w:themeColor="text1"/>
          <w:sz w:val="22"/>
          <w:szCs w:val="22"/>
          <w:lang w:val="en-GB"/>
        </w:rPr>
        <w:footnoteReference w:id="99"/>
      </w:r>
      <w:r w:rsidRPr="00DD519C">
        <w:rPr>
          <w:rFonts w:asciiTheme="majorHAnsi" w:hAnsiTheme="majorHAnsi" w:cstheme="majorHAnsi"/>
          <w:color w:val="000000" w:themeColor="text1"/>
          <w:sz w:val="22"/>
          <w:szCs w:val="22"/>
          <w:lang w:val="en-GB"/>
        </w:rPr>
        <w:t xml:space="preserve">, slightly fewer than 50% of Georgian men and women were aware of law regulating </w:t>
      </w:r>
      <w:r w:rsidR="00D21A25" w:rsidRPr="00DD519C">
        <w:rPr>
          <w:rFonts w:asciiTheme="majorHAnsi" w:hAnsiTheme="majorHAnsi" w:cstheme="majorHAnsi"/>
          <w:color w:val="000000" w:themeColor="text1"/>
          <w:sz w:val="22"/>
          <w:szCs w:val="22"/>
          <w:lang w:val="en-GB"/>
        </w:rPr>
        <w:t xml:space="preserve">child-care </w:t>
      </w:r>
      <w:r w:rsidRPr="00DD519C">
        <w:rPr>
          <w:rFonts w:asciiTheme="majorHAnsi" w:hAnsiTheme="majorHAnsi" w:cstheme="majorHAnsi"/>
          <w:color w:val="000000" w:themeColor="text1"/>
          <w:sz w:val="22"/>
          <w:szCs w:val="22"/>
          <w:lang w:val="en-GB"/>
        </w:rPr>
        <w:t>leave</w:t>
      </w:r>
      <w:r w:rsidR="00066053" w:rsidRPr="00DD519C">
        <w:rPr>
          <w:rFonts w:asciiTheme="majorHAnsi" w:hAnsiTheme="majorHAnsi" w:cstheme="majorHAnsi"/>
          <w:color w:val="000000" w:themeColor="text1"/>
          <w:sz w:val="22"/>
          <w:szCs w:val="22"/>
          <w:lang w:val="en-GB"/>
        </w:rPr>
        <w:t xml:space="preserve">. </w:t>
      </w:r>
      <w:r w:rsidRPr="00DD519C">
        <w:rPr>
          <w:rFonts w:asciiTheme="majorHAnsi" w:hAnsiTheme="majorHAnsi" w:cstheme="majorHAnsi"/>
          <w:color w:val="000000" w:themeColor="text1"/>
          <w:sz w:val="22"/>
          <w:szCs w:val="22"/>
          <w:lang w:val="en-GB"/>
        </w:rPr>
        <w:t xml:space="preserve">Moreover, 54% of respondents did not know that there exists a law that entitles new fathers to </w:t>
      </w:r>
      <w:r w:rsidR="00066053" w:rsidRPr="00DD519C">
        <w:rPr>
          <w:rFonts w:asciiTheme="majorHAnsi" w:hAnsiTheme="majorHAnsi" w:cstheme="majorHAnsi"/>
          <w:color w:val="000000" w:themeColor="text1"/>
          <w:sz w:val="22"/>
          <w:szCs w:val="22"/>
          <w:lang w:val="en-GB"/>
        </w:rPr>
        <w:t xml:space="preserve">child-care </w:t>
      </w:r>
      <w:r w:rsidRPr="00DD519C">
        <w:rPr>
          <w:rFonts w:asciiTheme="majorHAnsi" w:hAnsiTheme="majorHAnsi" w:cstheme="majorHAnsi"/>
          <w:color w:val="000000" w:themeColor="text1"/>
          <w:sz w:val="22"/>
          <w:szCs w:val="22"/>
          <w:lang w:val="en-GB"/>
        </w:rPr>
        <w:t xml:space="preserve">leave and about 20% of respondents incorrectly believed that this kind of law does not exist at all. However, these numbers were substantially higher in 2013 – about 91% of respondents either did not know if such a law existed or incorrectly believed that it did not exist. </w:t>
      </w:r>
    </w:p>
    <w:p w14:paraId="3EC971AE" w14:textId="13B1F777" w:rsidR="00B949D9" w:rsidRPr="008961D4" w:rsidRDefault="00B949D9" w:rsidP="000D728C">
      <w:pPr>
        <w:pStyle w:val="Heading4"/>
        <w:numPr>
          <w:ilvl w:val="0"/>
          <w:numId w:val="71"/>
        </w:numPr>
        <w:rPr>
          <w:sz w:val="22"/>
          <w:lang w:val="en-GB"/>
        </w:rPr>
      </w:pPr>
      <w:r w:rsidRPr="008961D4">
        <w:rPr>
          <w:sz w:val="22"/>
          <w:lang w:val="en-GB"/>
        </w:rPr>
        <w:t xml:space="preserve">Financing Gaps </w:t>
      </w:r>
    </w:p>
    <w:p w14:paraId="72727535" w14:textId="77777777" w:rsidR="008961D4" w:rsidRPr="008961D4" w:rsidRDefault="008961D4" w:rsidP="008961D4">
      <w:pPr>
        <w:rPr>
          <w:lang w:val="en-GB"/>
        </w:rPr>
      </w:pPr>
    </w:p>
    <w:p w14:paraId="137610B5" w14:textId="15B5E200" w:rsidR="00B949D9" w:rsidRPr="005B2889" w:rsidRDefault="00B949D9" w:rsidP="0087367F">
      <w:pPr>
        <w:spacing w:after="240"/>
        <w:jc w:val="both"/>
        <w:rPr>
          <w:rFonts w:cstheme="majorHAnsi"/>
          <w:b/>
          <w:sz w:val="22"/>
          <w:szCs w:val="22"/>
          <w:lang w:val="en-GB"/>
        </w:rPr>
      </w:pPr>
      <w:r w:rsidRPr="005B2889">
        <w:rPr>
          <w:rFonts w:cstheme="majorHAnsi"/>
          <w:b/>
          <w:sz w:val="22"/>
          <w:szCs w:val="22"/>
          <w:lang w:val="en-GB"/>
        </w:rPr>
        <w:t>Financing leave</w:t>
      </w:r>
      <w:r w:rsidR="00F8121A" w:rsidRPr="005B2889">
        <w:rPr>
          <w:rFonts w:cstheme="majorHAnsi"/>
          <w:b/>
          <w:sz w:val="22"/>
          <w:szCs w:val="22"/>
          <w:lang w:val="en-GB"/>
        </w:rPr>
        <w:t xml:space="preserve"> benefits from State </w:t>
      </w:r>
      <w:r w:rsidR="00700D9B" w:rsidRPr="005B2889">
        <w:rPr>
          <w:rFonts w:cstheme="majorHAnsi"/>
          <w:b/>
          <w:sz w:val="22"/>
          <w:szCs w:val="22"/>
          <w:lang w:val="en-GB"/>
        </w:rPr>
        <w:t>b</w:t>
      </w:r>
      <w:r w:rsidR="00F8121A" w:rsidRPr="005B2889">
        <w:rPr>
          <w:rFonts w:cstheme="majorHAnsi"/>
          <w:b/>
          <w:sz w:val="22"/>
          <w:szCs w:val="22"/>
          <w:lang w:val="en-GB"/>
        </w:rPr>
        <w:t>udget</w:t>
      </w:r>
    </w:p>
    <w:p w14:paraId="336BAD45" w14:textId="57229101" w:rsidR="00B949D9" w:rsidRPr="005B2889" w:rsidRDefault="004539D7" w:rsidP="0087367F">
      <w:pPr>
        <w:spacing w:after="240"/>
        <w:jc w:val="both"/>
        <w:rPr>
          <w:rFonts w:cstheme="majorHAnsi"/>
          <w:sz w:val="22"/>
          <w:szCs w:val="22"/>
          <w:lang w:val="en-GB"/>
        </w:rPr>
      </w:pPr>
      <w:r w:rsidRPr="005B2889">
        <w:rPr>
          <w:rFonts w:cstheme="majorHAnsi"/>
          <w:sz w:val="22"/>
          <w:szCs w:val="22"/>
          <w:lang w:val="en-GB"/>
        </w:rPr>
        <w:lastRenderedPageBreak/>
        <w:t xml:space="preserve">One of the challenges is to ensure that the state budget can support </w:t>
      </w:r>
      <w:r w:rsidR="00B949D9" w:rsidRPr="005B2889">
        <w:rPr>
          <w:rFonts w:cstheme="majorHAnsi"/>
          <w:i/>
          <w:sz w:val="22"/>
          <w:szCs w:val="22"/>
          <w:lang w:val="en-GB"/>
        </w:rPr>
        <w:t xml:space="preserve">adequate coverage of </w:t>
      </w:r>
      <w:r w:rsidRPr="005B2889">
        <w:rPr>
          <w:rFonts w:cstheme="majorHAnsi"/>
          <w:i/>
          <w:sz w:val="22"/>
          <w:szCs w:val="22"/>
          <w:lang w:val="en-GB"/>
        </w:rPr>
        <w:t>workers</w:t>
      </w:r>
      <w:r w:rsidR="00B949D9" w:rsidRPr="005B2889">
        <w:rPr>
          <w:rFonts w:cstheme="majorHAnsi"/>
          <w:i/>
          <w:sz w:val="22"/>
          <w:szCs w:val="22"/>
          <w:lang w:val="en-GB"/>
        </w:rPr>
        <w:t xml:space="preserve"> during the paid leave</w:t>
      </w:r>
      <w:r w:rsidRPr="005B2889">
        <w:rPr>
          <w:rFonts w:cstheme="majorHAnsi"/>
          <w:i/>
          <w:sz w:val="22"/>
          <w:szCs w:val="22"/>
          <w:lang w:val="en-GB"/>
        </w:rPr>
        <w:t xml:space="preserve"> period</w:t>
      </w:r>
      <w:r w:rsidR="00B949D9" w:rsidRPr="005B2889">
        <w:rPr>
          <w:rFonts w:cstheme="majorHAnsi"/>
          <w:i/>
          <w:sz w:val="22"/>
          <w:szCs w:val="22"/>
          <w:lang w:val="en-GB"/>
        </w:rPr>
        <w:t xml:space="preserve"> </w:t>
      </w:r>
      <w:r w:rsidR="005E2673" w:rsidRPr="005B2889">
        <w:rPr>
          <w:rFonts w:cstheme="majorHAnsi"/>
          <w:i/>
          <w:sz w:val="22"/>
          <w:szCs w:val="22"/>
          <w:lang w:val="en-GB"/>
        </w:rPr>
        <w:t xml:space="preserve">for workers in all sectors. </w:t>
      </w:r>
      <w:r w:rsidR="00B949D9" w:rsidRPr="005B2889">
        <w:rPr>
          <w:rFonts w:cstheme="majorHAnsi"/>
          <w:sz w:val="22"/>
          <w:szCs w:val="22"/>
          <w:lang w:val="en-GB"/>
        </w:rPr>
        <w:t xml:space="preserve">How much additional funding would that require and would it create a burden on the state budget?  </w:t>
      </w:r>
    </w:p>
    <w:p w14:paraId="76607EEC" w14:textId="7CE2EE36" w:rsidR="00B949D9" w:rsidRPr="005B2889" w:rsidRDefault="00B949D9" w:rsidP="0087367F">
      <w:pPr>
        <w:spacing w:after="240"/>
        <w:jc w:val="both"/>
        <w:rPr>
          <w:rFonts w:cstheme="majorHAnsi"/>
          <w:sz w:val="22"/>
          <w:szCs w:val="22"/>
          <w:lang w:val="en-GB"/>
        </w:rPr>
      </w:pPr>
      <w:r w:rsidRPr="005B2889">
        <w:rPr>
          <w:rFonts w:cstheme="majorHAnsi"/>
          <w:sz w:val="22"/>
          <w:szCs w:val="22"/>
          <w:lang w:val="en-GB"/>
        </w:rPr>
        <w:t xml:space="preserve">According to Social Service Agency of Georgia, overall 13,609 private sector employees received maternity cash allowance (up to 1,000 GEL) in 2019. </w:t>
      </w:r>
      <w:r w:rsidRPr="005B2889">
        <w:rPr>
          <w:rFonts w:cstheme="majorHAnsi"/>
          <w:b/>
          <w:bCs/>
          <w:sz w:val="22"/>
          <w:szCs w:val="22"/>
          <w:lang w:val="en-GB"/>
        </w:rPr>
        <w:t xml:space="preserve">The total payments of cash allowance </w:t>
      </w:r>
      <w:r w:rsidR="000426F6" w:rsidRPr="005B2889">
        <w:rPr>
          <w:rFonts w:cstheme="majorHAnsi"/>
          <w:b/>
          <w:bCs/>
          <w:sz w:val="22"/>
          <w:szCs w:val="22"/>
          <w:lang w:val="en-GB"/>
        </w:rPr>
        <w:t xml:space="preserve">to private sector employees </w:t>
      </w:r>
      <w:r w:rsidRPr="005B2889">
        <w:rPr>
          <w:rFonts w:cstheme="majorHAnsi"/>
          <w:b/>
          <w:bCs/>
          <w:sz w:val="22"/>
          <w:szCs w:val="22"/>
          <w:lang w:val="en-GB"/>
        </w:rPr>
        <w:t>amounted to 13.</w:t>
      </w:r>
      <w:r w:rsidR="007E6EF7" w:rsidRPr="005B2889">
        <w:rPr>
          <w:rFonts w:cstheme="majorHAnsi"/>
          <w:b/>
          <w:bCs/>
          <w:sz w:val="22"/>
          <w:szCs w:val="22"/>
          <w:lang w:val="en-GB"/>
        </w:rPr>
        <w:t>6</w:t>
      </w:r>
      <w:r w:rsidRPr="005B2889">
        <w:rPr>
          <w:rFonts w:cstheme="majorHAnsi"/>
          <w:b/>
          <w:bCs/>
          <w:sz w:val="22"/>
          <w:szCs w:val="22"/>
          <w:lang w:val="en-GB"/>
        </w:rPr>
        <w:t xml:space="preserve"> mln GEL in 2019, averaging 993 GEL per leave per person</w:t>
      </w:r>
      <w:r w:rsidRPr="005B2889">
        <w:rPr>
          <w:rFonts w:cstheme="majorHAnsi"/>
          <w:sz w:val="22"/>
          <w:szCs w:val="22"/>
          <w:lang w:val="en-GB"/>
        </w:rPr>
        <w:t xml:space="preserve">. </w:t>
      </w:r>
    </w:p>
    <w:p w14:paraId="5AF0CC06" w14:textId="504CD564" w:rsidR="007E6EF7" w:rsidRPr="005B2889" w:rsidRDefault="00B949D9" w:rsidP="0087367F">
      <w:pPr>
        <w:spacing w:after="240"/>
        <w:jc w:val="both"/>
        <w:rPr>
          <w:rFonts w:cstheme="majorHAnsi"/>
          <w:sz w:val="22"/>
          <w:szCs w:val="22"/>
          <w:lang w:val="en-GB"/>
        </w:rPr>
      </w:pPr>
      <w:r w:rsidRPr="005B2889">
        <w:rPr>
          <w:rFonts w:cstheme="majorHAnsi"/>
          <w:sz w:val="22"/>
          <w:szCs w:val="22"/>
          <w:lang w:val="en-GB"/>
        </w:rPr>
        <w:t xml:space="preserve">The maternity leave compensation </w:t>
      </w:r>
      <w:r w:rsidR="007E6EF7" w:rsidRPr="005B2889">
        <w:rPr>
          <w:rFonts w:cstheme="majorHAnsi"/>
          <w:sz w:val="22"/>
          <w:szCs w:val="22"/>
          <w:lang w:val="en-GB"/>
        </w:rPr>
        <w:t>to civil servants are</w:t>
      </w:r>
      <w:r w:rsidRPr="005B2889">
        <w:rPr>
          <w:rFonts w:cstheme="majorHAnsi"/>
          <w:sz w:val="22"/>
          <w:szCs w:val="22"/>
          <w:lang w:val="en-GB"/>
        </w:rPr>
        <w:t xml:space="preserve"> not administrated centrally by one agency. Thus, official data on total spending on maternity benefits </w:t>
      </w:r>
      <w:r w:rsidR="007E6EF7" w:rsidRPr="005B2889">
        <w:rPr>
          <w:rFonts w:cstheme="majorHAnsi"/>
          <w:sz w:val="22"/>
          <w:szCs w:val="22"/>
          <w:lang w:val="en-GB"/>
        </w:rPr>
        <w:t xml:space="preserve">paid to civil servants </w:t>
      </w:r>
      <w:r w:rsidRPr="005B2889">
        <w:rPr>
          <w:rFonts w:cstheme="majorHAnsi"/>
          <w:sz w:val="22"/>
          <w:szCs w:val="22"/>
          <w:lang w:val="en-GB"/>
        </w:rPr>
        <w:t xml:space="preserve">is not available. The number of </w:t>
      </w:r>
      <w:r w:rsidR="007E6EF7" w:rsidRPr="005B2889">
        <w:rPr>
          <w:rFonts w:cstheme="majorHAnsi"/>
          <w:sz w:val="22"/>
          <w:szCs w:val="22"/>
          <w:lang w:val="en-GB"/>
        </w:rPr>
        <w:t>civil servants</w:t>
      </w:r>
      <w:r w:rsidRPr="005B2889">
        <w:rPr>
          <w:rFonts w:cstheme="majorHAnsi"/>
          <w:sz w:val="22"/>
          <w:szCs w:val="22"/>
          <w:lang w:val="en-GB"/>
        </w:rPr>
        <w:t xml:space="preserve"> who gave birth, actual duration of their maternity leave and t</w:t>
      </w:r>
      <w:r w:rsidR="00412BCE" w:rsidRPr="005B2889">
        <w:rPr>
          <w:rFonts w:cstheme="majorHAnsi"/>
          <w:sz w:val="22"/>
          <w:szCs w:val="22"/>
          <w:lang w:val="en-GB"/>
        </w:rPr>
        <w:t>heir wages are unknown as well.</w:t>
      </w:r>
    </w:p>
    <w:p w14:paraId="3461A76F" w14:textId="79C90032" w:rsidR="007E6EF7" w:rsidRPr="005B2889" w:rsidRDefault="007E6EF7" w:rsidP="0087367F">
      <w:pPr>
        <w:spacing w:after="240"/>
        <w:jc w:val="both"/>
        <w:rPr>
          <w:rFonts w:cstheme="majorHAnsi"/>
          <w:sz w:val="22"/>
          <w:szCs w:val="22"/>
          <w:lang w:val="en-GB"/>
        </w:rPr>
      </w:pPr>
      <w:r w:rsidRPr="005B2889">
        <w:rPr>
          <w:rFonts w:cstheme="majorHAnsi"/>
          <w:sz w:val="22"/>
          <w:szCs w:val="22"/>
          <w:lang w:val="en-GB"/>
        </w:rPr>
        <w:t>The RIA t</w:t>
      </w:r>
      <w:r w:rsidR="00744569" w:rsidRPr="005B2889">
        <w:rPr>
          <w:rFonts w:cstheme="majorHAnsi"/>
          <w:sz w:val="22"/>
          <w:szCs w:val="22"/>
          <w:lang w:val="en-GB"/>
        </w:rPr>
        <w:t>eam overca</w:t>
      </w:r>
      <w:r w:rsidRPr="005B2889">
        <w:rPr>
          <w:rFonts w:cstheme="majorHAnsi"/>
          <w:sz w:val="22"/>
          <w:szCs w:val="22"/>
          <w:lang w:val="en-GB"/>
        </w:rPr>
        <w:t>me these limitation</w:t>
      </w:r>
      <w:r w:rsidR="00744569" w:rsidRPr="005B2889">
        <w:rPr>
          <w:rFonts w:cstheme="majorHAnsi"/>
          <w:sz w:val="22"/>
          <w:szCs w:val="22"/>
          <w:lang w:val="en-GB"/>
        </w:rPr>
        <w:t>s</w:t>
      </w:r>
      <w:r w:rsidRPr="005B2889">
        <w:rPr>
          <w:rFonts w:cstheme="majorHAnsi"/>
          <w:sz w:val="22"/>
          <w:szCs w:val="22"/>
          <w:lang w:val="en-GB"/>
        </w:rPr>
        <w:t xml:space="preserve"> and estimate</w:t>
      </w:r>
      <w:r w:rsidR="00744569" w:rsidRPr="005B2889">
        <w:rPr>
          <w:rFonts w:cstheme="majorHAnsi"/>
          <w:sz w:val="22"/>
          <w:szCs w:val="22"/>
          <w:lang w:val="en-GB"/>
        </w:rPr>
        <w:t>d</w:t>
      </w:r>
      <w:r w:rsidRPr="005B2889">
        <w:rPr>
          <w:rFonts w:cstheme="majorHAnsi"/>
          <w:sz w:val="22"/>
          <w:szCs w:val="22"/>
          <w:lang w:val="en-GB"/>
        </w:rPr>
        <w:t xml:space="preserve"> potential development of total budget costs on leave for </w:t>
      </w:r>
      <w:r w:rsidR="00DD519C">
        <w:rPr>
          <w:rFonts w:cstheme="majorHAnsi"/>
          <w:sz w:val="22"/>
          <w:szCs w:val="22"/>
          <w:lang w:val="en-GB"/>
        </w:rPr>
        <w:t xml:space="preserve">the </w:t>
      </w:r>
      <w:r w:rsidRPr="005B2889">
        <w:rPr>
          <w:rFonts w:cstheme="majorHAnsi"/>
          <w:sz w:val="22"/>
          <w:szCs w:val="22"/>
          <w:lang w:val="en-GB"/>
        </w:rPr>
        <w:t>baseline scenario</w:t>
      </w:r>
      <w:r w:rsidR="002A6BB9">
        <w:rPr>
          <w:rStyle w:val="FootnoteReference"/>
          <w:rFonts w:cstheme="majorHAnsi"/>
          <w:sz w:val="22"/>
          <w:szCs w:val="22"/>
          <w:lang w:val="en-GB"/>
        </w:rPr>
        <w:footnoteReference w:id="100"/>
      </w:r>
      <w:r w:rsidRPr="005B2889">
        <w:rPr>
          <w:rFonts w:cstheme="majorHAnsi"/>
          <w:sz w:val="22"/>
          <w:szCs w:val="22"/>
          <w:lang w:val="en-GB"/>
        </w:rPr>
        <w:t xml:space="preserve"> and proposed policy option</w:t>
      </w:r>
      <w:r w:rsidR="00DD519C">
        <w:rPr>
          <w:rFonts w:cstheme="majorHAnsi"/>
          <w:sz w:val="22"/>
          <w:szCs w:val="22"/>
          <w:lang w:val="en-GB"/>
        </w:rPr>
        <w:t>s</w:t>
      </w:r>
      <w:r w:rsidR="00F804AE" w:rsidRPr="005B2889">
        <w:rPr>
          <w:rFonts w:cstheme="majorHAnsi"/>
          <w:sz w:val="22"/>
          <w:szCs w:val="22"/>
          <w:lang w:val="en-GB"/>
        </w:rPr>
        <w:t xml:space="preserve"> (Table </w:t>
      </w:r>
      <w:r w:rsidR="00DD519C">
        <w:rPr>
          <w:rFonts w:cstheme="majorHAnsi"/>
          <w:sz w:val="22"/>
          <w:szCs w:val="22"/>
          <w:lang w:val="en-GB"/>
        </w:rPr>
        <w:t>2</w:t>
      </w:r>
      <w:r w:rsidR="00F804AE" w:rsidRPr="005B2889">
        <w:rPr>
          <w:rFonts w:cstheme="majorHAnsi"/>
          <w:sz w:val="22"/>
          <w:szCs w:val="22"/>
          <w:lang w:val="en-GB"/>
        </w:rPr>
        <w:t>)</w:t>
      </w:r>
      <w:r w:rsidR="00744569" w:rsidRPr="005B2889">
        <w:rPr>
          <w:rFonts w:cstheme="majorHAnsi"/>
          <w:sz w:val="22"/>
          <w:szCs w:val="22"/>
          <w:lang w:val="en-GB"/>
        </w:rPr>
        <w:t>.</w:t>
      </w:r>
      <w:r w:rsidR="00744569" w:rsidRPr="005B2889">
        <w:rPr>
          <w:rStyle w:val="FootnoteReference"/>
          <w:rFonts w:cstheme="majorHAnsi"/>
          <w:sz w:val="22"/>
          <w:szCs w:val="22"/>
          <w:lang w:val="en-GB"/>
        </w:rPr>
        <w:footnoteReference w:id="101"/>
      </w:r>
      <w:r w:rsidR="00744569" w:rsidRPr="005B2889">
        <w:rPr>
          <w:rFonts w:cstheme="majorHAnsi"/>
          <w:sz w:val="22"/>
          <w:szCs w:val="22"/>
          <w:lang w:val="en-GB"/>
        </w:rPr>
        <w:t xml:space="preserve"> </w:t>
      </w:r>
    </w:p>
    <w:p w14:paraId="29866036" w14:textId="5ED226FA" w:rsidR="00F804AE" w:rsidRPr="005B2889" w:rsidRDefault="007E5B18" w:rsidP="000C2A02">
      <w:pPr>
        <w:rPr>
          <w:rFonts w:cstheme="majorHAnsi"/>
          <w:sz w:val="22"/>
          <w:szCs w:val="22"/>
          <w:lang w:val="en-GB"/>
        </w:rPr>
      </w:pPr>
      <w:r w:rsidRPr="002A6BB9">
        <w:rPr>
          <w:rFonts w:cstheme="majorHAnsi"/>
          <w:sz w:val="22"/>
          <w:szCs w:val="22"/>
          <w:lang w:val="en-GB"/>
        </w:rPr>
        <w:t>Table 2</w:t>
      </w:r>
      <w:r w:rsidR="00F804AE" w:rsidRPr="002A6BB9">
        <w:rPr>
          <w:rFonts w:cstheme="majorHAnsi"/>
          <w:sz w:val="22"/>
          <w:szCs w:val="22"/>
          <w:lang w:val="en-GB"/>
        </w:rPr>
        <w:t>. Budget costs on leave compensation and its effect on budget deficit</w:t>
      </w:r>
      <w:r w:rsidR="00065C72" w:rsidRPr="002A6BB9">
        <w:rPr>
          <w:rFonts w:cstheme="majorHAnsi"/>
          <w:sz w:val="22"/>
          <w:szCs w:val="22"/>
          <w:lang w:val="en-GB"/>
        </w:rPr>
        <w:t xml:space="preserve"> (</w:t>
      </w:r>
      <w:r w:rsidR="005222B0" w:rsidRPr="002A6BB9">
        <w:rPr>
          <w:rFonts w:cstheme="majorHAnsi"/>
          <w:sz w:val="22"/>
          <w:szCs w:val="22"/>
          <w:lang w:val="en-GB"/>
        </w:rPr>
        <w:t>million GEL</w:t>
      </w:r>
      <w:r w:rsidR="00065C72" w:rsidRPr="002A6BB9">
        <w:rPr>
          <w:rFonts w:cstheme="majorHAnsi"/>
          <w:sz w:val="22"/>
          <w:szCs w:val="22"/>
          <w:lang w:val="en-GB"/>
        </w:rPr>
        <w:t>)</w:t>
      </w:r>
    </w:p>
    <w:tbl>
      <w:tblPr>
        <w:tblW w:w="9531" w:type="dxa"/>
        <w:tblLook w:val="04A0" w:firstRow="1" w:lastRow="0" w:firstColumn="1" w:lastColumn="0" w:noHBand="0" w:noVBand="1"/>
      </w:tblPr>
      <w:tblGrid>
        <w:gridCol w:w="1550"/>
        <w:gridCol w:w="2268"/>
        <w:gridCol w:w="840"/>
        <w:gridCol w:w="1152"/>
        <w:gridCol w:w="1417"/>
        <w:gridCol w:w="1152"/>
        <w:gridCol w:w="1152"/>
      </w:tblGrid>
      <w:tr w:rsidR="00D93381" w:rsidRPr="005B2889" w14:paraId="3425685B" w14:textId="77777777" w:rsidTr="00D93381">
        <w:trPr>
          <w:trHeight w:val="290"/>
        </w:trPr>
        <w:tc>
          <w:tcPr>
            <w:tcW w:w="3818" w:type="dxa"/>
            <w:gridSpan w:val="2"/>
            <w:tcBorders>
              <w:top w:val="single" w:sz="8" w:space="0" w:color="auto"/>
              <w:left w:val="single" w:sz="8" w:space="0" w:color="auto"/>
              <w:bottom w:val="single" w:sz="4" w:space="0" w:color="auto"/>
              <w:right w:val="single" w:sz="4" w:space="0" w:color="000000"/>
            </w:tcBorders>
            <w:shd w:val="clear" w:color="000000" w:fill="D0CECE"/>
            <w:noWrap/>
            <w:vAlign w:val="center"/>
            <w:hideMark/>
          </w:tcPr>
          <w:p w14:paraId="71EC29A7"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 </w:t>
            </w:r>
          </w:p>
        </w:tc>
        <w:tc>
          <w:tcPr>
            <w:tcW w:w="840" w:type="dxa"/>
            <w:tcBorders>
              <w:top w:val="single" w:sz="8" w:space="0" w:color="auto"/>
              <w:left w:val="nil"/>
              <w:bottom w:val="single" w:sz="4" w:space="0" w:color="auto"/>
              <w:right w:val="single" w:sz="4" w:space="0" w:color="auto"/>
            </w:tcBorders>
            <w:shd w:val="clear" w:color="000000" w:fill="D0CECE"/>
            <w:noWrap/>
            <w:vAlign w:val="center"/>
            <w:hideMark/>
          </w:tcPr>
          <w:p w14:paraId="0C06D000"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2019</w:t>
            </w:r>
          </w:p>
        </w:tc>
        <w:tc>
          <w:tcPr>
            <w:tcW w:w="1152" w:type="dxa"/>
            <w:tcBorders>
              <w:top w:val="single" w:sz="8" w:space="0" w:color="auto"/>
              <w:left w:val="nil"/>
              <w:bottom w:val="single" w:sz="4" w:space="0" w:color="auto"/>
              <w:right w:val="single" w:sz="4" w:space="0" w:color="auto"/>
            </w:tcBorders>
            <w:shd w:val="clear" w:color="000000" w:fill="D0CECE"/>
            <w:noWrap/>
            <w:vAlign w:val="center"/>
            <w:hideMark/>
          </w:tcPr>
          <w:p w14:paraId="7C664BDD"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2020</w:t>
            </w:r>
          </w:p>
        </w:tc>
        <w:tc>
          <w:tcPr>
            <w:tcW w:w="1417" w:type="dxa"/>
            <w:tcBorders>
              <w:top w:val="single" w:sz="8" w:space="0" w:color="auto"/>
              <w:left w:val="nil"/>
              <w:bottom w:val="single" w:sz="4" w:space="0" w:color="auto"/>
              <w:right w:val="single" w:sz="4" w:space="0" w:color="auto"/>
            </w:tcBorders>
            <w:shd w:val="clear" w:color="000000" w:fill="D0CECE"/>
            <w:noWrap/>
            <w:vAlign w:val="center"/>
            <w:hideMark/>
          </w:tcPr>
          <w:p w14:paraId="7B796281"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2021</w:t>
            </w:r>
          </w:p>
        </w:tc>
        <w:tc>
          <w:tcPr>
            <w:tcW w:w="1152" w:type="dxa"/>
            <w:tcBorders>
              <w:top w:val="single" w:sz="8" w:space="0" w:color="auto"/>
              <w:left w:val="nil"/>
              <w:bottom w:val="single" w:sz="4" w:space="0" w:color="auto"/>
              <w:right w:val="single" w:sz="4" w:space="0" w:color="auto"/>
            </w:tcBorders>
            <w:shd w:val="clear" w:color="000000" w:fill="D0CECE"/>
            <w:noWrap/>
            <w:vAlign w:val="center"/>
            <w:hideMark/>
          </w:tcPr>
          <w:p w14:paraId="7AC4ED90"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2022</w:t>
            </w:r>
          </w:p>
        </w:tc>
        <w:tc>
          <w:tcPr>
            <w:tcW w:w="1152" w:type="dxa"/>
            <w:tcBorders>
              <w:top w:val="single" w:sz="8" w:space="0" w:color="auto"/>
              <w:left w:val="nil"/>
              <w:bottom w:val="single" w:sz="4" w:space="0" w:color="auto"/>
              <w:right w:val="single" w:sz="8" w:space="0" w:color="auto"/>
            </w:tcBorders>
            <w:shd w:val="clear" w:color="000000" w:fill="D0CECE"/>
            <w:noWrap/>
            <w:vAlign w:val="center"/>
            <w:hideMark/>
          </w:tcPr>
          <w:p w14:paraId="6FDAB382"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2023</w:t>
            </w:r>
          </w:p>
        </w:tc>
      </w:tr>
      <w:tr w:rsidR="00D93381" w:rsidRPr="005B2889" w14:paraId="36B3E6E2" w14:textId="77777777" w:rsidTr="002A6BB9">
        <w:trPr>
          <w:trHeight w:val="302"/>
        </w:trPr>
        <w:tc>
          <w:tcPr>
            <w:tcW w:w="1550" w:type="dxa"/>
            <w:tcBorders>
              <w:top w:val="nil"/>
              <w:left w:val="single" w:sz="8" w:space="0" w:color="auto"/>
              <w:bottom w:val="nil"/>
              <w:right w:val="single" w:sz="4" w:space="0" w:color="auto"/>
            </w:tcBorders>
            <w:shd w:val="clear" w:color="auto" w:fill="auto"/>
            <w:noWrap/>
            <w:vAlign w:val="center"/>
            <w:hideMark/>
          </w:tcPr>
          <w:p w14:paraId="1A2134B7" w14:textId="77777777" w:rsidR="007E6EF7" w:rsidRPr="00DD519C" w:rsidRDefault="007E6EF7" w:rsidP="007E6EF7">
            <w:pPr>
              <w:rPr>
                <w:rFonts w:cstheme="majorHAnsi"/>
                <w:color w:val="000000"/>
                <w:sz w:val="22"/>
                <w:szCs w:val="22"/>
                <w:lang w:val="en-GB"/>
              </w:rPr>
            </w:pPr>
            <w:r w:rsidRPr="00DD519C">
              <w:rPr>
                <w:rFonts w:cstheme="majorHAnsi"/>
                <w:color w:val="000000"/>
                <w:sz w:val="22"/>
                <w:szCs w:val="22"/>
                <w:lang w:val="en-GB"/>
              </w:rPr>
              <w:t> </w:t>
            </w:r>
          </w:p>
        </w:tc>
        <w:tc>
          <w:tcPr>
            <w:tcW w:w="2268" w:type="dxa"/>
            <w:tcBorders>
              <w:top w:val="nil"/>
              <w:left w:val="nil"/>
              <w:bottom w:val="nil"/>
              <w:right w:val="single" w:sz="4" w:space="0" w:color="auto"/>
            </w:tcBorders>
            <w:shd w:val="clear" w:color="auto" w:fill="auto"/>
            <w:noWrap/>
            <w:vAlign w:val="center"/>
            <w:hideMark/>
          </w:tcPr>
          <w:p w14:paraId="06F0192A" w14:textId="77777777" w:rsidR="007E6EF7" w:rsidRPr="00DD519C" w:rsidRDefault="007E6EF7" w:rsidP="007E6EF7">
            <w:pPr>
              <w:rPr>
                <w:rFonts w:cstheme="majorHAnsi"/>
                <w:color w:val="000000"/>
                <w:sz w:val="22"/>
                <w:szCs w:val="22"/>
                <w:lang w:val="en-GB"/>
              </w:rPr>
            </w:pPr>
            <w:r w:rsidRPr="00DD519C">
              <w:rPr>
                <w:rFonts w:cstheme="majorHAnsi"/>
                <w:color w:val="000000"/>
                <w:sz w:val="22"/>
                <w:szCs w:val="22"/>
                <w:lang w:val="en-GB"/>
              </w:rPr>
              <w:t>Nominal GDP</w:t>
            </w:r>
          </w:p>
        </w:tc>
        <w:tc>
          <w:tcPr>
            <w:tcW w:w="840" w:type="dxa"/>
            <w:tcBorders>
              <w:top w:val="nil"/>
              <w:left w:val="nil"/>
              <w:bottom w:val="nil"/>
              <w:right w:val="single" w:sz="4" w:space="0" w:color="auto"/>
            </w:tcBorders>
            <w:shd w:val="clear" w:color="auto" w:fill="auto"/>
            <w:noWrap/>
            <w:vAlign w:val="center"/>
            <w:hideMark/>
          </w:tcPr>
          <w:p w14:paraId="44021B14"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50,002</w:t>
            </w:r>
          </w:p>
        </w:tc>
        <w:tc>
          <w:tcPr>
            <w:tcW w:w="1152" w:type="dxa"/>
            <w:tcBorders>
              <w:top w:val="nil"/>
              <w:left w:val="nil"/>
              <w:bottom w:val="nil"/>
              <w:right w:val="single" w:sz="4" w:space="0" w:color="auto"/>
            </w:tcBorders>
            <w:shd w:val="clear" w:color="auto" w:fill="auto"/>
            <w:noWrap/>
            <w:vAlign w:val="center"/>
            <w:hideMark/>
          </w:tcPr>
          <w:p w14:paraId="1FD5984C"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50,303</w:t>
            </w:r>
          </w:p>
        </w:tc>
        <w:tc>
          <w:tcPr>
            <w:tcW w:w="1417" w:type="dxa"/>
            <w:tcBorders>
              <w:top w:val="nil"/>
              <w:left w:val="nil"/>
              <w:bottom w:val="nil"/>
              <w:right w:val="single" w:sz="4" w:space="0" w:color="auto"/>
            </w:tcBorders>
            <w:shd w:val="clear" w:color="auto" w:fill="auto"/>
            <w:noWrap/>
            <w:vAlign w:val="center"/>
            <w:hideMark/>
          </w:tcPr>
          <w:p w14:paraId="604060C4"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54,507</w:t>
            </w:r>
          </w:p>
        </w:tc>
        <w:tc>
          <w:tcPr>
            <w:tcW w:w="1152" w:type="dxa"/>
            <w:tcBorders>
              <w:top w:val="nil"/>
              <w:left w:val="nil"/>
              <w:bottom w:val="nil"/>
              <w:right w:val="single" w:sz="4" w:space="0" w:color="auto"/>
            </w:tcBorders>
            <w:shd w:val="clear" w:color="auto" w:fill="auto"/>
            <w:noWrap/>
            <w:vAlign w:val="center"/>
            <w:hideMark/>
          </w:tcPr>
          <w:p w14:paraId="20CD3225"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59,511</w:t>
            </w:r>
          </w:p>
        </w:tc>
        <w:tc>
          <w:tcPr>
            <w:tcW w:w="1152" w:type="dxa"/>
            <w:tcBorders>
              <w:top w:val="nil"/>
              <w:left w:val="nil"/>
              <w:bottom w:val="nil"/>
              <w:right w:val="single" w:sz="8" w:space="0" w:color="auto"/>
            </w:tcBorders>
            <w:shd w:val="clear" w:color="auto" w:fill="auto"/>
            <w:noWrap/>
            <w:vAlign w:val="center"/>
            <w:hideMark/>
          </w:tcPr>
          <w:p w14:paraId="7B098157"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64,821</w:t>
            </w:r>
          </w:p>
        </w:tc>
      </w:tr>
      <w:tr w:rsidR="00D93381" w:rsidRPr="005B2889" w14:paraId="07417A69" w14:textId="77777777" w:rsidTr="002A6BB9">
        <w:trPr>
          <w:trHeight w:val="372"/>
        </w:trPr>
        <w:tc>
          <w:tcPr>
            <w:tcW w:w="155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EAD44BE" w14:textId="7F80D53A"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Status Quo</w:t>
            </w:r>
            <w:r w:rsidR="00D93381">
              <w:rPr>
                <w:rFonts w:cstheme="majorHAnsi"/>
                <w:color w:val="000000"/>
                <w:sz w:val="22"/>
                <w:szCs w:val="22"/>
                <w:lang w:val="en-GB"/>
              </w:rPr>
              <w:t xml:space="preserve"> and Updated Status Quo (including revised LLCG)</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14:paraId="4833024B" w14:textId="6917B714" w:rsidR="007E6EF7" w:rsidRPr="00DD519C" w:rsidRDefault="00065C72" w:rsidP="007E6EF7">
            <w:pPr>
              <w:rPr>
                <w:rFonts w:cstheme="majorHAnsi"/>
                <w:color w:val="000000"/>
                <w:sz w:val="22"/>
                <w:szCs w:val="22"/>
                <w:lang w:val="en-GB"/>
              </w:rPr>
            </w:pPr>
            <w:r w:rsidRPr="00DD519C">
              <w:rPr>
                <w:rFonts w:cstheme="majorHAnsi"/>
                <w:color w:val="000000"/>
                <w:sz w:val="22"/>
                <w:szCs w:val="22"/>
                <w:lang w:val="en-GB"/>
              </w:rPr>
              <w:t>Budget cost of</w:t>
            </w:r>
            <w:r w:rsidR="007E6EF7" w:rsidRPr="00DD519C">
              <w:rPr>
                <w:rFonts w:cstheme="majorHAnsi"/>
                <w:color w:val="000000"/>
                <w:sz w:val="22"/>
                <w:szCs w:val="22"/>
                <w:lang w:val="en-GB"/>
              </w:rPr>
              <w:t xml:space="preserve"> leave</w:t>
            </w:r>
          </w:p>
        </w:tc>
        <w:tc>
          <w:tcPr>
            <w:tcW w:w="840" w:type="dxa"/>
            <w:tcBorders>
              <w:top w:val="single" w:sz="8" w:space="0" w:color="auto"/>
              <w:left w:val="nil"/>
              <w:bottom w:val="single" w:sz="4" w:space="0" w:color="auto"/>
              <w:right w:val="single" w:sz="4" w:space="0" w:color="auto"/>
            </w:tcBorders>
            <w:shd w:val="clear" w:color="auto" w:fill="auto"/>
            <w:noWrap/>
            <w:vAlign w:val="center"/>
            <w:hideMark/>
          </w:tcPr>
          <w:p w14:paraId="67EBC5D8"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5B11DE10"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5780E98C"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17</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078C829E"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17</w:t>
            </w:r>
          </w:p>
        </w:tc>
        <w:tc>
          <w:tcPr>
            <w:tcW w:w="1152" w:type="dxa"/>
            <w:tcBorders>
              <w:top w:val="single" w:sz="8" w:space="0" w:color="auto"/>
              <w:left w:val="nil"/>
              <w:bottom w:val="single" w:sz="4" w:space="0" w:color="auto"/>
              <w:right w:val="single" w:sz="8" w:space="0" w:color="auto"/>
            </w:tcBorders>
            <w:shd w:val="clear" w:color="auto" w:fill="auto"/>
            <w:noWrap/>
            <w:vAlign w:val="center"/>
            <w:hideMark/>
          </w:tcPr>
          <w:p w14:paraId="347BAA4F"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17</w:t>
            </w:r>
          </w:p>
        </w:tc>
      </w:tr>
      <w:tr w:rsidR="00D93381" w:rsidRPr="005B2889" w14:paraId="4DB903CC" w14:textId="77777777" w:rsidTr="002A6BB9">
        <w:trPr>
          <w:trHeight w:val="490"/>
        </w:trPr>
        <w:tc>
          <w:tcPr>
            <w:tcW w:w="1550" w:type="dxa"/>
            <w:vMerge/>
            <w:tcBorders>
              <w:top w:val="single" w:sz="8" w:space="0" w:color="auto"/>
              <w:left w:val="single" w:sz="8" w:space="0" w:color="auto"/>
              <w:bottom w:val="single" w:sz="8" w:space="0" w:color="000000"/>
              <w:right w:val="single" w:sz="4" w:space="0" w:color="auto"/>
            </w:tcBorders>
            <w:vAlign w:val="center"/>
            <w:hideMark/>
          </w:tcPr>
          <w:p w14:paraId="7601BC39"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4" w:space="0" w:color="auto"/>
              <w:right w:val="single" w:sz="4" w:space="0" w:color="auto"/>
            </w:tcBorders>
            <w:shd w:val="clear" w:color="auto" w:fill="auto"/>
            <w:noWrap/>
            <w:vAlign w:val="center"/>
            <w:hideMark/>
          </w:tcPr>
          <w:p w14:paraId="3B9ECBBF"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w:t>
            </w:r>
          </w:p>
        </w:tc>
        <w:tc>
          <w:tcPr>
            <w:tcW w:w="840" w:type="dxa"/>
            <w:tcBorders>
              <w:top w:val="nil"/>
              <w:left w:val="nil"/>
              <w:bottom w:val="single" w:sz="4" w:space="0" w:color="auto"/>
              <w:right w:val="single" w:sz="4" w:space="0" w:color="auto"/>
            </w:tcBorders>
            <w:shd w:val="clear" w:color="auto" w:fill="auto"/>
            <w:noWrap/>
            <w:vAlign w:val="center"/>
            <w:hideMark/>
          </w:tcPr>
          <w:p w14:paraId="55FB2DBC"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1,353</w:t>
            </w:r>
          </w:p>
        </w:tc>
        <w:tc>
          <w:tcPr>
            <w:tcW w:w="1152" w:type="dxa"/>
            <w:tcBorders>
              <w:top w:val="nil"/>
              <w:left w:val="nil"/>
              <w:bottom w:val="single" w:sz="4" w:space="0" w:color="auto"/>
              <w:right w:val="single" w:sz="4" w:space="0" w:color="auto"/>
            </w:tcBorders>
            <w:shd w:val="clear" w:color="auto" w:fill="auto"/>
            <w:noWrap/>
            <w:vAlign w:val="center"/>
            <w:hideMark/>
          </w:tcPr>
          <w:p w14:paraId="20166CDA"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4,164</w:t>
            </w:r>
          </w:p>
        </w:tc>
        <w:tc>
          <w:tcPr>
            <w:tcW w:w="1417" w:type="dxa"/>
            <w:tcBorders>
              <w:top w:val="nil"/>
              <w:left w:val="nil"/>
              <w:bottom w:val="single" w:sz="4" w:space="0" w:color="auto"/>
              <w:right w:val="single" w:sz="4" w:space="0" w:color="auto"/>
            </w:tcBorders>
            <w:shd w:val="clear" w:color="auto" w:fill="auto"/>
            <w:noWrap/>
            <w:vAlign w:val="center"/>
            <w:hideMark/>
          </w:tcPr>
          <w:p w14:paraId="175A9BB9"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2,593</w:t>
            </w:r>
          </w:p>
        </w:tc>
        <w:tc>
          <w:tcPr>
            <w:tcW w:w="1152" w:type="dxa"/>
            <w:tcBorders>
              <w:top w:val="nil"/>
              <w:left w:val="nil"/>
              <w:bottom w:val="single" w:sz="4" w:space="0" w:color="auto"/>
              <w:right w:val="single" w:sz="4" w:space="0" w:color="auto"/>
            </w:tcBorders>
            <w:shd w:val="clear" w:color="auto" w:fill="auto"/>
            <w:noWrap/>
            <w:vAlign w:val="center"/>
            <w:hideMark/>
          </w:tcPr>
          <w:p w14:paraId="0A14C859"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2,397</w:t>
            </w:r>
          </w:p>
        </w:tc>
        <w:tc>
          <w:tcPr>
            <w:tcW w:w="1152" w:type="dxa"/>
            <w:tcBorders>
              <w:top w:val="nil"/>
              <w:left w:val="nil"/>
              <w:bottom w:val="single" w:sz="4" w:space="0" w:color="auto"/>
              <w:right w:val="single" w:sz="8" w:space="0" w:color="auto"/>
            </w:tcBorders>
            <w:shd w:val="clear" w:color="auto" w:fill="auto"/>
            <w:noWrap/>
            <w:vAlign w:val="center"/>
            <w:hideMark/>
          </w:tcPr>
          <w:p w14:paraId="5A56C464"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1,947</w:t>
            </w:r>
          </w:p>
        </w:tc>
      </w:tr>
      <w:tr w:rsidR="00D93381" w:rsidRPr="005B2889" w14:paraId="171924A8" w14:textId="77777777" w:rsidTr="002A6BB9">
        <w:trPr>
          <w:trHeight w:val="302"/>
        </w:trPr>
        <w:tc>
          <w:tcPr>
            <w:tcW w:w="1550" w:type="dxa"/>
            <w:vMerge/>
            <w:tcBorders>
              <w:top w:val="single" w:sz="8" w:space="0" w:color="auto"/>
              <w:left w:val="single" w:sz="8" w:space="0" w:color="auto"/>
              <w:bottom w:val="single" w:sz="8" w:space="0" w:color="000000"/>
              <w:right w:val="single" w:sz="4" w:space="0" w:color="auto"/>
            </w:tcBorders>
            <w:vAlign w:val="center"/>
            <w:hideMark/>
          </w:tcPr>
          <w:p w14:paraId="4DD39049"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8" w:space="0" w:color="auto"/>
              <w:right w:val="single" w:sz="4" w:space="0" w:color="auto"/>
            </w:tcBorders>
            <w:shd w:val="clear" w:color="auto" w:fill="auto"/>
            <w:noWrap/>
            <w:vAlign w:val="center"/>
            <w:hideMark/>
          </w:tcPr>
          <w:p w14:paraId="48531EEE"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deficit/GDP</w:t>
            </w:r>
          </w:p>
        </w:tc>
        <w:tc>
          <w:tcPr>
            <w:tcW w:w="840" w:type="dxa"/>
            <w:tcBorders>
              <w:top w:val="nil"/>
              <w:left w:val="nil"/>
              <w:bottom w:val="single" w:sz="8" w:space="0" w:color="auto"/>
              <w:right w:val="single" w:sz="4" w:space="0" w:color="auto"/>
            </w:tcBorders>
            <w:shd w:val="clear" w:color="auto" w:fill="auto"/>
            <w:noWrap/>
            <w:vAlign w:val="center"/>
            <w:hideMark/>
          </w:tcPr>
          <w:p w14:paraId="37D66535"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2.70%</w:t>
            </w:r>
          </w:p>
        </w:tc>
        <w:tc>
          <w:tcPr>
            <w:tcW w:w="1152" w:type="dxa"/>
            <w:tcBorders>
              <w:top w:val="nil"/>
              <w:left w:val="nil"/>
              <w:bottom w:val="single" w:sz="8" w:space="0" w:color="auto"/>
              <w:right w:val="single" w:sz="4" w:space="0" w:color="auto"/>
            </w:tcBorders>
            <w:shd w:val="clear" w:color="auto" w:fill="auto"/>
            <w:noWrap/>
            <w:vAlign w:val="center"/>
            <w:hideMark/>
          </w:tcPr>
          <w:p w14:paraId="36F5667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8.28%</w:t>
            </w:r>
          </w:p>
        </w:tc>
        <w:tc>
          <w:tcPr>
            <w:tcW w:w="1417" w:type="dxa"/>
            <w:tcBorders>
              <w:top w:val="nil"/>
              <w:left w:val="nil"/>
              <w:bottom w:val="single" w:sz="8" w:space="0" w:color="auto"/>
              <w:right w:val="single" w:sz="4" w:space="0" w:color="auto"/>
            </w:tcBorders>
            <w:shd w:val="clear" w:color="auto" w:fill="auto"/>
            <w:noWrap/>
            <w:vAlign w:val="center"/>
            <w:hideMark/>
          </w:tcPr>
          <w:p w14:paraId="7F67BBC3"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4.76%</w:t>
            </w:r>
          </w:p>
        </w:tc>
        <w:tc>
          <w:tcPr>
            <w:tcW w:w="1152" w:type="dxa"/>
            <w:tcBorders>
              <w:top w:val="nil"/>
              <w:left w:val="nil"/>
              <w:bottom w:val="single" w:sz="8" w:space="0" w:color="auto"/>
              <w:right w:val="single" w:sz="4" w:space="0" w:color="auto"/>
            </w:tcBorders>
            <w:shd w:val="clear" w:color="auto" w:fill="auto"/>
            <w:noWrap/>
            <w:vAlign w:val="center"/>
            <w:hideMark/>
          </w:tcPr>
          <w:p w14:paraId="499B295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4.03%</w:t>
            </w:r>
          </w:p>
        </w:tc>
        <w:tc>
          <w:tcPr>
            <w:tcW w:w="1152" w:type="dxa"/>
            <w:tcBorders>
              <w:top w:val="nil"/>
              <w:left w:val="nil"/>
              <w:bottom w:val="single" w:sz="8" w:space="0" w:color="auto"/>
              <w:right w:val="single" w:sz="8" w:space="0" w:color="auto"/>
            </w:tcBorders>
            <w:shd w:val="clear" w:color="auto" w:fill="auto"/>
            <w:noWrap/>
            <w:vAlign w:val="center"/>
            <w:hideMark/>
          </w:tcPr>
          <w:p w14:paraId="608CDD78"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3.00%</w:t>
            </w:r>
          </w:p>
        </w:tc>
      </w:tr>
      <w:tr w:rsidR="00D93381" w:rsidRPr="005B2889" w14:paraId="123A1175" w14:textId="77777777" w:rsidTr="002A6BB9">
        <w:trPr>
          <w:trHeight w:val="290"/>
        </w:trPr>
        <w:tc>
          <w:tcPr>
            <w:tcW w:w="1550" w:type="dxa"/>
            <w:vMerge w:val="restart"/>
            <w:tcBorders>
              <w:top w:val="nil"/>
              <w:left w:val="single" w:sz="8" w:space="0" w:color="auto"/>
              <w:bottom w:val="single" w:sz="4" w:space="0" w:color="auto"/>
              <w:right w:val="single" w:sz="4" w:space="0" w:color="auto"/>
            </w:tcBorders>
            <w:shd w:val="clear" w:color="auto" w:fill="auto"/>
            <w:vAlign w:val="center"/>
            <w:hideMark/>
          </w:tcPr>
          <w:p w14:paraId="3A9FEF43"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Policy Option 1</w:t>
            </w:r>
          </w:p>
        </w:tc>
        <w:tc>
          <w:tcPr>
            <w:tcW w:w="2268" w:type="dxa"/>
            <w:tcBorders>
              <w:top w:val="nil"/>
              <w:left w:val="nil"/>
              <w:bottom w:val="single" w:sz="4" w:space="0" w:color="auto"/>
              <w:right w:val="single" w:sz="4" w:space="0" w:color="auto"/>
            </w:tcBorders>
            <w:shd w:val="clear" w:color="auto" w:fill="auto"/>
            <w:noWrap/>
            <w:vAlign w:val="center"/>
            <w:hideMark/>
          </w:tcPr>
          <w:p w14:paraId="24AAB9F4" w14:textId="15C87384" w:rsidR="007E6EF7" w:rsidRPr="00DD519C" w:rsidRDefault="00065C72" w:rsidP="007E6EF7">
            <w:pPr>
              <w:rPr>
                <w:rFonts w:cstheme="majorHAnsi"/>
                <w:color w:val="000000"/>
                <w:sz w:val="22"/>
                <w:szCs w:val="22"/>
                <w:lang w:val="en-GB"/>
              </w:rPr>
            </w:pPr>
            <w:r w:rsidRPr="00DD519C">
              <w:rPr>
                <w:rFonts w:cstheme="majorHAnsi"/>
                <w:color w:val="000000"/>
                <w:sz w:val="22"/>
                <w:szCs w:val="22"/>
                <w:lang w:val="en-GB"/>
              </w:rPr>
              <w:t>Budget cost of</w:t>
            </w:r>
            <w:r w:rsidR="007E6EF7" w:rsidRPr="00DD519C">
              <w:rPr>
                <w:rFonts w:cstheme="majorHAnsi"/>
                <w:color w:val="000000"/>
                <w:sz w:val="22"/>
                <w:szCs w:val="22"/>
                <w:lang w:val="en-GB"/>
              </w:rPr>
              <w:t xml:space="preserve"> leave</w:t>
            </w:r>
          </w:p>
        </w:tc>
        <w:tc>
          <w:tcPr>
            <w:tcW w:w="840" w:type="dxa"/>
            <w:tcBorders>
              <w:top w:val="nil"/>
              <w:left w:val="nil"/>
              <w:bottom w:val="single" w:sz="4" w:space="0" w:color="auto"/>
              <w:right w:val="single" w:sz="4" w:space="0" w:color="auto"/>
            </w:tcBorders>
            <w:shd w:val="clear" w:color="auto" w:fill="auto"/>
            <w:noWrap/>
            <w:vAlign w:val="center"/>
            <w:hideMark/>
          </w:tcPr>
          <w:p w14:paraId="44AC8C99"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152" w:type="dxa"/>
            <w:tcBorders>
              <w:top w:val="nil"/>
              <w:left w:val="nil"/>
              <w:bottom w:val="single" w:sz="4" w:space="0" w:color="auto"/>
              <w:right w:val="single" w:sz="4" w:space="0" w:color="auto"/>
            </w:tcBorders>
            <w:shd w:val="clear" w:color="auto" w:fill="auto"/>
            <w:noWrap/>
            <w:vAlign w:val="center"/>
            <w:hideMark/>
          </w:tcPr>
          <w:p w14:paraId="2A9AA3F2"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417" w:type="dxa"/>
            <w:tcBorders>
              <w:top w:val="nil"/>
              <w:left w:val="nil"/>
              <w:bottom w:val="single" w:sz="4" w:space="0" w:color="auto"/>
              <w:right w:val="single" w:sz="4" w:space="0" w:color="auto"/>
            </w:tcBorders>
            <w:shd w:val="clear" w:color="auto" w:fill="auto"/>
            <w:noWrap/>
            <w:vAlign w:val="center"/>
            <w:hideMark/>
          </w:tcPr>
          <w:p w14:paraId="09905701"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42</w:t>
            </w:r>
          </w:p>
        </w:tc>
        <w:tc>
          <w:tcPr>
            <w:tcW w:w="1152" w:type="dxa"/>
            <w:tcBorders>
              <w:top w:val="nil"/>
              <w:left w:val="nil"/>
              <w:bottom w:val="single" w:sz="4" w:space="0" w:color="auto"/>
              <w:right w:val="single" w:sz="4" w:space="0" w:color="auto"/>
            </w:tcBorders>
            <w:shd w:val="clear" w:color="auto" w:fill="auto"/>
            <w:noWrap/>
            <w:vAlign w:val="center"/>
            <w:hideMark/>
          </w:tcPr>
          <w:p w14:paraId="01667DE9"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44</w:t>
            </w:r>
          </w:p>
        </w:tc>
        <w:tc>
          <w:tcPr>
            <w:tcW w:w="1152" w:type="dxa"/>
            <w:tcBorders>
              <w:top w:val="nil"/>
              <w:left w:val="nil"/>
              <w:bottom w:val="single" w:sz="4" w:space="0" w:color="auto"/>
              <w:right w:val="single" w:sz="8" w:space="0" w:color="auto"/>
            </w:tcBorders>
            <w:shd w:val="clear" w:color="auto" w:fill="auto"/>
            <w:noWrap/>
            <w:vAlign w:val="center"/>
            <w:hideMark/>
          </w:tcPr>
          <w:p w14:paraId="53F8FE21"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46</w:t>
            </w:r>
          </w:p>
        </w:tc>
      </w:tr>
      <w:tr w:rsidR="00D93381" w:rsidRPr="005B2889" w14:paraId="24DCB700" w14:textId="77777777" w:rsidTr="002A6BB9">
        <w:trPr>
          <w:trHeight w:val="290"/>
        </w:trPr>
        <w:tc>
          <w:tcPr>
            <w:tcW w:w="1550" w:type="dxa"/>
            <w:vMerge/>
            <w:tcBorders>
              <w:top w:val="nil"/>
              <w:left w:val="single" w:sz="8" w:space="0" w:color="auto"/>
              <w:bottom w:val="single" w:sz="4" w:space="0" w:color="auto"/>
              <w:right w:val="single" w:sz="4" w:space="0" w:color="auto"/>
            </w:tcBorders>
            <w:vAlign w:val="center"/>
            <w:hideMark/>
          </w:tcPr>
          <w:p w14:paraId="58BC6FCC"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4" w:space="0" w:color="auto"/>
              <w:right w:val="single" w:sz="4" w:space="0" w:color="auto"/>
            </w:tcBorders>
            <w:shd w:val="clear" w:color="auto" w:fill="auto"/>
            <w:noWrap/>
            <w:vAlign w:val="center"/>
            <w:hideMark/>
          </w:tcPr>
          <w:p w14:paraId="5019CB16"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w:t>
            </w:r>
          </w:p>
        </w:tc>
        <w:tc>
          <w:tcPr>
            <w:tcW w:w="840" w:type="dxa"/>
            <w:tcBorders>
              <w:top w:val="nil"/>
              <w:left w:val="nil"/>
              <w:bottom w:val="single" w:sz="4" w:space="0" w:color="auto"/>
              <w:right w:val="single" w:sz="4" w:space="0" w:color="auto"/>
            </w:tcBorders>
            <w:shd w:val="clear" w:color="auto" w:fill="auto"/>
            <w:noWrap/>
            <w:vAlign w:val="center"/>
            <w:hideMark/>
          </w:tcPr>
          <w:p w14:paraId="0890ED0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1,353</w:t>
            </w:r>
          </w:p>
        </w:tc>
        <w:tc>
          <w:tcPr>
            <w:tcW w:w="1152" w:type="dxa"/>
            <w:tcBorders>
              <w:top w:val="nil"/>
              <w:left w:val="nil"/>
              <w:bottom w:val="single" w:sz="4" w:space="0" w:color="auto"/>
              <w:right w:val="single" w:sz="4" w:space="0" w:color="auto"/>
            </w:tcBorders>
            <w:shd w:val="clear" w:color="auto" w:fill="auto"/>
            <w:noWrap/>
            <w:vAlign w:val="center"/>
            <w:hideMark/>
          </w:tcPr>
          <w:p w14:paraId="3AE0E2F4"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4,164</w:t>
            </w:r>
          </w:p>
        </w:tc>
        <w:tc>
          <w:tcPr>
            <w:tcW w:w="1417" w:type="dxa"/>
            <w:tcBorders>
              <w:top w:val="nil"/>
              <w:left w:val="nil"/>
              <w:bottom w:val="single" w:sz="4" w:space="0" w:color="auto"/>
              <w:right w:val="single" w:sz="4" w:space="0" w:color="auto"/>
            </w:tcBorders>
            <w:shd w:val="clear" w:color="auto" w:fill="auto"/>
            <w:noWrap/>
            <w:vAlign w:val="center"/>
            <w:hideMark/>
          </w:tcPr>
          <w:p w14:paraId="606F8F3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2,618</w:t>
            </w:r>
          </w:p>
        </w:tc>
        <w:tc>
          <w:tcPr>
            <w:tcW w:w="1152" w:type="dxa"/>
            <w:tcBorders>
              <w:top w:val="nil"/>
              <w:left w:val="nil"/>
              <w:bottom w:val="single" w:sz="4" w:space="0" w:color="auto"/>
              <w:right w:val="single" w:sz="4" w:space="0" w:color="auto"/>
            </w:tcBorders>
            <w:shd w:val="clear" w:color="auto" w:fill="auto"/>
            <w:noWrap/>
            <w:vAlign w:val="center"/>
            <w:hideMark/>
          </w:tcPr>
          <w:p w14:paraId="32D541DD"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2,424</w:t>
            </w:r>
          </w:p>
        </w:tc>
        <w:tc>
          <w:tcPr>
            <w:tcW w:w="1152" w:type="dxa"/>
            <w:tcBorders>
              <w:top w:val="nil"/>
              <w:left w:val="nil"/>
              <w:bottom w:val="single" w:sz="4" w:space="0" w:color="auto"/>
              <w:right w:val="single" w:sz="8" w:space="0" w:color="auto"/>
            </w:tcBorders>
            <w:shd w:val="clear" w:color="auto" w:fill="auto"/>
            <w:noWrap/>
            <w:vAlign w:val="center"/>
            <w:hideMark/>
          </w:tcPr>
          <w:p w14:paraId="3A4C86D0"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1,977</w:t>
            </w:r>
          </w:p>
        </w:tc>
      </w:tr>
      <w:tr w:rsidR="00D93381" w:rsidRPr="005B2889" w14:paraId="3D70967F" w14:textId="77777777" w:rsidTr="002A6BB9">
        <w:trPr>
          <w:trHeight w:val="302"/>
        </w:trPr>
        <w:tc>
          <w:tcPr>
            <w:tcW w:w="1550" w:type="dxa"/>
            <w:vMerge/>
            <w:tcBorders>
              <w:top w:val="nil"/>
              <w:left w:val="single" w:sz="8" w:space="0" w:color="auto"/>
              <w:bottom w:val="single" w:sz="4" w:space="0" w:color="auto"/>
              <w:right w:val="single" w:sz="4" w:space="0" w:color="auto"/>
            </w:tcBorders>
            <w:vAlign w:val="center"/>
            <w:hideMark/>
          </w:tcPr>
          <w:p w14:paraId="426541E2"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nil"/>
              <w:right w:val="single" w:sz="4" w:space="0" w:color="auto"/>
            </w:tcBorders>
            <w:shd w:val="clear" w:color="auto" w:fill="auto"/>
            <w:noWrap/>
            <w:vAlign w:val="center"/>
            <w:hideMark/>
          </w:tcPr>
          <w:p w14:paraId="419D4E7F"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deficit/GDP</w:t>
            </w:r>
          </w:p>
        </w:tc>
        <w:tc>
          <w:tcPr>
            <w:tcW w:w="840" w:type="dxa"/>
            <w:tcBorders>
              <w:top w:val="nil"/>
              <w:left w:val="nil"/>
              <w:bottom w:val="nil"/>
              <w:right w:val="single" w:sz="4" w:space="0" w:color="auto"/>
            </w:tcBorders>
            <w:shd w:val="clear" w:color="auto" w:fill="auto"/>
            <w:noWrap/>
            <w:vAlign w:val="center"/>
            <w:hideMark/>
          </w:tcPr>
          <w:p w14:paraId="4AD93E58"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2.70%</w:t>
            </w:r>
          </w:p>
        </w:tc>
        <w:tc>
          <w:tcPr>
            <w:tcW w:w="1152" w:type="dxa"/>
            <w:tcBorders>
              <w:top w:val="nil"/>
              <w:left w:val="nil"/>
              <w:bottom w:val="nil"/>
              <w:right w:val="single" w:sz="4" w:space="0" w:color="auto"/>
            </w:tcBorders>
            <w:shd w:val="clear" w:color="auto" w:fill="auto"/>
            <w:noWrap/>
            <w:vAlign w:val="center"/>
            <w:hideMark/>
          </w:tcPr>
          <w:p w14:paraId="0B399881"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8.28%</w:t>
            </w:r>
          </w:p>
        </w:tc>
        <w:tc>
          <w:tcPr>
            <w:tcW w:w="1417" w:type="dxa"/>
            <w:tcBorders>
              <w:top w:val="nil"/>
              <w:left w:val="nil"/>
              <w:bottom w:val="nil"/>
              <w:right w:val="single" w:sz="4" w:space="0" w:color="auto"/>
            </w:tcBorders>
            <w:shd w:val="clear" w:color="auto" w:fill="auto"/>
            <w:noWrap/>
            <w:vAlign w:val="center"/>
            <w:hideMark/>
          </w:tcPr>
          <w:p w14:paraId="3B9C3ADF"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4.80%</w:t>
            </w:r>
          </w:p>
        </w:tc>
        <w:tc>
          <w:tcPr>
            <w:tcW w:w="1152" w:type="dxa"/>
            <w:tcBorders>
              <w:top w:val="nil"/>
              <w:left w:val="nil"/>
              <w:bottom w:val="nil"/>
              <w:right w:val="single" w:sz="4" w:space="0" w:color="auto"/>
            </w:tcBorders>
            <w:shd w:val="clear" w:color="auto" w:fill="auto"/>
            <w:noWrap/>
            <w:vAlign w:val="center"/>
            <w:hideMark/>
          </w:tcPr>
          <w:p w14:paraId="738B44B7"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4.07%</w:t>
            </w:r>
          </w:p>
        </w:tc>
        <w:tc>
          <w:tcPr>
            <w:tcW w:w="1152" w:type="dxa"/>
            <w:tcBorders>
              <w:top w:val="nil"/>
              <w:left w:val="nil"/>
              <w:bottom w:val="nil"/>
              <w:right w:val="single" w:sz="8" w:space="0" w:color="auto"/>
            </w:tcBorders>
            <w:shd w:val="clear" w:color="auto" w:fill="auto"/>
            <w:noWrap/>
            <w:vAlign w:val="center"/>
            <w:hideMark/>
          </w:tcPr>
          <w:p w14:paraId="40D81A2A"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3.05%</w:t>
            </w:r>
          </w:p>
        </w:tc>
      </w:tr>
      <w:tr w:rsidR="00D93381" w:rsidRPr="005B2889" w14:paraId="5D20B4C3" w14:textId="77777777" w:rsidTr="002A6BB9">
        <w:trPr>
          <w:trHeight w:val="290"/>
        </w:trPr>
        <w:tc>
          <w:tcPr>
            <w:tcW w:w="155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34A6CCA" w14:textId="77777777" w:rsidR="007E6EF7" w:rsidRPr="00DD519C" w:rsidRDefault="007E6EF7" w:rsidP="007E6EF7">
            <w:pPr>
              <w:jc w:val="center"/>
              <w:rPr>
                <w:rFonts w:cstheme="majorHAnsi"/>
                <w:color w:val="000000"/>
                <w:sz w:val="22"/>
                <w:szCs w:val="22"/>
                <w:lang w:val="en-GB"/>
              </w:rPr>
            </w:pPr>
            <w:r w:rsidRPr="00DD519C">
              <w:rPr>
                <w:rFonts w:cstheme="majorHAnsi"/>
                <w:color w:val="000000"/>
                <w:sz w:val="22"/>
                <w:szCs w:val="22"/>
                <w:lang w:val="en-GB"/>
              </w:rPr>
              <w:t>Policy Option 2</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14:paraId="793C5560" w14:textId="1A96564E" w:rsidR="007E6EF7" w:rsidRPr="00DD519C" w:rsidRDefault="00065C72" w:rsidP="007E6EF7">
            <w:pPr>
              <w:rPr>
                <w:rFonts w:cstheme="majorHAnsi"/>
                <w:color w:val="000000"/>
                <w:sz w:val="22"/>
                <w:szCs w:val="22"/>
                <w:lang w:val="en-GB"/>
              </w:rPr>
            </w:pPr>
            <w:r w:rsidRPr="00DD519C">
              <w:rPr>
                <w:rFonts w:cstheme="majorHAnsi"/>
                <w:color w:val="000000"/>
                <w:sz w:val="22"/>
                <w:szCs w:val="22"/>
                <w:lang w:val="en-GB"/>
              </w:rPr>
              <w:t>Budget cost of</w:t>
            </w:r>
            <w:r w:rsidR="007E6EF7" w:rsidRPr="00DD519C">
              <w:rPr>
                <w:rFonts w:cstheme="majorHAnsi"/>
                <w:color w:val="000000"/>
                <w:sz w:val="22"/>
                <w:szCs w:val="22"/>
                <w:lang w:val="en-GB"/>
              </w:rPr>
              <w:t xml:space="preserve"> leave</w:t>
            </w:r>
          </w:p>
        </w:tc>
        <w:tc>
          <w:tcPr>
            <w:tcW w:w="840" w:type="dxa"/>
            <w:tcBorders>
              <w:top w:val="single" w:sz="8" w:space="0" w:color="auto"/>
              <w:left w:val="nil"/>
              <w:bottom w:val="single" w:sz="4" w:space="0" w:color="auto"/>
              <w:right w:val="single" w:sz="4" w:space="0" w:color="auto"/>
            </w:tcBorders>
            <w:shd w:val="clear" w:color="auto" w:fill="auto"/>
            <w:noWrap/>
            <w:vAlign w:val="center"/>
            <w:hideMark/>
          </w:tcPr>
          <w:p w14:paraId="1AA43578"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28A3FE28"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18</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365A1BE6"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72</w:t>
            </w:r>
          </w:p>
        </w:tc>
        <w:tc>
          <w:tcPr>
            <w:tcW w:w="1152" w:type="dxa"/>
            <w:tcBorders>
              <w:top w:val="single" w:sz="8" w:space="0" w:color="auto"/>
              <w:left w:val="nil"/>
              <w:bottom w:val="single" w:sz="4" w:space="0" w:color="auto"/>
              <w:right w:val="single" w:sz="4" w:space="0" w:color="auto"/>
            </w:tcBorders>
            <w:shd w:val="clear" w:color="auto" w:fill="auto"/>
            <w:noWrap/>
            <w:vAlign w:val="center"/>
            <w:hideMark/>
          </w:tcPr>
          <w:p w14:paraId="39ED1874"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81</w:t>
            </w:r>
          </w:p>
        </w:tc>
        <w:tc>
          <w:tcPr>
            <w:tcW w:w="1152" w:type="dxa"/>
            <w:tcBorders>
              <w:top w:val="single" w:sz="8" w:space="0" w:color="auto"/>
              <w:left w:val="nil"/>
              <w:bottom w:val="single" w:sz="4" w:space="0" w:color="auto"/>
              <w:right w:val="single" w:sz="8" w:space="0" w:color="auto"/>
            </w:tcBorders>
            <w:shd w:val="clear" w:color="auto" w:fill="auto"/>
            <w:noWrap/>
            <w:vAlign w:val="center"/>
            <w:hideMark/>
          </w:tcPr>
          <w:p w14:paraId="57CFE212" w14:textId="77777777" w:rsidR="007E6EF7" w:rsidRPr="00DD519C" w:rsidRDefault="007E6EF7" w:rsidP="007E6EF7">
            <w:pPr>
              <w:jc w:val="right"/>
              <w:rPr>
                <w:rFonts w:cstheme="majorHAnsi"/>
                <w:color w:val="000000"/>
                <w:sz w:val="22"/>
                <w:szCs w:val="22"/>
                <w:lang w:val="en-GB"/>
              </w:rPr>
            </w:pPr>
            <w:r w:rsidRPr="00DD519C">
              <w:rPr>
                <w:rFonts w:cstheme="majorHAnsi"/>
                <w:color w:val="000000"/>
                <w:sz w:val="22"/>
                <w:szCs w:val="22"/>
                <w:lang w:val="en-GB"/>
              </w:rPr>
              <w:t>92</w:t>
            </w:r>
          </w:p>
        </w:tc>
      </w:tr>
      <w:tr w:rsidR="00D93381" w:rsidRPr="005B2889" w14:paraId="685A989C" w14:textId="77777777" w:rsidTr="002A6BB9">
        <w:trPr>
          <w:trHeight w:val="290"/>
        </w:trPr>
        <w:tc>
          <w:tcPr>
            <w:tcW w:w="1550" w:type="dxa"/>
            <w:vMerge/>
            <w:tcBorders>
              <w:top w:val="single" w:sz="8" w:space="0" w:color="auto"/>
              <w:left w:val="single" w:sz="8" w:space="0" w:color="auto"/>
              <w:bottom w:val="single" w:sz="8" w:space="0" w:color="000000"/>
              <w:right w:val="single" w:sz="4" w:space="0" w:color="auto"/>
            </w:tcBorders>
            <w:vAlign w:val="center"/>
            <w:hideMark/>
          </w:tcPr>
          <w:p w14:paraId="4AC39014"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4" w:space="0" w:color="auto"/>
              <w:right w:val="single" w:sz="4" w:space="0" w:color="auto"/>
            </w:tcBorders>
            <w:shd w:val="clear" w:color="auto" w:fill="auto"/>
            <w:noWrap/>
            <w:vAlign w:val="center"/>
            <w:hideMark/>
          </w:tcPr>
          <w:p w14:paraId="4B7B370A"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w:t>
            </w:r>
          </w:p>
        </w:tc>
        <w:tc>
          <w:tcPr>
            <w:tcW w:w="840" w:type="dxa"/>
            <w:tcBorders>
              <w:top w:val="nil"/>
              <w:left w:val="nil"/>
              <w:bottom w:val="single" w:sz="4" w:space="0" w:color="auto"/>
              <w:right w:val="single" w:sz="4" w:space="0" w:color="auto"/>
            </w:tcBorders>
            <w:shd w:val="clear" w:color="auto" w:fill="auto"/>
            <w:noWrap/>
            <w:vAlign w:val="center"/>
            <w:hideMark/>
          </w:tcPr>
          <w:p w14:paraId="50FB6A6D"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1,353</w:t>
            </w:r>
          </w:p>
        </w:tc>
        <w:tc>
          <w:tcPr>
            <w:tcW w:w="1152" w:type="dxa"/>
            <w:tcBorders>
              <w:top w:val="nil"/>
              <w:left w:val="nil"/>
              <w:bottom w:val="single" w:sz="4" w:space="0" w:color="auto"/>
              <w:right w:val="single" w:sz="4" w:space="0" w:color="auto"/>
            </w:tcBorders>
            <w:shd w:val="clear" w:color="auto" w:fill="auto"/>
            <w:noWrap/>
            <w:vAlign w:val="center"/>
            <w:hideMark/>
          </w:tcPr>
          <w:p w14:paraId="582EB1BC"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4,164</w:t>
            </w:r>
          </w:p>
        </w:tc>
        <w:tc>
          <w:tcPr>
            <w:tcW w:w="1417" w:type="dxa"/>
            <w:tcBorders>
              <w:top w:val="nil"/>
              <w:left w:val="nil"/>
              <w:bottom w:val="single" w:sz="4" w:space="0" w:color="auto"/>
              <w:right w:val="single" w:sz="4" w:space="0" w:color="auto"/>
            </w:tcBorders>
            <w:shd w:val="clear" w:color="auto" w:fill="auto"/>
            <w:noWrap/>
            <w:vAlign w:val="center"/>
            <w:hideMark/>
          </w:tcPr>
          <w:p w14:paraId="126566D8"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2,648</w:t>
            </w:r>
          </w:p>
        </w:tc>
        <w:tc>
          <w:tcPr>
            <w:tcW w:w="1152" w:type="dxa"/>
            <w:tcBorders>
              <w:top w:val="nil"/>
              <w:left w:val="nil"/>
              <w:bottom w:val="single" w:sz="4" w:space="0" w:color="auto"/>
              <w:right w:val="single" w:sz="4" w:space="0" w:color="auto"/>
            </w:tcBorders>
            <w:shd w:val="clear" w:color="auto" w:fill="auto"/>
            <w:noWrap/>
            <w:vAlign w:val="center"/>
            <w:hideMark/>
          </w:tcPr>
          <w:p w14:paraId="5727355F"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2,461</w:t>
            </w:r>
          </w:p>
        </w:tc>
        <w:tc>
          <w:tcPr>
            <w:tcW w:w="1152" w:type="dxa"/>
            <w:tcBorders>
              <w:top w:val="nil"/>
              <w:left w:val="nil"/>
              <w:bottom w:val="single" w:sz="4" w:space="0" w:color="auto"/>
              <w:right w:val="single" w:sz="8" w:space="0" w:color="auto"/>
            </w:tcBorders>
            <w:shd w:val="clear" w:color="auto" w:fill="auto"/>
            <w:noWrap/>
            <w:vAlign w:val="center"/>
            <w:hideMark/>
          </w:tcPr>
          <w:p w14:paraId="1637739A"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2,022</w:t>
            </w:r>
          </w:p>
        </w:tc>
      </w:tr>
      <w:tr w:rsidR="00D93381" w:rsidRPr="005B2889" w14:paraId="4875CDC2" w14:textId="77777777" w:rsidTr="002A6BB9">
        <w:trPr>
          <w:trHeight w:val="302"/>
        </w:trPr>
        <w:tc>
          <w:tcPr>
            <w:tcW w:w="1550" w:type="dxa"/>
            <w:vMerge/>
            <w:tcBorders>
              <w:top w:val="single" w:sz="8" w:space="0" w:color="auto"/>
              <w:left w:val="single" w:sz="8" w:space="0" w:color="auto"/>
              <w:bottom w:val="single" w:sz="8" w:space="0" w:color="000000"/>
              <w:right w:val="single" w:sz="4" w:space="0" w:color="auto"/>
            </w:tcBorders>
            <w:vAlign w:val="center"/>
            <w:hideMark/>
          </w:tcPr>
          <w:p w14:paraId="769D8551" w14:textId="77777777" w:rsidR="007E6EF7" w:rsidRPr="00BF6B53" w:rsidRDefault="007E6EF7" w:rsidP="007E6EF7">
            <w:pPr>
              <w:rPr>
                <w:rFonts w:cstheme="majorHAnsi"/>
                <w:color w:val="000000"/>
                <w:sz w:val="22"/>
                <w:szCs w:val="22"/>
                <w:lang w:val="en-GB"/>
              </w:rPr>
            </w:pPr>
          </w:p>
        </w:tc>
        <w:tc>
          <w:tcPr>
            <w:tcW w:w="2268" w:type="dxa"/>
            <w:tcBorders>
              <w:top w:val="nil"/>
              <w:left w:val="nil"/>
              <w:bottom w:val="single" w:sz="8" w:space="0" w:color="auto"/>
              <w:right w:val="single" w:sz="4" w:space="0" w:color="auto"/>
            </w:tcBorders>
            <w:shd w:val="clear" w:color="auto" w:fill="auto"/>
            <w:noWrap/>
            <w:vAlign w:val="center"/>
            <w:hideMark/>
          </w:tcPr>
          <w:p w14:paraId="14105CCE" w14:textId="77777777" w:rsidR="007E6EF7" w:rsidRPr="00BF6B53" w:rsidRDefault="007E6EF7" w:rsidP="007E6EF7">
            <w:pPr>
              <w:rPr>
                <w:rFonts w:cstheme="majorHAnsi"/>
                <w:color w:val="000000"/>
                <w:sz w:val="22"/>
                <w:szCs w:val="22"/>
                <w:lang w:val="en-GB"/>
              </w:rPr>
            </w:pPr>
            <w:r w:rsidRPr="00BF6B53">
              <w:rPr>
                <w:rFonts w:cstheme="majorHAnsi"/>
                <w:color w:val="000000"/>
                <w:sz w:val="22"/>
                <w:szCs w:val="22"/>
                <w:lang w:val="en-GB"/>
              </w:rPr>
              <w:t>Budget deficit/GDP</w:t>
            </w:r>
          </w:p>
        </w:tc>
        <w:tc>
          <w:tcPr>
            <w:tcW w:w="840" w:type="dxa"/>
            <w:tcBorders>
              <w:top w:val="nil"/>
              <w:left w:val="nil"/>
              <w:bottom w:val="single" w:sz="8" w:space="0" w:color="auto"/>
              <w:right w:val="single" w:sz="4" w:space="0" w:color="auto"/>
            </w:tcBorders>
            <w:shd w:val="clear" w:color="auto" w:fill="auto"/>
            <w:noWrap/>
            <w:vAlign w:val="center"/>
            <w:hideMark/>
          </w:tcPr>
          <w:p w14:paraId="52C4FF5C"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2.70%</w:t>
            </w:r>
          </w:p>
        </w:tc>
        <w:tc>
          <w:tcPr>
            <w:tcW w:w="1152" w:type="dxa"/>
            <w:tcBorders>
              <w:top w:val="nil"/>
              <w:left w:val="nil"/>
              <w:bottom w:val="single" w:sz="8" w:space="0" w:color="auto"/>
              <w:right w:val="single" w:sz="4" w:space="0" w:color="auto"/>
            </w:tcBorders>
            <w:shd w:val="clear" w:color="auto" w:fill="auto"/>
            <w:noWrap/>
            <w:vAlign w:val="center"/>
            <w:hideMark/>
          </w:tcPr>
          <w:p w14:paraId="6A8552EC"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8.28%</w:t>
            </w:r>
          </w:p>
        </w:tc>
        <w:tc>
          <w:tcPr>
            <w:tcW w:w="1417" w:type="dxa"/>
            <w:tcBorders>
              <w:top w:val="nil"/>
              <w:left w:val="nil"/>
              <w:bottom w:val="single" w:sz="8" w:space="0" w:color="auto"/>
              <w:right w:val="single" w:sz="4" w:space="0" w:color="auto"/>
            </w:tcBorders>
            <w:shd w:val="clear" w:color="auto" w:fill="auto"/>
            <w:noWrap/>
            <w:vAlign w:val="center"/>
            <w:hideMark/>
          </w:tcPr>
          <w:p w14:paraId="17CB1429"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4.86%</w:t>
            </w:r>
          </w:p>
        </w:tc>
        <w:tc>
          <w:tcPr>
            <w:tcW w:w="1152" w:type="dxa"/>
            <w:tcBorders>
              <w:top w:val="nil"/>
              <w:left w:val="nil"/>
              <w:bottom w:val="single" w:sz="8" w:space="0" w:color="auto"/>
              <w:right w:val="single" w:sz="4" w:space="0" w:color="auto"/>
            </w:tcBorders>
            <w:shd w:val="clear" w:color="auto" w:fill="auto"/>
            <w:noWrap/>
            <w:vAlign w:val="center"/>
            <w:hideMark/>
          </w:tcPr>
          <w:p w14:paraId="64D11600"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4.14%</w:t>
            </w:r>
          </w:p>
        </w:tc>
        <w:tc>
          <w:tcPr>
            <w:tcW w:w="1152" w:type="dxa"/>
            <w:tcBorders>
              <w:top w:val="nil"/>
              <w:left w:val="nil"/>
              <w:bottom w:val="single" w:sz="8" w:space="0" w:color="auto"/>
              <w:right w:val="single" w:sz="8" w:space="0" w:color="auto"/>
            </w:tcBorders>
            <w:shd w:val="clear" w:color="auto" w:fill="auto"/>
            <w:noWrap/>
            <w:vAlign w:val="center"/>
            <w:hideMark/>
          </w:tcPr>
          <w:p w14:paraId="4445E52D" w14:textId="77777777" w:rsidR="007E6EF7" w:rsidRPr="00BF6B53" w:rsidRDefault="007E6EF7" w:rsidP="007E6EF7">
            <w:pPr>
              <w:jc w:val="right"/>
              <w:rPr>
                <w:rFonts w:cstheme="majorHAnsi"/>
                <w:color w:val="000000"/>
                <w:sz w:val="22"/>
                <w:szCs w:val="22"/>
                <w:lang w:val="en-GB"/>
              </w:rPr>
            </w:pPr>
            <w:r w:rsidRPr="00BF6B53">
              <w:rPr>
                <w:rFonts w:cstheme="majorHAnsi"/>
                <w:color w:val="000000"/>
                <w:sz w:val="22"/>
                <w:szCs w:val="22"/>
                <w:lang w:val="en-GB"/>
              </w:rPr>
              <w:t>3.12%</w:t>
            </w:r>
          </w:p>
        </w:tc>
      </w:tr>
    </w:tbl>
    <w:p w14:paraId="055B09BD" w14:textId="1863C2D1" w:rsidR="00A53A16" w:rsidRPr="005B2889" w:rsidRDefault="00A53A16" w:rsidP="007C35BF">
      <w:pPr>
        <w:spacing w:after="240"/>
        <w:jc w:val="both"/>
        <w:rPr>
          <w:rFonts w:cstheme="majorHAnsi"/>
          <w:sz w:val="22"/>
          <w:szCs w:val="22"/>
          <w:lang w:val="en-GB"/>
        </w:rPr>
      </w:pPr>
      <w:r w:rsidRPr="005B2889">
        <w:rPr>
          <w:rFonts w:cstheme="majorHAnsi"/>
          <w:sz w:val="22"/>
          <w:szCs w:val="22"/>
          <w:lang w:val="en-GB"/>
        </w:rPr>
        <w:t>Source: Ministry of Finance, Geostat, Civil Service Bureau, authors’ calculations</w:t>
      </w:r>
    </w:p>
    <w:p w14:paraId="7E4C5B9E" w14:textId="46359A4D" w:rsidR="00700D9B" w:rsidRPr="005B2889" w:rsidRDefault="00B949D9" w:rsidP="007C35BF">
      <w:pPr>
        <w:spacing w:after="240"/>
        <w:jc w:val="both"/>
        <w:rPr>
          <w:rFonts w:cstheme="majorHAnsi"/>
          <w:b/>
          <w:sz w:val="22"/>
          <w:szCs w:val="22"/>
          <w:lang w:val="en-GB"/>
        </w:rPr>
      </w:pPr>
      <w:r w:rsidRPr="005B2889">
        <w:rPr>
          <w:rFonts w:cstheme="majorHAnsi"/>
          <w:b/>
          <w:sz w:val="22"/>
          <w:szCs w:val="22"/>
          <w:lang w:val="en-GB"/>
        </w:rPr>
        <w:t>Financing leave</w:t>
      </w:r>
      <w:r w:rsidR="00700D9B" w:rsidRPr="005B2889">
        <w:rPr>
          <w:rFonts w:cstheme="majorHAnsi"/>
          <w:b/>
          <w:sz w:val="22"/>
          <w:szCs w:val="22"/>
          <w:lang w:val="en-GB"/>
        </w:rPr>
        <w:t xml:space="preserve"> benefits</w:t>
      </w:r>
      <w:r w:rsidRPr="005B2889">
        <w:rPr>
          <w:rFonts w:cstheme="majorHAnsi"/>
          <w:b/>
          <w:sz w:val="22"/>
          <w:szCs w:val="22"/>
          <w:lang w:val="en-GB"/>
        </w:rPr>
        <w:t xml:space="preserve">: </w:t>
      </w:r>
      <w:r w:rsidR="00700D9B" w:rsidRPr="005B2889">
        <w:rPr>
          <w:rFonts w:cstheme="majorHAnsi"/>
          <w:b/>
          <w:sz w:val="22"/>
          <w:szCs w:val="22"/>
          <w:lang w:val="en-GB"/>
        </w:rPr>
        <w:t>international practice and situation in Georgia</w:t>
      </w:r>
    </w:p>
    <w:p w14:paraId="60C7DE54" w14:textId="77777777" w:rsidR="00D359FA" w:rsidRDefault="00B949D9" w:rsidP="007C35BF">
      <w:pPr>
        <w:spacing w:after="240"/>
        <w:jc w:val="both"/>
        <w:rPr>
          <w:rFonts w:cstheme="majorHAnsi"/>
          <w:sz w:val="22"/>
          <w:szCs w:val="22"/>
          <w:lang w:val="en-GB"/>
        </w:rPr>
      </w:pPr>
      <w:r w:rsidRPr="005B2889">
        <w:rPr>
          <w:rFonts w:cstheme="majorHAnsi"/>
          <w:sz w:val="22"/>
          <w:szCs w:val="22"/>
          <w:lang w:val="en-GB"/>
        </w:rPr>
        <w:t>There are typically four mechanisms for financing maternity leave benefits</w:t>
      </w:r>
      <w:r w:rsidRPr="005B2889">
        <w:rPr>
          <w:rStyle w:val="FootnoteReference"/>
          <w:rFonts w:cstheme="majorHAnsi"/>
          <w:sz w:val="22"/>
          <w:szCs w:val="22"/>
          <w:lang w:val="en-GB"/>
        </w:rPr>
        <w:footnoteReference w:id="102"/>
      </w:r>
      <w:r w:rsidRPr="005B2889">
        <w:rPr>
          <w:rFonts w:cstheme="majorHAnsi"/>
          <w:sz w:val="22"/>
          <w:szCs w:val="22"/>
          <w:lang w:val="en-GB"/>
        </w:rPr>
        <w:t xml:space="preserve">: </w:t>
      </w:r>
    </w:p>
    <w:p w14:paraId="457430D4" w14:textId="77777777" w:rsidR="00D359FA" w:rsidRDefault="00B949D9" w:rsidP="000D728C">
      <w:pPr>
        <w:pStyle w:val="ListParagraph"/>
        <w:numPr>
          <w:ilvl w:val="0"/>
          <w:numId w:val="67"/>
        </w:numPr>
        <w:spacing w:after="240"/>
        <w:jc w:val="both"/>
        <w:rPr>
          <w:rFonts w:cstheme="majorHAnsi"/>
          <w:sz w:val="22"/>
          <w:szCs w:val="22"/>
          <w:lang w:val="en-GB"/>
        </w:rPr>
      </w:pPr>
      <w:r w:rsidRPr="00D359FA">
        <w:rPr>
          <w:rFonts w:cstheme="majorHAnsi"/>
          <w:sz w:val="22"/>
          <w:szCs w:val="22"/>
          <w:lang w:val="en-GB"/>
        </w:rPr>
        <w:t xml:space="preserve">employment-based social insurance or social security (where the funding comes from the contributory scheme, where typically both employer and the employee contribute to the social insurance fund sometimes with the subsidy from the government); </w:t>
      </w:r>
    </w:p>
    <w:p w14:paraId="23358A6A" w14:textId="77777777" w:rsidR="00D359FA" w:rsidRDefault="00B949D9" w:rsidP="000D728C">
      <w:pPr>
        <w:pStyle w:val="ListParagraph"/>
        <w:numPr>
          <w:ilvl w:val="0"/>
          <w:numId w:val="67"/>
        </w:numPr>
        <w:spacing w:after="240"/>
        <w:jc w:val="both"/>
        <w:rPr>
          <w:rFonts w:cstheme="majorHAnsi"/>
          <w:sz w:val="22"/>
          <w:szCs w:val="22"/>
          <w:lang w:val="en-GB"/>
        </w:rPr>
      </w:pPr>
      <w:r w:rsidRPr="00D359FA">
        <w:rPr>
          <w:rFonts w:cstheme="majorHAnsi"/>
          <w:sz w:val="22"/>
          <w:szCs w:val="22"/>
          <w:lang w:val="en-GB"/>
        </w:rPr>
        <w:t xml:space="preserve">employer liability (employer pays maternity leave obligations); </w:t>
      </w:r>
    </w:p>
    <w:p w14:paraId="572D72BB" w14:textId="1AD021C1" w:rsidR="00D359FA" w:rsidRDefault="00B949D9" w:rsidP="000D728C">
      <w:pPr>
        <w:pStyle w:val="ListParagraph"/>
        <w:numPr>
          <w:ilvl w:val="0"/>
          <w:numId w:val="67"/>
        </w:numPr>
        <w:spacing w:after="240"/>
        <w:jc w:val="both"/>
        <w:rPr>
          <w:rFonts w:cstheme="majorHAnsi"/>
          <w:sz w:val="22"/>
          <w:szCs w:val="22"/>
          <w:lang w:val="en-GB"/>
        </w:rPr>
      </w:pPr>
      <w:r w:rsidRPr="00D359FA">
        <w:rPr>
          <w:rFonts w:cstheme="majorHAnsi"/>
          <w:sz w:val="22"/>
          <w:szCs w:val="22"/>
          <w:lang w:val="en-GB"/>
        </w:rPr>
        <w:t>a mixed system (combination of the two methods)</w:t>
      </w:r>
      <w:r w:rsidR="00D359FA">
        <w:rPr>
          <w:rFonts w:cstheme="majorHAnsi"/>
          <w:sz w:val="22"/>
          <w:szCs w:val="22"/>
          <w:lang w:val="en-GB"/>
        </w:rPr>
        <w:t>;</w:t>
      </w:r>
    </w:p>
    <w:p w14:paraId="2D2C3789" w14:textId="47A5D141" w:rsidR="00B949D9" w:rsidRPr="00D359FA" w:rsidRDefault="00D359FA" w:rsidP="000D728C">
      <w:pPr>
        <w:pStyle w:val="ListParagraph"/>
        <w:numPr>
          <w:ilvl w:val="0"/>
          <w:numId w:val="67"/>
        </w:numPr>
        <w:spacing w:after="240"/>
        <w:jc w:val="both"/>
        <w:rPr>
          <w:rFonts w:cstheme="majorHAnsi"/>
          <w:sz w:val="22"/>
          <w:szCs w:val="22"/>
          <w:lang w:val="en-GB"/>
        </w:rPr>
      </w:pPr>
      <w:r>
        <w:rPr>
          <w:rFonts w:cstheme="majorHAnsi"/>
          <w:sz w:val="22"/>
          <w:szCs w:val="22"/>
          <w:lang w:val="en-GB"/>
        </w:rPr>
        <w:t xml:space="preserve">a </w:t>
      </w:r>
      <w:r w:rsidR="00B949D9" w:rsidRPr="00D359FA">
        <w:rPr>
          <w:rFonts w:cstheme="majorHAnsi"/>
          <w:sz w:val="22"/>
          <w:szCs w:val="22"/>
          <w:lang w:val="en-GB"/>
        </w:rPr>
        <w:t>non-contributory social assistance program, which is paid directly from government funds. Th</w:t>
      </w:r>
      <w:r>
        <w:rPr>
          <w:rFonts w:cstheme="majorHAnsi"/>
          <w:sz w:val="22"/>
          <w:szCs w:val="22"/>
          <w:lang w:val="en-GB"/>
        </w:rPr>
        <w:t>is</w:t>
      </w:r>
      <w:r w:rsidR="00B949D9" w:rsidRPr="00D359FA">
        <w:rPr>
          <w:rFonts w:cstheme="majorHAnsi"/>
          <w:sz w:val="22"/>
          <w:szCs w:val="22"/>
          <w:lang w:val="en-GB"/>
        </w:rPr>
        <w:t xml:space="preserve"> mechanism is rather rare, and Georgia is only one of the four countries (along with Australia, New Zealand and the UK) who </w:t>
      </w:r>
      <w:r w:rsidR="007C35BF" w:rsidRPr="00D359FA">
        <w:rPr>
          <w:rFonts w:cstheme="majorHAnsi"/>
          <w:sz w:val="22"/>
          <w:szCs w:val="22"/>
          <w:lang w:val="en-GB"/>
        </w:rPr>
        <w:t xml:space="preserve">practice this kind of scheme.  </w:t>
      </w:r>
    </w:p>
    <w:p w14:paraId="0BA9F023" w14:textId="2F19820A" w:rsidR="00B949D9" w:rsidRPr="005B2889" w:rsidRDefault="00B949D9" w:rsidP="007C35BF">
      <w:pPr>
        <w:spacing w:after="240"/>
        <w:jc w:val="both"/>
        <w:rPr>
          <w:rFonts w:cstheme="majorHAnsi"/>
          <w:sz w:val="22"/>
          <w:szCs w:val="22"/>
          <w:lang w:val="en-GB"/>
        </w:rPr>
      </w:pPr>
      <w:r w:rsidRPr="005B2889">
        <w:rPr>
          <w:rFonts w:cstheme="majorHAnsi"/>
          <w:sz w:val="22"/>
          <w:szCs w:val="22"/>
          <w:lang w:val="en-GB"/>
        </w:rPr>
        <w:lastRenderedPageBreak/>
        <w:t>According to Aumayr-Pintar et al. (2015)</w:t>
      </w:r>
      <w:r w:rsidRPr="005B2889">
        <w:rPr>
          <w:rStyle w:val="FootnoteReference"/>
          <w:rFonts w:cstheme="majorHAnsi"/>
          <w:sz w:val="22"/>
          <w:szCs w:val="22"/>
          <w:lang w:val="en-GB"/>
        </w:rPr>
        <w:footnoteReference w:id="103"/>
      </w:r>
      <w:r w:rsidRPr="005B2889">
        <w:rPr>
          <w:rFonts w:cstheme="majorHAnsi"/>
          <w:sz w:val="22"/>
          <w:szCs w:val="22"/>
          <w:lang w:val="en-GB"/>
        </w:rPr>
        <w:t xml:space="preserve"> currently in all EU-28 countries maternity leave obligations are covered at least in part by a social security fund, which may include public health insurance fund. These statutory amounts, as was mentioned before, are subject to some type of payment ceiling (maximum amount) or a floor (a minimum amount). In 7 out of 28 countries employers pay on top of the statutory pay, or pay in full but then are partially reimbursed up to a ceiling from a public fund. Only in 2 countries in the EU (Poland and Germany) employers are fully reimbursed from a public fund. And only in Malta and Greece employers are fully responsible for payments (employer liability). In countries where trade unions are strong (France, Italy, Sweden, Finland, Denmark), collective bargaining agreements provide for some sort of mechanism to supplement the statutory payments up to a full salary. In countries where trade unions do not play such a big role, most companies still choose to pay female employees on top of the statutory allowance (59% of firms surveyed </w:t>
      </w:r>
      <w:r w:rsidR="007C35BF" w:rsidRPr="005B2889">
        <w:rPr>
          <w:rFonts w:cstheme="majorHAnsi"/>
          <w:sz w:val="22"/>
          <w:szCs w:val="22"/>
          <w:lang w:val="en-GB"/>
        </w:rPr>
        <w:t xml:space="preserve">in Ireland and 28% in the UK). </w:t>
      </w:r>
    </w:p>
    <w:p w14:paraId="4B1F4C95" w14:textId="327631EE" w:rsidR="00B949D9" w:rsidRPr="005B2889" w:rsidRDefault="00B949D9" w:rsidP="007C35BF">
      <w:pPr>
        <w:spacing w:after="240"/>
        <w:jc w:val="both"/>
        <w:rPr>
          <w:rFonts w:cstheme="majorHAnsi"/>
          <w:sz w:val="22"/>
          <w:szCs w:val="22"/>
          <w:lang w:val="en-GB"/>
        </w:rPr>
      </w:pPr>
      <w:r w:rsidRPr="005B2889">
        <w:rPr>
          <w:rFonts w:cstheme="majorHAnsi"/>
          <w:sz w:val="22"/>
          <w:szCs w:val="22"/>
          <w:lang w:val="en-GB"/>
        </w:rPr>
        <w:t xml:space="preserve">Georgia’s maternity leave payment mechanism would be closer to that of the UK – namely, maternity leave is financed directly from government funds (a non-contributory social assistance program) which can be topped up by the employer on a voluntary or collective bargaining basis. In the UK the compensation rate is at 90% of the salary (without a ceiling) for the first 6 weeks, and at a flat rate - 151.20 GBP weekly - for the next 33 weeks thereafter. To compare, the 2018 poverty line for a single parent with an infant is 211 GBP, which makes the flat rate benefit equal to about 72% of the poverty line measure.  Of course, </w:t>
      </w:r>
      <w:r w:rsidR="00DD519C">
        <w:rPr>
          <w:rFonts w:cstheme="majorHAnsi"/>
          <w:sz w:val="22"/>
          <w:szCs w:val="22"/>
          <w:lang w:val="en-GB"/>
        </w:rPr>
        <w:t xml:space="preserve">in </w:t>
      </w:r>
      <w:r w:rsidRPr="005B2889">
        <w:rPr>
          <w:rFonts w:cstheme="majorHAnsi"/>
          <w:sz w:val="22"/>
          <w:szCs w:val="22"/>
          <w:lang w:val="en-GB"/>
        </w:rPr>
        <w:t xml:space="preserve">the UK there are other social programs available for single parent households in need.  Also, non-working mothers are eligible for Maternity Allowance, which is equal to the 151.20 GBP flat rate weekly benefit for the 26 weeks. </w:t>
      </w:r>
    </w:p>
    <w:p w14:paraId="0AC9C8FF" w14:textId="4E90283F" w:rsidR="00B949D9" w:rsidRPr="005B2889" w:rsidRDefault="00B949D9" w:rsidP="007C35BF">
      <w:pPr>
        <w:spacing w:after="240"/>
        <w:jc w:val="both"/>
        <w:rPr>
          <w:rFonts w:cstheme="majorHAnsi"/>
          <w:sz w:val="22"/>
          <w:szCs w:val="22"/>
          <w:lang w:val="en-GB"/>
        </w:rPr>
      </w:pPr>
      <w:r w:rsidRPr="005B2889">
        <w:rPr>
          <w:rFonts w:cstheme="majorHAnsi"/>
          <w:sz w:val="22"/>
          <w:szCs w:val="22"/>
          <w:lang w:val="en-GB"/>
        </w:rPr>
        <w:t>In Georgia, even this (far from generous by EU standards) level of maternity benefits is not achieved by all working women. This is due to several factors. One of them is that a large percentage of Georgian women tend to work in informal employment (about 45% of employed women work under informal employment arrangements</w:t>
      </w:r>
      <w:r w:rsidRPr="005B2889">
        <w:rPr>
          <w:rStyle w:val="FootnoteReference"/>
          <w:rFonts w:cstheme="majorHAnsi"/>
          <w:sz w:val="22"/>
          <w:szCs w:val="22"/>
          <w:lang w:val="en-GB"/>
        </w:rPr>
        <w:footnoteReference w:id="104"/>
      </w:r>
      <w:r w:rsidRPr="005B2889">
        <w:rPr>
          <w:rFonts w:cstheme="majorHAnsi"/>
          <w:sz w:val="22"/>
          <w:szCs w:val="22"/>
          <w:lang w:val="en-GB"/>
        </w:rPr>
        <w:t>). Which means that they don’t have a regular working contract, and are therefore not entitled to maternity leave benefits. Another reason is associated with employer’s willingness and ability to pay maternity leave benefits on top of the statutory amount. Because trade unions have relatively little power and coverage (only about 10% of work force was unionized in Georgia, according to the 2011 data</w:t>
      </w:r>
      <w:r w:rsidRPr="005B2889">
        <w:rPr>
          <w:rStyle w:val="FootnoteReference"/>
          <w:rFonts w:cstheme="majorHAnsi"/>
          <w:sz w:val="22"/>
          <w:szCs w:val="22"/>
          <w:lang w:val="en-GB"/>
        </w:rPr>
        <w:footnoteReference w:id="105"/>
      </w:r>
      <w:r w:rsidRPr="005B2889">
        <w:rPr>
          <w:rFonts w:cstheme="majorHAnsi"/>
          <w:sz w:val="22"/>
          <w:szCs w:val="22"/>
          <w:lang w:val="en-GB"/>
        </w:rPr>
        <w:t>), the top up of maternity leave pay is essentially left to employer’s discretion. According to the interviews conducted with business representatives in Georgia, only large companies can afford to pay women on top of the statutory maternity leave. For small and medium enterprises (which account for about 34.6% of total female employment in 2018) these benefits would not be affordable. Employment in large companies accounts for about 18.1% of total female employment, but even for these workers the benefits would depend on the type of job and the type of contact a woman has. According to interviews, companies are willing to pay maternity leave coverage mainly to those female employees who are high-skilled, difficult to train and to replace. The higher willingness to support highly productive/skilled women might be associated with the wish to retain these individuals for which less substitutes exist and/or on whom the companies has invested more and/or simply due to the fact that the margin earned by these women (difference between marginal productivity and salary) is more than sufficient to allow such payment and preferable to losing them.</w:t>
      </w:r>
    </w:p>
    <w:p w14:paraId="4D3CCB03" w14:textId="079B6AA3" w:rsidR="0071287E" w:rsidRPr="005B2889" w:rsidRDefault="00B949D9" w:rsidP="007C35BF">
      <w:pPr>
        <w:spacing w:after="240"/>
        <w:jc w:val="both"/>
        <w:rPr>
          <w:rFonts w:cstheme="majorHAnsi"/>
          <w:sz w:val="22"/>
          <w:szCs w:val="22"/>
          <w:lang w:val="en-GB"/>
        </w:rPr>
      </w:pPr>
      <w:r w:rsidRPr="005B2889">
        <w:rPr>
          <w:rFonts w:cstheme="majorHAnsi"/>
          <w:sz w:val="22"/>
          <w:szCs w:val="22"/>
          <w:lang w:val="en-GB"/>
        </w:rPr>
        <w:t xml:space="preserve">Consequently, women who work in low-skilled and low-paid jobs even in large companies may not be receiving the benefits because it would not be financially feasible for the companies to keep paying these workers. </w:t>
      </w:r>
    </w:p>
    <w:p w14:paraId="36D4D804" w14:textId="451230F3" w:rsidR="00B949D9" w:rsidRDefault="00B949D9" w:rsidP="000D728C">
      <w:pPr>
        <w:pStyle w:val="Heading4"/>
        <w:numPr>
          <w:ilvl w:val="0"/>
          <w:numId w:val="71"/>
        </w:numPr>
        <w:rPr>
          <w:sz w:val="22"/>
          <w:lang w:val="en-GB"/>
        </w:rPr>
      </w:pPr>
      <w:r w:rsidRPr="008961D4">
        <w:rPr>
          <w:sz w:val="22"/>
          <w:lang w:val="en-GB"/>
        </w:rPr>
        <w:t>Gender discrimination and intra-household decisions</w:t>
      </w:r>
    </w:p>
    <w:p w14:paraId="65ECAC19" w14:textId="77777777" w:rsidR="008961D4" w:rsidRPr="008961D4" w:rsidRDefault="008961D4" w:rsidP="008961D4">
      <w:pPr>
        <w:rPr>
          <w:lang w:val="en-GB"/>
        </w:rPr>
      </w:pPr>
    </w:p>
    <w:p w14:paraId="1AB3CCCA" w14:textId="009E877D" w:rsidR="002D50ED" w:rsidRPr="005B2889" w:rsidRDefault="009A3E29" w:rsidP="007C35BF">
      <w:pPr>
        <w:spacing w:after="240"/>
        <w:jc w:val="both"/>
        <w:rPr>
          <w:rFonts w:cstheme="majorHAnsi"/>
          <w:sz w:val="22"/>
          <w:szCs w:val="22"/>
          <w:lang w:val="en-GB"/>
        </w:rPr>
      </w:pPr>
      <w:r w:rsidRPr="005B2889">
        <w:rPr>
          <w:rFonts w:cstheme="majorHAnsi"/>
          <w:sz w:val="22"/>
          <w:szCs w:val="22"/>
          <w:lang w:val="en-GB"/>
        </w:rPr>
        <w:lastRenderedPageBreak/>
        <w:t xml:space="preserve">As already mentioned above, the fact the </w:t>
      </w:r>
      <w:r w:rsidR="007B084D" w:rsidRPr="005B2889">
        <w:rPr>
          <w:rFonts w:cstheme="majorHAnsi"/>
          <w:sz w:val="22"/>
          <w:szCs w:val="22"/>
          <w:lang w:val="en-GB"/>
        </w:rPr>
        <w:t>gender wage gap is quite sizeable in Georgia may contribute to lower economic growth. The monthly wage gap of 3</w:t>
      </w:r>
      <w:r w:rsidR="00915F38">
        <w:rPr>
          <w:rFonts w:cstheme="majorHAnsi"/>
          <w:sz w:val="22"/>
          <w:szCs w:val="22"/>
          <w:lang w:val="en-GB"/>
        </w:rPr>
        <w:t>7.2</w:t>
      </w:r>
      <w:r w:rsidR="007B084D" w:rsidRPr="005B2889">
        <w:rPr>
          <w:rFonts w:cstheme="majorHAnsi"/>
          <w:sz w:val="22"/>
          <w:szCs w:val="22"/>
          <w:lang w:val="en-GB"/>
        </w:rPr>
        <w:t>% becomes less when we look at the hourly wage gap</w:t>
      </w:r>
      <w:r w:rsidR="00915F38">
        <w:rPr>
          <w:rStyle w:val="FootnoteReference"/>
          <w:rFonts w:cstheme="majorHAnsi"/>
          <w:sz w:val="22"/>
          <w:szCs w:val="22"/>
          <w:lang w:val="en-GB"/>
        </w:rPr>
        <w:footnoteReference w:id="106"/>
      </w:r>
      <w:r w:rsidR="007B084D" w:rsidRPr="005B2889">
        <w:rPr>
          <w:rFonts w:cstheme="majorHAnsi"/>
          <w:sz w:val="22"/>
          <w:szCs w:val="22"/>
          <w:lang w:val="en-GB"/>
        </w:rPr>
        <w:t xml:space="preserve">. However, this gap remains sizeable, and even increases after adjusting for education and personal characteristics. The unexplained wage gap indicates a form of discrimination between men and women on the labour market. In particular, studies have suggested, and interviews have corroborated the hypothesis that </w:t>
      </w:r>
      <w:r w:rsidR="00B949D9" w:rsidRPr="005B2889">
        <w:rPr>
          <w:rFonts w:cstheme="majorHAnsi"/>
          <w:sz w:val="22"/>
          <w:szCs w:val="22"/>
          <w:lang w:val="en-GB"/>
        </w:rPr>
        <w:t xml:space="preserve">working women on average receive less than working men </w:t>
      </w:r>
      <w:r w:rsidR="007B084D" w:rsidRPr="005B2889">
        <w:rPr>
          <w:rFonts w:cstheme="majorHAnsi"/>
          <w:sz w:val="22"/>
          <w:szCs w:val="22"/>
          <w:lang w:val="en-GB"/>
        </w:rPr>
        <w:t>because they are</w:t>
      </w:r>
      <w:r w:rsidR="002D50ED" w:rsidRPr="005B2889">
        <w:rPr>
          <w:rFonts w:cstheme="majorHAnsi"/>
          <w:sz w:val="22"/>
          <w:szCs w:val="22"/>
          <w:lang w:val="en-GB"/>
        </w:rPr>
        <w:t xml:space="preserve"> perceived as less productive and more likely to take time off work for childcare</w:t>
      </w:r>
      <w:r w:rsidR="007B084D" w:rsidRPr="005B2889">
        <w:rPr>
          <w:rFonts w:cstheme="majorHAnsi"/>
          <w:sz w:val="22"/>
          <w:szCs w:val="22"/>
          <w:lang w:val="en-GB"/>
        </w:rPr>
        <w:t xml:space="preserve">. </w:t>
      </w:r>
      <w:r w:rsidR="00130880" w:rsidRPr="005B2889">
        <w:rPr>
          <w:rFonts w:cstheme="majorHAnsi"/>
          <w:sz w:val="22"/>
          <w:szCs w:val="22"/>
          <w:lang w:val="en-GB"/>
        </w:rPr>
        <w:t xml:space="preserve">Gender norms and stereotypes, described in the following section, may be contributing to this perception. </w:t>
      </w:r>
      <w:r w:rsidR="007B084D" w:rsidRPr="005B2889">
        <w:rPr>
          <w:rFonts w:cstheme="majorHAnsi"/>
          <w:sz w:val="22"/>
          <w:szCs w:val="22"/>
          <w:lang w:val="en-GB"/>
        </w:rPr>
        <w:t>According to the literature (Asali et. Al (2018)</w:t>
      </w:r>
      <w:r w:rsidR="007B084D" w:rsidRPr="005B2889">
        <w:rPr>
          <w:rStyle w:val="FootnoteReference"/>
          <w:rFonts w:cstheme="majorHAnsi"/>
          <w:sz w:val="22"/>
          <w:szCs w:val="22"/>
          <w:lang w:val="en-GB"/>
        </w:rPr>
        <w:footnoteReference w:id="107"/>
      </w:r>
      <w:r w:rsidR="007B084D" w:rsidRPr="005B2889">
        <w:rPr>
          <w:rFonts w:cstheme="majorHAnsi"/>
          <w:sz w:val="22"/>
          <w:szCs w:val="22"/>
          <w:lang w:val="en-GB"/>
        </w:rPr>
        <w:t xml:space="preserve">) women in Georgia do not necessarily experience discrimination in hiring, but this non-discrimination is hiding a large unexplained (discriminatory) wage gap. In other words, employers are as happy to hire women as men, but at lower wages. </w:t>
      </w:r>
    </w:p>
    <w:p w14:paraId="442A0A5F" w14:textId="6D62EFEE" w:rsidR="00B949D9" w:rsidRPr="005B2889" w:rsidRDefault="00130880" w:rsidP="007C35BF">
      <w:pPr>
        <w:spacing w:after="240"/>
        <w:jc w:val="both"/>
        <w:rPr>
          <w:rFonts w:cstheme="majorHAnsi"/>
          <w:sz w:val="22"/>
          <w:szCs w:val="22"/>
          <w:lang w:val="en-GB"/>
        </w:rPr>
      </w:pPr>
      <w:r w:rsidRPr="005B2889">
        <w:rPr>
          <w:rFonts w:cstheme="majorHAnsi"/>
          <w:sz w:val="22"/>
          <w:szCs w:val="22"/>
          <w:lang w:val="en-GB"/>
        </w:rPr>
        <w:t>D</w:t>
      </w:r>
      <w:r w:rsidR="00E97DA8" w:rsidRPr="005B2889">
        <w:rPr>
          <w:rFonts w:cstheme="majorHAnsi"/>
          <w:sz w:val="22"/>
          <w:szCs w:val="22"/>
          <w:lang w:val="en-GB"/>
        </w:rPr>
        <w:t>iscriminatory wage gap is both the cause and the consequence of that fact that women are taking on the lion’s share of domestic work and childcare responsibilities</w:t>
      </w:r>
      <w:r w:rsidR="00AE6D63" w:rsidRPr="005B2889">
        <w:rPr>
          <w:rStyle w:val="FootnoteReference"/>
          <w:rFonts w:cstheme="majorHAnsi"/>
          <w:sz w:val="22"/>
          <w:szCs w:val="22"/>
          <w:lang w:val="en-GB"/>
        </w:rPr>
        <w:footnoteReference w:id="108"/>
      </w:r>
      <w:r w:rsidR="00E97DA8" w:rsidRPr="005B2889">
        <w:rPr>
          <w:rFonts w:cstheme="majorHAnsi"/>
          <w:sz w:val="22"/>
          <w:szCs w:val="22"/>
          <w:lang w:val="en-GB"/>
        </w:rPr>
        <w:t>. On the one hand, employers may be perceiving women as more likely to require lengthy maternity leave, extra time off for domestic duties and childcare</w:t>
      </w:r>
      <w:r w:rsidR="00AE6D63" w:rsidRPr="005B2889">
        <w:rPr>
          <w:rFonts w:cstheme="majorHAnsi"/>
          <w:sz w:val="22"/>
          <w:szCs w:val="22"/>
          <w:lang w:val="en-GB"/>
        </w:rPr>
        <w:t>. Therefore, they pay them less. On the other hand, the fact that women are paid less reinforces the incentives for women, rather than men, to take childcare related leaves, because the opportunity cost of employment is lower for them than for men. Thus, if men and women are given incentives to share domestic and childcare responsibilities more equally (in particular, if men are as likely to ask for parental leave following the birth of a child), we could potentially see a reduction in gender wage gap i</w:t>
      </w:r>
      <w:r w:rsidR="007C35BF" w:rsidRPr="005B2889">
        <w:rPr>
          <w:rFonts w:cstheme="majorHAnsi"/>
          <w:sz w:val="22"/>
          <w:szCs w:val="22"/>
          <w:lang w:val="en-GB"/>
        </w:rPr>
        <w:t xml:space="preserve">n Georgia. </w:t>
      </w:r>
    </w:p>
    <w:p w14:paraId="1BDCA9D1" w14:textId="36A3C23D" w:rsidR="00B949D9" w:rsidRDefault="008961D4" w:rsidP="000D728C">
      <w:pPr>
        <w:pStyle w:val="Heading4"/>
        <w:numPr>
          <w:ilvl w:val="0"/>
          <w:numId w:val="71"/>
        </w:numPr>
        <w:rPr>
          <w:sz w:val="22"/>
          <w:lang w:val="en-GB"/>
        </w:rPr>
      </w:pPr>
      <w:r>
        <w:rPr>
          <w:sz w:val="22"/>
          <w:lang w:val="en-GB"/>
        </w:rPr>
        <w:t xml:space="preserve">. </w:t>
      </w:r>
      <w:r w:rsidR="00B949D9" w:rsidRPr="008961D4">
        <w:rPr>
          <w:sz w:val="22"/>
          <w:lang w:val="en-GB"/>
        </w:rPr>
        <w:t>Gender Norms and Stereotypes</w:t>
      </w:r>
    </w:p>
    <w:p w14:paraId="435F6D49" w14:textId="77777777" w:rsidR="0013561F" w:rsidRPr="0013561F" w:rsidRDefault="0013561F" w:rsidP="0013561F">
      <w:pPr>
        <w:rPr>
          <w:lang w:val="en-GB"/>
        </w:rPr>
      </w:pPr>
    </w:p>
    <w:p w14:paraId="66057EBF" w14:textId="2FA4F15E" w:rsidR="00B949D9" w:rsidRPr="005B2889" w:rsidRDefault="00B949D9" w:rsidP="007C35BF">
      <w:pPr>
        <w:spacing w:after="240"/>
        <w:jc w:val="both"/>
        <w:rPr>
          <w:rFonts w:cstheme="majorHAnsi"/>
          <w:sz w:val="22"/>
          <w:szCs w:val="22"/>
          <w:lang w:val="en-GB"/>
        </w:rPr>
      </w:pPr>
      <w:r w:rsidRPr="005B2889">
        <w:rPr>
          <w:rFonts w:cstheme="majorHAnsi"/>
          <w:sz w:val="22"/>
          <w:szCs w:val="22"/>
          <w:lang w:val="en-GB"/>
        </w:rPr>
        <w:t>In this section we explore the evidence available to support the hypothesis that gender norms and stereotypes lead to the expectations for women to be sole responsible caretakers for their children, perpetuating the vicious cycle of unequal pay and unequal treatment in the workplace. More specifically, the fact that women are expected to take care of children leads to the perception of women as less productive at the workplace, perpetuating the cycle of unequal pay and unequal take up of mater</w:t>
      </w:r>
      <w:r w:rsidR="007C35BF" w:rsidRPr="005B2889">
        <w:rPr>
          <w:rFonts w:cstheme="majorHAnsi"/>
          <w:sz w:val="22"/>
          <w:szCs w:val="22"/>
          <w:lang w:val="en-GB"/>
        </w:rPr>
        <w:t>nity leave among women vs. men.</w:t>
      </w:r>
    </w:p>
    <w:p w14:paraId="75FEB925" w14:textId="5CC06F52" w:rsidR="00B67A4D" w:rsidRPr="005B2889" w:rsidRDefault="00B949D9" w:rsidP="007C35BF">
      <w:pPr>
        <w:spacing w:after="240"/>
        <w:jc w:val="both"/>
        <w:rPr>
          <w:rFonts w:cstheme="majorHAnsi"/>
          <w:sz w:val="22"/>
          <w:szCs w:val="22"/>
          <w:lang w:val="en-GB"/>
        </w:rPr>
      </w:pPr>
      <w:r w:rsidRPr="005B2889">
        <w:rPr>
          <w:rFonts w:cstheme="majorHAnsi"/>
          <w:sz w:val="22"/>
          <w:szCs w:val="22"/>
          <w:lang w:val="en-GB"/>
        </w:rPr>
        <w:t>Social norms, gender stereotypes and attitudes towards gender roles potentially have a strong influence on the economic outcomes of men and women, including unequal take up of parental leave (Akerlof and Kranton, 2000; Trask, 2010; Farré and Vella, 2013 Connolly et al., 2016). In some communities, family members have well-established gender roles: males are usually considered as breadwinners, while females are more engaged in an unpaid family work. The male breadwinner norm prevents women from being more involved into the labo</w:t>
      </w:r>
      <w:r w:rsidR="00FC150D" w:rsidRPr="005B2889">
        <w:rPr>
          <w:rFonts w:cstheme="majorHAnsi"/>
          <w:sz w:val="22"/>
          <w:szCs w:val="22"/>
          <w:lang w:val="en-GB"/>
        </w:rPr>
        <w:t>u</w:t>
      </w:r>
      <w:r w:rsidRPr="005B2889">
        <w:rPr>
          <w:rFonts w:cstheme="majorHAnsi"/>
          <w:sz w:val="22"/>
          <w:szCs w:val="22"/>
          <w:lang w:val="en-GB"/>
        </w:rPr>
        <w:t xml:space="preserve">r market activities (being focused on family responsibilities) and creates a barrier for men to have access to paid leave (Berghammer, 2014; U.S. Department of Labor, 2016; Schmidt, 2018). Furthermore, women’s family responsibilities and gap in earnings notably increases when couples have their first child (Van der Lippe and Siegers, 1994; Gauthier and Furstenberg, 2002). On the one hand, under the well-established gender roles, men tend to increase their workload to satisfy financial needs of their families. On the other hand, the time women devote to family work leads to </w:t>
      </w:r>
      <w:r w:rsidR="00915F38">
        <w:rPr>
          <w:rFonts w:cstheme="majorHAnsi"/>
          <w:sz w:val="22"/>
          <w:szCs w:val="22"/>
          <w:lang w:val="en-GB"/>
        </w:rPr>
        <w:t>less involvement in</w:t>
      </w:r>
      <w:r w:rsidRPr="005B2889">
        <w:rPr>
          <w:rFonts w:cstheme="majorHAnsi"/>
          <w:sz w:val="22"/>
          <w:szCs w:val="22"/>
          <w:lang w:val="en-GB"/>
        </w:rPr>
        <w:t xml:space="preserve"> paid wo</w:t>
      </w:r>
      <w:r w:rsidR="007C35BF" w:rsidRPr="005B2889">
        <w:rPr>
          <w:rFonts w:cstheme="majorHAnsi"/>
          <w:sz w:val="22"/>
          <w:szCs w:val="22"/>
          <w:lang w:val="en-GB"/>
        </w:rPr>
        <w:t xml:space="preserve">rk (Cutillo and Centra, 2017). </w:t>
      </w:r>
    </w:p>
    <w:p w14:paraId="3188B161" w14:textId="01E0D045" w:rsidR="00BC0E9F" w:rsidRPr="005B2889" w:rsidRDefault="00BE66E4" w:rsidP="007C35BF">
      <w:pPr>
        <w:spacing w:after="240"/>
        <w:jc w:val="both"/>
        <w:rPr>
          <w:rFonts w:cstheme="majorHAnsi"/>
          <w:sz w:val="22"/>
          <w:szCs w:val="22"/>
          <w:lang w:val="en-GB"/>
        </w:rPr>
      </w:pPr>
      <w:r>
        <w:rPr>
          <w:rFonts w:cstheme="majorHAnsi"/>
          <w:sz w:val="22"/>
          <w:szCs w:val="22"/>
          <w:lang w:val="en-GB"/>
        </w:rPr>
        <w:t xml:space="preserve">A </w:t>
      </w:r>
      <w:r w:rsidR="00B949D9" w:rsidRPr="005B2889">
        <w:rPr>
          <w:rFonts w:cstheme="majorHAnsi"/>
          <w:sz w:val="22"/>
          <w:szCs w:val="22"/>
          <w:lang w:val="en-GB"/>
        </w:rPr>
        <w:t>UNFPA 2020</w:t>
      </w:r>
      <w:r>
        <w:rPr>
          <w:rFonts w:cstheme="majorHAnsi"/>
          <w:sz w:val="22"/>
          <w:szCs w:val="22"/>
          <w:lang w:val="en-GB"/>
        </w:rPr>
        <w:t xml:space="preserve"> study</w:t>
      </w:r>
      <w:r w:rsidR="00B949D9" w:rsidRPr="005B2889">
        <w:rPr>
          <w:rFonts w:cstheme="majorHAnsi"/>
          <w:sz w:val="22"/>
          <w:szCs w:val="22"/>
          <w:lang w:val="en-GB"/>
        </w:rPr>
        <w:t xml:space="preserve"> found that in Georgia, the role of breadwinners no longer seems to be held exclusively by men, as economic difficulties had pushed women to work and support their families financially</w:t>
      </w:r>
      <w:r w:rsidR="00B949D9" w:rsidRPr="005B2889">
        <w:rPr>
          <w:rStyle w:val="FootnoteReference"/>
          <w:rFonts w:cstheme="majorHAnsi"/>
          <w:sz w:val="22"/>
          <w:szCs w:val="22"/>
          <w:lang w:val="en-GB"/>
        </w:rPr>
        <w:footnoteReference w:id="109"/>
      </w:r>
      <w:r w:rsidR="00B949D9" w:rsidRPr="005B2889">
        <w:rPr>
          <w:rFonts w:cstheme="majorHAnsi"/>
          <w:sz w:val="22"/>
          <w:szCs w:val="22"/>
          <w:lang w:val="en-GB"/>
        </w:rPr>
        <w:t xml:space="preserve">. </w:t>
      </w:r>
      <w:r w:rsidR="002D6872">
        <w:rPr>
          <w:rFonts w:cstheme="majorHAnsi"/>
          <w:sz w:val="22"/>
          <w:szCs w:val="22"/>
          <w:lang w:val="en-GB"/>
        </w:rPr>
        <w:t>The traditional attitudes have been undergoing significant transformation. For example, in</w:t>
      </w:r>
      <w:r w:rsidR="00915F38">
        <w:rPr>
          <w:rFonts w:cstheme="majorHAnsi"/>
          <w:sz w:val="22"/>
          <w:szCs w:val="22"/>
          <w:lang w:val="en-GB"/>
        </w:rPr>
        <w:t xml:space="preserve"> a</w:t>
      </w:r>
      <w:r w:rsidR="002D6872">
        <w:rPr>
          <w:rFonts w:cstheme="majorHAnsi"/>
          <w:sz w:val="22"/>
          <w:szCs w:val="22"/>
          <w:lang w:val="en-GB"/>
        </w:rPr>
        <w:t xml:space="preserve"> UNDP</w:t>
      </w:r>
      <w:r w:rsidR="00915F38">
        <w:rPr>
          <w:rFonts w:cstheme="majorHAnsi"/>
          <w:sz w:val="22"/>
          <w:szCs w:val="22"/>
          <w:lang w:val="en-GB"/>
        </w:rPr>
        <w:t xml:space="preserve"> survey </w:t>
      </w:r>
      <w:r w:rsidR="002D6872">
        <w:rPr>
          <w:rFonts w:cstheme="majorHAnsi"/>
          <w:sz w:val="22"/>
          <w:szCs w:val="22"/>
          <w:lang w:val="en-GB"/>
        </w:rPr>
        <w:t>from</w:t>
      </w:r>
      <w:r w:rsidR="00915F38">
        <w:rPr>
          <w:rFonts w:cstheme="majorHAnsi"/>
          <w:sz w:val="22"/>
          <w:szCs w:val="22"/>
          <w:lang w:val="en-GB"/>
        </w:rPr>
        <w:t xml:space="preserve"> </w:t>
      </w:r>
      <w:r w:rsidR="00915F38">
        <w:rPr>
          <w:rFonts w:cstheme="majorHAnsi"/>
          <w:sz w:val="22"/>
          <w:szCs w:val="22"/>
          <w:lang w:val="en-GB"/>
        </w:rPr>
        <w:lastRenderedPageBreak/>
        <w:t>2013</w:t>
      </w:r>
      <w:r w:rsidR="002D6872">
        <w:rPr>
          <w:rStyle w:val="FootnoteReference"/>
          <w:rFonts w:cstheme="majorHAnsi"/>
          <w:sz w:val="22"/>
          <w:szCs w:val="22"/>
          <w:lang w:val="en-GB"/>
        </w:rPr>
        <w:footnoteReference w:id="110"/>
      </w:r>
      <w:r w:rsidR="002D6872">
        <w:rPr>
          <w:rFonts w:cstheme="majorHAnsi"/>
          <w:sz w:val="22"/>
          <w:szCs w:val="22"/>
          <w:lang w:val="en-GB"/>
        </w:rPr>
        <w:t>,</w:t>
      </w:r>
      <w:r w:rsidR="00915F38">
        <w:rPr>
          <w:rFonts w:cstheme="majorHAnsi"/>
          <w:sz w:val="22"/>
          <w:szCs w:val="22"/>
          <w:lang w:val="en-GB"/>
        </w:rPr>
        <w:t xml:space="preserve"> 88% of respondents indicated that </w:t>
      </w:r>
      <w:r w:rsidR="002D6872">
        <w:rPr>
          <w:rFonts w:cstheme="majorHAnsi"/>
          <w:sz w:val="22"/>
          <w:szCs w:val="22"/>
          <w:lang w:val="en-GB"/>
        </w:rPr>
        <w:t xml:space="preserve">a man should be a breadwinner in the family. In the same survey, 34% of respondents believed that women were actual breadwinners in Georgian families. </w:t>
      </w:r>
      <w:r w:rsidR="00B949D9" w:rsidRPr="005B2889">
        <w:rPr>
          <w:rFonts w:cstheme="majorHAnsi"/>
          <w:sz w:val="22"/>
          <w:szCs w:val="22"/>
          <w:lang w:val="en-GB"/>
        </w:rPr>
        <w:t>However, according to the Caucasus Barometer</w:t>
      </w:r>
      <w:r w:rsidR="002D6872">
        <w:rPr>
          <w:rFonts w:cstheme="majorHAnsi"/>
          <w:sz w:val="22"/>
          <w:szCs w:val="22"/>
          <w:lang w:val="en-GB"/>
        </w:rPr>
        <w:t>, already in</w:t>
      </w:r>
      <w:r w:rsidR="00B949D9" w:rsidRPr="005B2889">
        <w:rPr>
          <w:rFonts w:cstheme="majorHAnsi"/>
          <w:sz w:val="22"/>
          <w:szCs w:val="22"/>
          <w:lang w:val="en-GB"/>
        </w:rPr>
        <w:t xml:space="preserve"> 2019, 65% of respondents </w:t>
      </w:r>
      <w:r w:rsidR="002D6872">
        <w:rPr>
          <w:rFonts w:cstheme="majorHAnsi"/>
          <w:sz w:val="22"/>
          <w:szCs w:val="22"/>
          <w:lang w:val="en-GB"/>
        </w:rPr>
        <w:t>thought</w:t>
      </w:r>
      <w:r w:rsidR="00B949D9" w:rsidRPr="005B2889">
        <w:rPr>
          <w:rFonts w:cstheme="majorHAnsi"/>
          <w:sz w:val="22"/>
          <w:szCs w:val="22"/>
          <w:lang w:val="en-GB"/>
        </w:rPr>
        <w:t xml:space="preserve"> that breadwinner should normally be a man</w:t>
      </w:r>
      <w:r w:rsidR="00B949D9" w:rsidRPr="005B2889">
        <w:rPr>
          <w:rStyle w:val="FootnoteReference"/>
          <w:rFonts w:cstheme="majorHAnsi"/>
          <w:sz w:val="22"/>
          <w:szCs w:val="22"/>
          <w:lang w:val="en-GB"/>
        </w:rPr>
        <w:footnoteReference w:id="111"/>
      </w:r>
      <w:r w:rsidR="00B949D9" w:rsidRPr="005B2889">
        <w:rPr>
          <w:rFonts w:cstheme="majorHAnsi"/>
          <w:sz w:val="22"/>
          <w:szCs w:val="22"/>
          <w:lang w:val="en-GB"/>
        </w:rPr>
        <w:t>. This again indicates that Georgia is</w:t>
      </w:r>
      <w:r w:rsidR="002D6872">
        <w:rPr>
          <w:rFonts w:cstheme="majorHAnsi"/>
          <w:sz w:val="22"/>
          <w:szCs w:val="22"/>
          <w:lang w:val="en-GB"/>
        </w:rPr>
        <w:t xml:space="preserve"> still</w:t>
      </w:r>
      <w:r w:rsidR="00B949D9" w:rsidRPr="005B2889">
        <w:rPr>
          <w:rFonts w:cstheme="majorHAnsi"/>
          <w:sz w:val="22"/>
          <w:szCs w:val="22"/>
          <w:lang w:val="en-GB"/>
        </w:rPr>
        <w:t xml:space="preserve"> characterized by the male breadwinner norm, but economic hardship pushes women to be more involved in the labo</w:t>
      </w:r>
      <w:r w:rsidR="00FC150D" w:rsidRPr="005B2889">
        <w:rPr>
          <w:rFonts w:cstheme="majorHAnsi"/>
          <w:sz w:val="22"/>
          <w:szCs w:val="22"/>
          <w:lang w:val="en-GB"/>
        </w:rPr>
        <w:t>u</w:t>
      </w:r>
      <w:r w:rsidR="00B949D9" w:rsidRPr="005B2889">
        <w:rPr>
          <w:rFonts w:cstheme="majorHAnsi"/>
          <w:sz w:val="22"/>
          <w:szCs w:val="22"/>
          <w:lang w:val="en-GB"/>
        </w:rPr>
        <w:t>r market in parallel to undertaking most of the family work</w:t>
      </w:r>
      <w:r w:rsidR="00B949D9" w:rsidRPr="005B2889">
        <w:rPr>
          <w:rStyle w:val="FootnoteReference"/>
          <w:rFonts w:cstheme="majorHAnsi"/>
          <w:sz w:val="22"/>
          <w:szCs w:val="22"/>
          <w:lang w:val="en-GB"/>
        </w:rPr>
        <w:footnoteReference w:id="112"/>
      </w:r>
      <w:r w:rsidR="007C35BF" w:rsidRPr="005B2889">
        <w:rPr>
          <w:rFonts w:cstheme="majorHAnsi"/>
          <w:sz w:val="22"/>
          <w:szCs w:val="22"/>
          <w:lang w:val="en-GB"/>
        </w:rPr>
        <w:t xml:space="preserve">. </w:t>
      </w:r>
      <w:r w:rsidR="00915F38">
        <w:rPr>
          <w:rFonts w:cstheme="majorHAnsi"/>
          <w:sz w:val="22"/>
          <w:szCs w:val="22"/>
          <w:lang w:val="en-GB"/>
        </w:rPr>
        <w:t xml:space="preserve"> </w:t>
      </w:r>
    </w:p>
    <w:p w14:paraId="2EEC6665" w14:textId="4123C1FA" w:rsidR="00A60607" w:rsidRPr="005B2889" w:rsidRDefault="00B949D9" w:rsidP="007C35BF">
      <w:pPr>
        <w:spacing w:after="240"/>
        <w:jc w:val="both"/>
        <w:rPr>
          <w:rFonts w:cstheme="majorHAnsi"/>
          <w:sz w:val="22"/>
          <w:szCs w:val="22"/>
          <w:lang w:val="en-GB"/>
        </w:rPr>
      </w:pPr>
      <w:r w:rsidRPr="005B2889">
        <w:rPr>
          <w:rFonts w:cstheme="majorHAnsi"/>
          <w:sz w:val="22"/>
          <w:szCs w:val="22"/>
          <w:lang w:val="en-GB"/>
        </w:rPr>
        <w:t>In addition, parents tend to realize traditional parenting roles</w:t>
      </w:r>
      <w:r w:rsidR="00E10E65">
        <w:rPr>
          <w:rFonts w:cstheme="majorHAnsi"/>
          <w:sz w:val="22"/>
          <w:szCs w:val="22"/>
          <w:lang w:val="en-GB"/>
        </w:rPr>
        <w:t>,</w:t>
      </w:r>
      <w:r w:rsidRPr="005B2889">
        <w:rPr>
          <w:rFonts w:cstheme="majorHAnsi"/>
          <w:sz w:val="22"/>
          <w:szCs w:val="22"/>
          <w:lang w:val="en-GB"/>
        </w:rPr>
        <w:t xml:space="preserve"> and childcare responsibilities are mostly undertaken by mothers </w:t>
      </w:r>
      <w:r w:rsidR="00E10E65">
        <w:rPr>
          <w:rFonts w:cstheme="majorHAnsi"/>
          <w:sz w:val="22"/>
          <w:szCs w:val="22"/>
          <w:lang w:val="en-GB"/>
        </w:rPr>
        <w:t>which</w:t>
      </w:r>
      <w:r w:rsidRPr="005B2889">
        <w:rPr>
          <w:rFonts w:cstheme="majorHAnsi"/>
          <w:sz w:val="22"/>
          <w:szCs w:val="22"/>
          <w:lang w:val="en-GB"/>
        </w:rPr>
        <w:t xml:space="preserve"> usually lead</w:t>
      </w:r>
      <w:r w:rsidR="00E10E65">
        <w:rPr>
          <w:rFonts w:cstheme="majorHAnsi"/>
          <w:sz w:val="22"/>
          <w:szCs w:val="22"/>
          <w:lang w:val="en-GB"/>
        </w:rPr>
        <w:t>s</w:t>
      </w:r>
      <w:r w:rsidRPr="005B2889">
        <w:rPr>
          <w:rFonts w:cstheme="majorHAnsi"/>
          <w:sz w:val="22"/>
          <w:szCs w:val="22"/>
          <w:lang w:val="en-GB"/>
        </w:rPr>
        <w:t xml:space="preserve"> to inequalities in labo</w:t>
      </w:r>
      <w:r w:rsidR="00FC150D" w:rsidRPr="005B2889">
        <w:rPr>
          <w:rFonts w:cstheme="majorHAnsi"/>
          <w:sz w:val="22"/>
          <w:szCs w:val="22"/>
          <w:lang w:val="en-GB"/>
        </w:rPr>
        <w:t>u</w:t>
      </w:r>
      <w:r w:rsidRPr="005B2889">
        <w:rPr>
          <w:rFonts w:cstheme="majorHAnsi"/>
          <w:sz w:val="22"/>
          <w:szCs w:val="22"/>
          <w:lang w:val="en-GB"/>
        </w:rPr>
        <w:t xml:space="preserve">r market (BMFJ, 2016). In Georgia, childcare responsibilities remain the primary domain of women – two thirds women reported being always or usually responsible for childcare. Moreover, 43.6% of women reported that they always undertake responsibility to take care of children, while only about 28% of women and 43% of men stated that they do this task together. Men’s attitude about caregiving mirrors real patterns – more than two out of the three men agree that everyday childcare activities (changing diapers, giving a bath, and feeding kids) are mother’s responsibility. </w:t>
      </w:r>
      <w:r w:rsidR="00E10E65">
        <w:rPr>
          <w:rFonts w:cstheme="majorHAnsi"/>
          <w:sz w:val="22"/>
          <w:szCs w:val="22"/>
          <w:lang w:val="en-GB"/>
        </w:rPr>
        <w:t>The c</w:t>
      </w:r>
      <w:r w:rsidRPr="005B2889">
        <w:rPr>
          <w:rFonts w:cstheme="majorHAnsi"/>
          <w:sz w:val="22"/>
          <w:szCs w:val="22"/>
          <w:lang w:val="en-GB"/>
        </w:rPr>
        <w:t>urrent</w:t>
      </w:r>
      <w:r w:rsidR="00E10E65">
        <w:rPr>
          <w:rFonts w:cstheme="majorHAnsi"/>
          <w:sz w:val="22"/>
          <w:szCs w:val="22"/>
          <w:lang w:val="en-GB"/>
        </w:rPr>
        <w:t>ly</w:t>
      </w:r>
      <w:r w:rsidRPr="005B2889">
        <w:rPr>
          <w:rFonts w:cstheme="majorHAnsi"/>
          <w:sz w:val="22"/>
          <w:szCs w:val="22"/>
          <w:lang w:val="en-GB"/>
        </w:rPr>
        <w:t xml:space="preserve"> </w:t>
      </w:r>
      <w:r w:rsidR="00CF3287" w:rsidRPr="005B2889">
        <w:rPr>
          <w:rFonts w:cstheme="majorHAnsi"/>
          <w:sz w:val="22"/>
          <w:szCs w:val="22"/>
          <w:lang w:val="en-GB"/>
        </w:rPr>
        <w:t>establis</w:t>
      </w:r>
      <w:r w:rsidR="00CF3287">
        <w:rPr>
          <w:rFonts w:cstheme="majorHAnsi"/>
          <w:sz w:val="22"/>
          <w:szCs w:val="22"/>
          <w:lang w:val="en-GB"/>
        </w:rPr>
        <w:t xml:space="preserve">hed </w:t>
      </w:r>
      <w:r w:rsidR="00CF3287" w:rsidRPr="005B2889">
        <w:rPr>
          <w:rFonts w:cstheme="majorHAnsi"/>
          <w:sz w:val="22"/>
          <w:szCs w:val="22"/>
          <w:lang w:val="en-GB"/>
        </w:rPr>
        <w:t>gender</w:t>
      </w:r>
      <w:r w:rsidRPr="005B2889">
        <w:rPr>
          <w:rFonts w:cstheme="majorHAnsi"/>
          <w:sz w:val="22"/>
          <w:szCs w:val="22"/>
          <w:lang w:val="en-GB"/>
        </w:rPr>
        <w:t xml:space="preserve"> roles are rationalized by both women and men. Despite </w:t>
      </w:r>
      <w:r w:rsidR="00E10E65">
        <w:rPr>
          <w:rFonts w:cstheme="majorHAnsi"/>
          <w:sz w:val="22"/>
          <w:szCs w:val="22"/>
          <w:lang w:val="en-GB"/>
        </w:rPr>
        <w:t xml:space="preserve">the fact that </w:t>
      </w:r>
      <w:r w:rsidRPr="005B2889">
        <w:rPr>
          <w:rFonts w:cstheme="majorHAnsi"/>
          <w:sz w:val="22"/>
          <w:szCs w:val="22"/>
          <w:lang w:val="en-GB"/>
        </w:rPr>
        <w:t xml:space="preserve">female family members </w:t>
      </w:r>
      <w:r w:rsidR="00E10E65">
        <w:rPr>
          <w:rFonts w:cstheme="majorHAnsi"/>
          <w:sz w:val="22"/>
          <w:szCs w:val="22"/>
          <w:lang w:val="en-GB"/>
        </w:rPr>
        <w:t xml:space="preserve">were </w:t>
      </w:r>
      <w:r w:rsidRPr="005B2889">
        <w:rPr>
          <w:rFonts w:cstheme="majorHAnsi"/>
          <w:sz w:val="22"/>
          <w:szCs w:val="22"/>
          <w:lang w:val="en-GB"/>
        </w:rPr>
        <w:t>doing most of the household tasks, 67% of women and 63% of men were satisfied with the existing allocations of duties in 2019, and these numbers were even higher 7 years ago</w:t>
      </w:r>
      <w:r w:rsidR="00AC7753">
        <w:rPr>
          <w:rStyle w:val="FootnoteReference"/>
          <w:rFonts w:cstheme="majorHAnsi"/>
          <w:sz w:val="22"/>
          <w:szCs w:val="22"/>
          <w:lang w:val="en-GB"/>
        </w:rPr>
        <w:footnoteReference w:id="113"/>
      </w:r>
      <w:r w:rsidRPr="005B2889">
        <w:rPr>
          <w:rFonts w:cstheme="majorHAnsi"/>
          <w:sz w:val="22"/>
          <w:szCs w:val="22"/>
          <w:lang w:val="en-GB"/>
        </w:rPr>
        <w:t>. Moreover, 65% of male respondents and 77% of female respondents believe that taking care of the home and family makes women as satisfied as having a pad job</w:t>
      </w:r>
      <w:r w:rsidR="00E10E65">
        <w:rPr>
          <w:rFonts w:cstheme="majorHAnsi"/>
          <w:sz w:val="22"/>
          <w:szCs w:val="22"/>
          <w:lang w:val="en-GB"/>
        </w:rPr>
        <w:t>.</w:t>
      </w:r>
      <w:r w:rsidR="00E10E65">
        <w:rPr>
          <w:rStyle w:val="FootnoteReference"/>
          <w:rFonts w:cstheme="majorHAnsi"/>
          <w:sz w:val="22"/>
          <w:szCs w:val="22"/>
          <w:lang w:val="en-GB"/>
        </w:rPr>
        <w:footnoteReference w:id="114"/>
      </w:r>
    </w:p>
    <w:p w14:paraId="11567AD8" w14:textId="17609886" w:rsidR="00A60607" w:rsidRPr="005B2889" w:rsidRDefault="00B949D9" w:rsidP="007C35BF">
      <w:pPr>
        <w:spacing w:after="240"/>
        <w:jc w:val="both"/>
        <w:rPr>
          <w:rFonts w:cstheme="majorHAnsi"/>
          <w:sz w:val="22"/>
          <w:szCs w:val="22"/>
          <w:lang w:val="en-GB"/>
        </w:rPr>
      </w:pPr>
      <w:r w:rsidRPr="005B2889">
        <w:rPr>
          <w:rFonts w:cstheme="majorHAnsi"/>
          <w:sz w:val="22"/>
          <w:szCs w:val="22"/>
          <w:lang w:val="en-GB"/>
        </w:rPr>
        <w:t>Mother’s labo</w:t>
      </w:r>
      <w:r w:rsidR="008E0540" w:rsidRPr="005B2889">
        <w:rPr>
          <w:rFonts w:cstheme="majorHAnsi"/>
          <w:sz w:val="22"/>
          <w:szCs w:val="22"/>
          <w:lang w:val="en-GB"/>
        </w:rPr>
        <w:t>u</w:t>
      </w:r>
      <w:r w:rsidRPr="005B2889">
        <w:rPr>
          <w:rFonts w:cstheme="majorHAnsi"/>
          <w:sz w:val="22"/>
          <w:szCs w:val="22"/>
          <w:lang w:val="en-GB"/>
        </w:rPr>
        <w:t>r force participation and decisions about taking up maternity leave might be related to people’s perception about the influence of mother’s outside work on the child development. In general, mothers spending more time in labo</w:t>
      </w:r>
      <w:r w:rsidR="008E0540" w:rsidRPr="005B2889">
        <w:rPr>
          <w:rFonts w:cstheme="majorHAnsi"/>
          <w:sz w:val="22"/>
          <w:szCs w:val="22"/>
          <w:lang w:val="en-GB"/>
        </w:rPr>
        <w:t>u</w:t>
      </w:r>
      <w:r w:rsidRPr="005B2889">
        <w:rPr>
          <w:rFonts w:cstheme="majorHAnsi"/>
          <w:sz w:val="22"/>
          <w:szCs w:val="22"/>
          <w:lang w:val="en-GB"/>
        </w:rPr>
        <w:t>r force might be associated with less time remaining to support child development (Grantham-McGregor, Powell, Walker, &amp; Himes, 1991; Walker, Chang, Vera-Hernández, &amp; Grantham-McGregor, 2011; Gertler et al., 2014), more stress generated from paid employment that can influence mother’s interaction with children (Gyamfi, Brooks-Gunn, &amp; Jackson 2001; Miyake, Tanaka, Sasaki, &amp; Hirota, 2011; Chatterji, Markowitz, &amp; Brooks-Gunn, 2012), and greater income to provide more goods and services for children (Yeung, Linver, &amp; Brooks–Gunn, 2002; Berlinski, Galiani, &amp; Manacorda, 2008; Berlinski, Galiani, &amp; Gertler, 2009). The first two factors incentivize mothers to refuse working outside or make choice in favo</w:t>
      </w:r>
      <w:r w:rsidR="008E0540" w:rsidRPr="005B2889">
        <w:rPr>
          <w:rFonts w:cstheme="majorHAnsi"/>
          <w:sz w:val="22"/>
          <w:szCs w:val="22"/>
          <w:lang w:val="en-GB"/>
        </w:rPr>
        <w:t>u</w:t>
      </w:r>
      <w:r w:rsidRPr="005B2889">
        <w:rPr>
          <w:rFonts w:cstheme="majorHAnsi"/>
          <w:sz w:val="22"/>
          <w:szCs w:val="22"/>
          <w:lang w:val="en-GB"/>
        </w:rPr>
        <w:t>r of the pa</w:t>
      </w:r>
      <w:r w:rsidR="007C35BF" w:rsidRPr="005B2889">
        <w:rPr>
          <w:rFonts w:cstheme="majorHAnsi"/>
          <w:sz w:val="22"/>
          <w:szCs w:val="22"/>
          <w:lang w:val="en-GB"/>
        </w:rPr>
        <w:t>rt-time or informal employment.</w:t>
      </w:r>
    </w:p>
    <w:p w14:paraId="4AB333D0" w14:textId="625314DB" w:rsidR="00863672" w:rsidRPr="005B2889" w:rsidRDefault="00B949D9" w:rsidP="007C35BF">
      <w:pPr>
        <w:spacing w:after="240"/>
        <w:jc w:val="both"/>
        <w:rPr>
          <w:rFonts w:cstheme="majorHAnsi"/>
          <w:sz w:val="22"/>
          <w:szCs w:val="22"/>
          <w:lang w:val="en-GB"/>
        </w:rPr>
      </w:pPr>
      <w:r w:rsidRPr="005B2889">
        <w:rPr>
          <w:rFonts w:cstheme="majorHAnsi"/>
          <w:sz w:val="22"/>
          <w:szCs w:val="22"/>
          <w:lang w:val="en-GB"/>
        </w:rPr>
        <w:t>According to the women’s economic inactivity and informal employment survey</w:t>
      </w:r>
      <w:r w:rsidR="00433B2C">
        <w:rPr>
          <w:rFonts w:cstheme="majorHAnsi"/>
          <w:sz w:val="22"/>
          <w:szCs w:val="22"/>
          <w:lang w:val="en-GB"/>
        </w:rPr>
        <w:t>,</w:t>
      </w:r>
      <w:r w:rsidR="00433B2C">
        <w:rPr>
          <w:rStyle w:val="FootnoteReference"/>
          <w:rFonts w:cstheme="majorHAnsi"/>
          <w:sz w:val="22"/>
          <w:szCs w:val="22"/>
          <w:lang w:val="en-GB"/>
        </w:rPr>
        <w:footnoteReference w:id="115"/>
      </w:r>
      <w:r w:rsidRPr="005B2889">
        <w:rPr>
          <w:rFonts w:cstheme="majorHAnsi"/>
          <w:sz w:val="22"/>
          <w:szCs w:val="22"/>
          <w:lang w:val="en-GB"/>
        </w:rPr>
        <w:t xml:space="preserve"> 70% both male and female respondents believe that it is better for a preschool aged child if the mother does not work. Furthermore, 45% of men and 64% of women agrees the statement that employed mothers can be as good caregivers to their children</w:t>
      </w:r>
      <w:r w:rsidR="007C35BF" w:rsidRPr="005B2889">
        <w:rPr>
          <w:rFonts w:cstheme="majorHAnsi"/>
          <w:sz w:val="22"/>
          <w:szCs w:val="22"/>
          <w:lang w:val="en-GB"/>
        </w:rPr>
        <w:t xml:space="preserve"> as mothers who do not work.   </w:t>
      </w:r>
    </w:p>
    <w:p w14:paraId="5DFA18EF" w14:textId="5F5BAFF4" w:rsidR="008816A7" w:rsidRPr="005B2889" w:rsidRDefault="00863672" w:rsidP="007C35BF">
      <w:pPr>
        <w:spacing w:after="240"/>
        <w:jc w:val="both"/>
        <w:rPr>
          <w:rFonts w:cstheme="majorHAnsi"/>
          <w:sz w:val="22"/>
          <w:szCs w:val="22"/>
          <w:lang w:val="en-GB"/>
        </w:rPr>
      </w:pPr>
      <w:r w:rsidRPr="005B2889">
        <w:rPr>
          <w:rFonts w:cstheme="majorHAnsi"/>
          <w:sz w:val="22"/>
          <w:szCs w:val="22"/>
          <w:lang w:val="en-GB"/>
        </w:rPr>
        <w:t xml:space="preserve">In addition, Georgian men and women tend to support the idea of shared parental leave and specific paternity leave. About 2 out of 3 respondents agreed that it is necessary to have a law guaranteeing leave for fathers (rates of agreement are equal for both men and women). Furthermore, 67% of women and 65% of men agree that both men and women should be entitled to the parental leave. However, in 2013, 50% of respondents </w:t>
      </w:r>
      <w:r w:rsidRPr="005B2889">
        <w:rPr>
          <w:rFonts w:cstheme="majorHAnsi"/>
          <w:sz w:val="22"/>
          <w:szCs w:val="22"/>
          <w:lang w:val="en-GB"/>
        </w:rPr>
        <w:lastRenderedPageBreak/>
        <w:t>believed that the leave for father was not necessary, and almost the same proportion of men and women did not support the idea of mandatory parental leave</w:t>
      </w:r>
      <w:r w:rsidR="00BE66E4">
        <w:rPr>
          <w:rFonts w:cstheme="majorHAnsi"/>
          <w:sz w:val="22"/>
          <w:szCs w:val="22"/>
          <w:lang w:val="en-GB"/>
        </w:rPr>
        <w:t>.</w:t>
      </w:r>
      <w:r w:rsidR="00BE66E4">
        <w:rPr>
          <w:rStyle w:val="FootnoteReference"/>
          <w:rFonts w:cstheme="majorHAnsi"/>
          <w:sz w:val="22"/>
          <w:szCs w:val="22"/>
          <w:lang w:val="en-GB"/>
        </w:rPr>
        <w:footnoteReference w:id="116"/>
      </w:r>
    </w:p>
    <w:p w14:paraId="3BB0CC70" w14:textId="6409921B" w:rsidR="00C202E3" w:rsidRPr="005B2889" w:rsidRDefault="00F904D3" w:rsidP="007C35BF">
      <w:pPr>
        <w:pStyle w:val="Heading3"/>
        <w:spacing w:before="0" w:after="240"/>
        <w:jc w:val="both"/>
        <w:rPr>
          <w:rFonts w:cstheme="majorHAnsi"/>
          <w:lang w:val="en-GB"/>
        </w:rPr>
      </w:pPr>
      <w:bookmarkStart w:id="13" w:name="_Toc57044187"/>
      <w:r w:rsidRPr="005B2889">
        <w:rPr>
          <w:rFonts w:cstheme="majorHAnsi"/>
          <w:lang w:val="en-GB"/>
        </w:rPr>
        <w:t>Groups of society that are being affected and size of each group</w:t>
      </w:r>
      <w:bookmarkEnd w:id="13"/>
    </w:p>
    <w:p w14:paraId="07DA81D3" w14:textId="41B0DE25" w:rsidR="00C202E3" w:rsidRPr="005B2889" w:rsidRDefault="00B85439" w:rsidP="007C35BF">
      <w:pPr>
        <w:pStyle w:val="BODYTEXT1"/>
        <w:spacing w:before="0" w:after="240" w:line="240" w:lineRule="auto"/>
        <w:contextualSpacing/>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Affected groups of workers: </w:t>
      </w:r>
      <w:r w:rsidR="00B444DC" w:rsidRPr="005B2889">
        <w:rPr>
          <w:rFonts w:asciiTheme="majorHAnsi" w:hAnsiTheme="majorHAnsi" w:cstheme="majorHAnsi"/>
          <w:sz w:val="22"/>
          <w:szCs w:val="22"/>
          <w:lang w:val="en-GB"/>
        </w:rPr>
        <w:t xml:space="preserve">women and men </w:t>
      </w:r>
      <w:r w:rsidR="00C202E3" w:rsidRPr="005B2889">
        <w:rPr>
          <w:rFonts w:asciiTheme="majorHAnsi" w:hAnsiTheme="majorHAnsi" w:cstheme="majorHAnsi"/>
          <w:sz w:val="22"/>
          <w:szCs w:val="22"/>
          <w:lang w:val="en-GB"/>
        </w:rPr>
        <w:t>in different categories of employment.</w:t>
      </w:r>
    </w:p>
    <w:p w14:paraId="63B2F5F7" w14:textId="77777777" w:rsidR="00C202E3" w:rsidRPr="005B2889" w:rsidRDefault="00C202E3" w:rsidP="001C4FA0">
      <w:pPr>
        <w:pStyle w:val="BODYTEXT1"/>
        <w:spacing w:line="240" w:lineRule="auto"/>
        <w:contextualSpacing/>
        <w:rPr>
          <w:rFonts w:asciiTheme="majorHAnsi" w:hAnsiTheme="majorHAnsi" w:cstheme="majorHAnsi"/>
          <w:sz w:val="22"/>
          <w:szCs w:val="22"/>
          <w:lang w:val="en-GB"/>
        </w:rPr>
      </w:pPr>
    </w:p>
    <w:p w14:paraId="2B3BE0C3" w14:textId="243419B7" w:rsidR="00CF1FA8" w:rsidRPr="005B2889" w:rsidRDefault="007E5B18" w:rsidP="001C4FA0">
      <w:pPr>
        <w:pStyle w:val="BODYTEXT1"/>
        <w:spacing w:line="240" w:lineRule="auto"/>
        <w:contextualSpacing/>
        <w:rPr>
          <w:rFonts w:asciiTheme="majorHAnsi" w:hAnsiTheme="majorHAnsi" w:cstheme="majorHAnsi"/>
          <w:b/>
          <w:i/>
          <w:sz w:val="22"/>
          <w:szCs w:val="22"/>
          <w:lang w:val="en-GB"/>
        </w:rPr>
      </w:pPr>
      <w:r w:rsidRPr="005B2889">
        <w:rPr>
          <w:rFonts w:asciiTheme="majorHAnsi" w:hAnsiTheme="majorHAnsi" w:cstheme="majorHAnsi"/>
          <w:sz w:val="22"/>
          <w:szCs w:val="22"/>
          <w:lang w:val="en-GB"/>
        </w:rPr>
        <w:t>Table 3A</w:t>
      </w:r>
      <w:r w:rsidR="00B85439" w:rsidRPr="005B2889">
        <w:rPr>
          <w:rFonts w:asciiTheme="majorHAnsi" w:hAnsiTheme="majorHAnsi" w:cstheme="majorHAnsi"/>
          <w:sz w:val="22"/>
          <w:szCs w:val="22"/>
          <w:lang w:val="en-GB"/>
        </w:rPr>
        <w:t>. T</w:t>
      </w:r>
      <w:r w:rsidR="00C202E3" w:rsidRPr="005B2889">
        <w:rPr>
          <w:rFonts w:asciiTheme="majorHAnsi" w:hAnsiTheme="majorHAnsi" w:cstheme="majorHAnsi"/>
          <w:sz w:val="22"/>
          <w:szCs w:val="22"/>
          <w:lang w:val="en-GB"/>
        </w:rPr>
        <w:t xml:space="preserve">he </w:t>
      </w:r>
      <w:r w:rsidR="00FA1EDC" w:rsidRPr="005B2889">
        <w:rPr>
          <w:rFonts w:asciiTheme="majorHAnsi" w:hAnsiTheme="majorHAnsi" w:cstheme="majorHAnsi"/>
          <w:sz w:val="22"/>
          <w:szCs w:val="22"/>
          <w:lang w:val="en-GB"/>
        </w:rPr>
        <w:t xml:space="preserve">distribution </w:t>
      </w:r>
      <w:r w:rsidR="00C202E3" w:rsidRPr="005B2889">
        <w:rPr>
          <w:rFonts w:asciiTheme="majorHAnsi" w:hAnsiTheme="majorHAnsi" w:cstheme="majorHAnsi"/>
          <w:sz w:val="22"/>
          <w:szCs w:val="22"/>
          <w:lang w:val="en-GB"/>
        </w:rPr>
        <w:t xml:space="preserve">of different categories of </w:t>
      </w:r>
      <w:r w:rsidR="00FA1EDC" w:rsidRPr="005B2889">
        <w:rPr>
          <w:rFonts w:asciiTheme="majorHAnsi" w:hAnsiTheme="majorHAnsi" w:cstheme="majorHAnsi"/>
          <w:sz w:val="22"/>
          <w:szCs w:val="22"/>
          <w:lang w:val="en-GB"/>
        </w:rPr>
        <w:t>hired employees</w:t>
      </w:r>
      <w:r w:rsidR="00C202E3" w:rsidRPr="005B2889">
        <w:rPr>
          <w:rFonts w:asciiTheme="majorHAnsi" w:hAnsiTheme="majorHAnsi" w:cstheme="majorHAnsi"/>
          <w:sz w:val="22"/>
          <w:szCs w:val="22"/>
          <w:lang w:val="en-GB"/>
        </w:rPr>
        <w:t xml:space="preserve"> </w:t>
      </w:r>
      <w:r w:rsidR="00B85439" w:rsidRPr="005B2889">
        <w:rPr>
          <w:rFonts w:asciiTheme="majorHAnsi" w:hAnsiTheme="majorHAnsi" w:cstheme="majorHAnsi"/>
          <w:sz w:val="22"/>
          <w:szCs w:val="22"/>
          <w:lang w:val="en-GB"/>
        </w:rPr>
        <w:t>and their leave compensation</w:t>
      </w:r>
      <w:r w:rsidR="0052284A" w:rsidRPr="005B2889">
        <w:rPr>
          <w:rFonts w:asciiTheme="majorHAnsi" w:hAnsiTheme="majorHAnsi" w:cstheme="majorHAnsi"/>
          <w:sz w:val="22"/>
          <w:szCs w:val="22"/>
          <w:lang w:val="en-GB"/>
        </w:rPr>
        <w:t xml:space="preserve"> (</w:t>
      </w:r>
      <w:r w:rsidR="009A5946" w:rsidRPr="005B2889">
        <w:rPr>
          <w:rFonts w:asciiTheme="majorHAnsi" w:hAnsiTheme="majorHAnsi" w:cstheme="majorHAnsi"/>
          <w:sz w:val="22"/>
          <w:szCs w:val="22"/>
          <w:lang w:val="en-GB"/>
        </w:rPr>
        <w:t>201</w:t>
      </w:r>
      <w:r w:rsidR="00B444DC" w:rsidRPr="005B2889">
        <w:rPr>
          <w:rFonts w:asciiTheme="majorHAnsi" w:hAnsiTheme="majorHAnsi" w:cstheme="majorHAnsi"/>
          <w:sz w:val="22"/>
          <w:szCs w:val="22"/>
          <w:lang w:val="en-GB"/>
        </w:rPr>
        <w:t>9</w:t>
      </w:r>
      <w:r w:rsidR="0052284A" w:rsidRPr="005B2889">
        <w:rPr>
          <w:rFonts w:asciiTheme="majorHAnsi" w:hAnsiTheme="majorHAnsi" w:cstheme="majorHAnsi"/>
          <w:sz w:val="22"/>
          <w:szCs w:val="22"/>
          <w:lang w:val="en-GB"/>
        </w:rPr>
        <w:t>)</w:t>
      </w:r>
      <w:r w:rsidR="009A5946" w:rsidRPr="005B2889">
        <w:rPr>
          <w:rFonts w:asciiTheme="majorHAnsi" w:hAnsiTheme="majorHAnsi" w:cstheme="majorHAnsi"/>
          <w:sz w:val="22"/>
          <w:szCs w:val="22"/>
          <w:lang w:val="en-GB"/>
        </w:rPr>
        <w:t>.</w:t>
      </w:r>
    </w:p>
    <w:tbl>
      <w:tblPr>
        <w:tblW w:w="9813" w:type="dxa"/>
        <w:tblLayout w:type="fixed"/>
        <w:tblLook w:val="04A0" w:firstRow="1" w:lastRow="0" w:firstColumn="1" w:lastColumn="0" w:noHBand="0" w:noVBand="1"/>
      </w:tblPr>
      <w:tblGrid>
        <w:gridCol w:w="1615"/>
        <w:gridCol w:w="1366"/>
        <w:gridCol w:w="1366"/>
        <w:gridCol w:w="1367"/>
        <w:gridCol w:w="1366"/>
        <w:gridCol w:w="1366"/>
        <w:gridCol w:w="1367"/>
      </w:tblGrid>
      <w:tr w:rsidR="00CF1FA8" w:rsidRPr="005B2889" w14:paraId="07CE4EC7" w14:textId="77777777" w:rsidTr="000C2A02">
        <w:trPr>
          <w:trHeight w:val="474"/>
        </w:trPr>
        <w:tc>
          <w:tcPr>
            <w:tcW w:w="16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5F0427"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 </w:t>
            </w:r>
          </w:p>
        </w:tc>
        <w:tc>
          <w:tcPr>
            <w:tcW w:w="40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2F1A22"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Women</w:t>
            </w:r>
          </w:p>
        </w:tc>
        <w:tc>
          <w:tcPr>
            <w:tcW w:w="40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0A50E5"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Men</w:t>
            </w:r>
          </w:p>
        </w:tc>
      </w:tr>
      <w:tr w:rsidR="00CF1FA8" w:rsidRPr="005B2889" w14:paraId="60090196" w14:textId="77777777" w:rsidTr="000C2A02">
        <w:trPr>
          <w:trHeight w:val="474"/>
        </w:trPr>
        <w:tc>
          <w:tcPr>
            <w:tcW w:w="1615" w:type="dxa"/>
            <w:vMerge/>
            <w:tcBorders>
              <w:top w:val="single" w:sz="4" w:space="0" w:color="auto"/>
              <w:left w:val="single" w:sz="4" w:space="0" w:color="auto"/>
              <w:bottom w:val="single" w:sz="4" w:space="0" w:color="000000"/>
              <w:right w:val="single" w:sz="4" w:space="0" w:color="auto"/>
            </w:tcBorders>
            <w:vAlign w:val="center"/>
            <w:hideMark/>
          </w:tcPr>
          <w:p w14:paraId="10B0E18B" w14:textId="77777777" w:rsidR="00CF1FA8" w:rsidRPr="00BF6B53" w:rsidRDefault="00CF1FA8" w:rsidP="00CF1FA8">
            <w:pPr>
              <w:rPr>
                <w:rFonts w:cstheme="majorHAnsi"/>
                <w:color w:val="000000"/>
                <w:sz w:val="18"/>
                <w:szCs w:val="18"/>
                <w:lang w:val="en-GB"/>
              </w:rPr>
            </w:pPr>
          </w:p>
        </w:tc>
        <w:tc>
          <w:tcPr>
            <w:tcW w:w="1366" w:type="dxa"/>
            <w:tcBorders>
              <w:top w:val="nil"/>
              <w:left w:val="nil"/>
              <w:bottom w:val="single" w:sz="4" w:space="0" w:color="auto"/>
              <w:right w:val="single" w:sz="4" w:space="0" w:color="auto"/>
            </w:tcBorders>
            <w:shd w:val="clear" w:color="auto" w:fill="auto"/>
            <w:noWrap/>
            <w:vAlign w:val="center"/>
            <w:hideMark/>
          </w:tcPr>
          <w:p w14:paraId="6CC93C47" w14:textId="77777777" w:rsidR="00CF1FA8" w:rsidRPr="00BF6B53" w:rsidRDefault="00CF1FA8" w:rsidP="00CF1FA8">
            <w:pPr>
              <w:jc w:val="center"/>
              <w:rPr>
                <w:rFonts w:cstheme="majorHAnsi"/>
                <w:color w:val="000000"/>
                <w:sz w:val="18"/>
                <w:szCs w:val="18"/>
                <w:lang w:val="en-GB"/>
              </w:rPr>
            </w:pPr>
            <w:r w:rsidRPr="00BF6B53">
              <w:rPr>
                <w:rFonts w:cstheme="majorHAnsi"/>
                <w:color w:val="000000"/>
                <w:sz w:val="18"/>
                <w:szCs w:val="18"/>
                <w:lang w:val="en-GB"/>
              </w:rPr>
              <w:t># in thousands</w:t>
            </w:r>
          </w:p>
        </w:tc>
        <w:tc>
          <w:tcPr>
            <w:tcW w:w="1366" w:type="dxa"/>
            <w:tcBorders>
              <w:top w:val="nil"/>
              <w:left w:val="nil"/>
              <w:bottom w:val="single" w:sz="4" w:space="0" w:color="auto"/>
              <w:right w:val="single" w:sz="4" w:space="0" w:color="auto"/>
            </w:tcBorders>
            <w:shd w:val="clear" w:color="auto" w:fill="auto"/>
            <w:noWrap/>
            <w:vAlign w:val="center"/>
            <w:hideMark/>
          </w:tcPr>
          <w:p w14:paraId="7F1A6521" w14:textId="77777777" w:rsidR="00CF1FA8" w:rsidRPr="00BF6B53" w:rsidRDefault="00CF1FA8" w:rsidP="00CF1FA8">
            <w:pPr>
              <w:jc w:val="center"/>
              <w:rPr>
                <w:rFonts w:cstheme="majorHAnsi"/>
                <w:color w:val="000000"/>
                <w:sz w:val="18"/>
                <w:szCs w:val="18"/>
                <w:lang w:val="en-GB"/>
              </w:rPr>
            </w:pPr>
            <w:r w:rsidRPr="00BF6B53">
              <w:rPr>
                <w:rFonts w:cstheme="majorHAnsi"/>
                <w:color w:val="000000"/>
                <w:sz w:val="18"/>
                <w:szCs w:val="18"/>
                <w:lang w:val="en-GB"/>
              </w:rPr>
              <w:t>Share</w:t>
            </w:r>
          </w:p>
        </w:tc>
        <w:tc>
          <w:tcPr>
            <w:tcW w:w="1367" w:type="dxa"/>
            <w:tcBorders>
              <w:top w:val="nil"/>
              <w:left w:val="nil"/>
              <w:bottom w:val="single" w:sz="4" w:space="0" w:color="auto"/>
              <w:right w:val="single" w:sz="4" w:space="0" w:color="auto"/>
            </w:tcBorders>
            <w:shd w:val="clear" w:color="auto" w:fill="auto"/>
            <w:noWrap/>
            <w:vAlign w:val="center"/>
            <w:hideMark/>
          </w:tcPr>
          <w:p w14:paraId="32A68E36" w14:textId="5498E125" w:rsidR="00CF1FA8" w:rsidRPr="0016640F" w:rsidRDefault="00CF1FA8" w:rsidP="00CF1FA8">
            <w:pPr>
              <w:jc w:val="center"/>
              <w:rPr>
                <w:rFonts w:cstheme="majorHAnsi"/>
                <w:color w:val="000000"/>
                <w:sz w:val="18"/>
                <w:szCs w:val="18"/>
                <w:lang w:val="en-GB"/>
              </w:rPr>
            </w:pPr>
            <w:r w:rsidRPr="00BF6B53">
              <w:rPr>
                <w:rFonts w:cstheme="majorHAnsi"/>
                <w:color w:val="000000"/>
                <w:sz w:val="18"/>
                <w:szCs w:val="18"/>
                <w:lang w:val="en-GB"/>
              </w:rPr>
              <w:t>Compensation rate</w:t>
            </w:r>
            <w:r w:rsidR="0016640F">
              <w:rPr>
                <w:rFonts w:cstheme="majorHAnsi"/>
                <w:color w:val="000000"/>
                <w:sz w:val="18"/>
                <w:szCs w:val="18"/>
                <w:lang w:val="en-GB"/>
              </w:rPr>
              <w:t>*</w:t>
            </w:r>
          </w:p>
        </w:tc>
        <w:tc>
          <w:tcPr>
            <w:tcW w:w="1366" w:type="dxa"/>
            <w:tcBorders>
              <w:top w:val="nil"/>
              <w:left w:val="nil"/>
              <w:bottom w:val="single" w:sz="4" w:space="0" w:color="auto"/>
              <w:right w:val="single" w:sz="4" w:space="0" w:color="auto"/>
            </w:tcBorders>
            <w:shd w:val="clear" w:color="auto" w:fill="auto"/>
            <w:noWrap/>
            <w:vAlign w:val="center"/>
            <w:hideMark/>
          </w:tcPr>
          <w:p w14:paraId="3AAA84C2"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 in thousands</w:t>
            </w:r>
          </w:p>
        </w:tc>
        <w:tc>
          <w:tcPr>
            <w:tcW w:w="1366" w:type="dxa"/>
            <w:tcBorders>
              <w:top w:val="nil"/>
              <w:left w:val="nil"/>
              <w:bottom w:val="single" w:sz="4" w:space="0" w:color="auto"/>
              <w:right w:val="single" w:sz="4" w:space="0" w:color="auto"/>
            </w:tcBorders>
            <w:shd w:val="clear" w:color="auto" w:fill="auto"/>
            <w:noWrap/>
            <w:vAlign w:val="center"/>
            <w:hideMark/>
          </w:tcPr>
          <w:p w14:paraId="3AB3E9D5"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Share</w:t>
            </w:r>
          </w:p>
        </w:tc>
        <w:tc>
          <w:tcPr>
            <w:tcW w:w="1367" w:type="dxa"/>
            <w:tcBorders>
              <w:top w:val="nil"/>
              <w:left w:val="nil"/>
              <w:bottom w:val="single" w:sz="4" w:space="0" w:color="auto"/>
              <w:right w:val="single" w:sz="4" w:space="0" w:color="auto"/>
            </w:tcBorders>
            <w:shd w:val="clear" w:color="auto" w:fill="auto"/>
            <w:noWrap/>
            <w:vAlign w:val="center"/>
            <w:hideMark/>
          </w:tcPr>
          <w:p w14:paraId="231E64AD"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Compensation rate</w:t>
            </w:r>
          </w:p>
        </w:tc>
      </w:tr>
      <w:tr w:rsidR="00CF1FA8" w:rsidRPr="005B2889" w14:paraId="308445DD"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548EAEEF" w14:textId="77777777" w:rsidR="00CF1FA8" w:rsidRPr="00BE66E4" w:rsidRDefault="00CF1FA8" w:rsidP="00CF1FA8">
            <w:pPr>
              <w:rPr>
                <w:rFonts w:cstheme="majorHAnsi"/>
                <w:color w:val="000000"/>
                <w:sz w:val="18"/>
                <w:szCs w:val="18"/>
                <w:lang w:val="en-GB"/>
              </w:rPr>
            </w:pPr>
            <w:r w:rsidRPr="00BE66E4">
              <w:rPr>
                <w:rFonts w:cstheme="majorHAnsi"/>
                <w:color w:val="000000"/>
                <w:sz w:val="18"/>
                <w:szCs w:val="18"/>
                <w:lang w:val="en-GB"/>
              </w:rPr>
              <w:t xml:space="preserve">Civil servants </w:t>
            </w:r>
          </w:p>
        </w:tc>
        <w:tc>
          <w:tcPr>
            <w:tcW w:w="1366" w:type="dxa"/>
            <w:tcBorders>
              <w:top w:val="nil"/>
              <w:left w:val="nil"/>
              <w:bottom w:val="single" w:sz="4" w:space="0" w:color="auto"/>
              <w:right w:val="single" w:sz="4" w:space="0" w:color="auto"/>
            </w:tcBorders>
            <w:shd w:val="clear" w:color="auto" w:fill="auto"/>
            <w:noWrap/>
            <w:vAlign w:val="center"/>
            <w:hideMark/>
          </w:tcPr>
          <w:p w14:paraId="00D9DFB1"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12</w:t>
            </w:r>
          </w:p>
        </w:tc>
        <w:tc>
          <w:tcPr>
            <w:tcW w:w="1366" w:type="dxa"/>
            <w:tcBorders>
              <w:top w:val="nil"/>
              <w:left w:val="nil"/>
              <w:bottom w:val="single" w:sz="4" w:space="0" w:color="auto"/>
              <w:right w:val="single" w:sz="4" w:space="0" w:color="auto"/>
            </w:tcBorders>
            <w:shd w:val="clear" w:color="auto" w:fill="auto"/>
            <w:noWrap/>
            <w:vAlign w:val="center"/>
            <w:hideMark/>
          </w:tcPr>
          <w:p w14:paraId="41674D1C"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3%</w:t>
            </w:r>
          </w:p>
        </w:tc>
        <w:tc>
          <w:tcPr>
            <w:tcW w:w="1367" w:type="dxa"/>
            <w:tcBorders>
              <w:top w:val="nil"/>
              <w:left w:val="nil"/>
              <w:bottom w:val="single" w:sz="4" w:space="0" w:color="auto"/>
              <w:right w:val="single" w:sz="4" w:space="0" w:color="auto"/>
            </w:tcBorders>
            <w:shd w:val="clear" w:color="auto" w:fill="auto"/>
            <w:noWrap/>
            <w:vAlign w:val="center"/>
            <w:hideMark/>
          </w:tcPr>
          <w:p w14:paraId="330613C6"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A</w:t>
            </w:r>
          </w:p>
        </w:tc>
        <w:tc>
          <w:tcPr>
            <w:tcW w:w="1366" w:type="dxa"/>
            <w:tcBorders>
              <w:top w:val="nil"/>
              <w:left w:val="nil"/>
              <w:bottom w:val="single" w:sz="4" w:space="0" w:color="auto"/>
              <w:right w:val="single" w:sz="4" w:space="0" w:color="auto"/>
            </w:tcBorders>
            <w:shd w:val="clear" w:color="auto" w:fill="auto"/>
            <w:noWrap/>
            <w:vAlign w:val="center"/>
            <w:hideMark/>
          </w:tcPr>
          <w:p w14:paraId="0B3167C1" w14:textId="3C04B4D3"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2</w:t>
            </w:r>
            <w:r w:rsidR="00DD5FB4">
              <w:rPr>
                <w:rFonts w:cstheme="majorHAnsi"/>
                <w:color w:val="000000"/>
                <w:sz w:val="18"/>
                <w:szCs w:val="18"/>
                <w:lang w:val="en-GB"/>
              </w:rPr>
              <w:t>8</w:t>
            </w:r>
          </w:p>
        </w:tc>
        <w:tc>
          <w:tcPr>
            <w:tcW w:w="1366" w:type="dxa"/>
            <w:tcBorders>
              <w:top w:val="nil"/>
              <w:left w:val="nil"/>
              <w:bottom w:val="single" w:sz="4" w:space="0" w:color="auto"/>
              <w:right w:val="single" w:sz="4" w:space="0" w:color="auto"/>
            </w:tcBorders>
            <w:shd w:val="clear" w:color="auto" w:fill="auto"/>
            <w:noWrap/>
            <w:vAlign w:val="center"/>
            <w:hideMark/>
          </w:tcPr>
          <w:p w14:paraId="0165FBE8"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7%</w:t>
            </w:r>
          </w:p>
        </w:tc>
        <w:tc>
          <w:tcPr>
            <w:tcW w:w="1367" w:type="dxa"/>
            <w:tcBorders>
              <w:top w:val="nil"/>
              <w:left w:val="nil"/>
              <w:bottom w:val="single" w:sz="4" w:space="0" w:color="auto"/>
              <w:right w:val="single" w:sz="4" w:space="0" w:color="auto"/>
            </w:tcBorders>
            <w:shd w:val="clear" w:color="auto" w:fill="auto"/>
            <w:noWrap/>
            <w:vAlign w:val="center"/>
            <w:hideMark/>
          </w:tcPr>
          <w:p w14:paraId="407DADE0"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C</w:t>
            </w:r>
          </w:p>
        </w:tc>
      </w:tr>
      <w:tr w:rsidR="00CF1FA8" w:rsidRPr="005B2889" w14:paraId="5F412BE0"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5D790C45" w14:textId="0046C244" w:rsidR="00CF1FA8" w:rsidRPr="00BE66E4" w:rsidRDefault="005C5AF5" w:rsidP="00CF1FA8">
            <w:pPr>
              <w:rPr>
                <w:rFonts w:cstheme="majorHAnsi"/>
                <w:color w:val="000000"/>
                <w:sz w:val="18"/>
                <w:szCs w:val="18"/>
                <w:lang w:val="en-GB"/>
              </w:rPr>
            </w:pPr>
            <w:r>
              <w:rPr>
                <w:rFonts w:cstheme="majorHAnsi"/>
                <w:color w:val="000000"/>
                <w:sz w:val="18"/>
                <w:szCs w:val="18"/>
                <w:lang w:val="en-GB"/>
              </w:rPr>
              <w:t>H</w:t>
            </w:r>
            <w:r w:rsidR="00F72395">
              <w:rPr>
                <w:rFonts w:cstheme="majorHAnsi"/>
                <w:color w:val="000000"/>
                <w:sz w:val="18"/>
                <w:szCs w:val="18"/>
                <w:lang w:val="en-GB"/>
              </w:rPr>
              <w:t xml:space="preserve">ired </w:t>
            </w:r>
            <w:r w:rsidR="00CF3287">
              <w:rPr>
                <w:rFonts w:cstheme="majorHAnsi"/>
                <w:color w:val="000000"/>
                <w:sz w:val="18"/>
                <w:szCs w:val="18"/>
                <w:lang w:val="en-GB"/>
              </w:rPr>
              <w:t>employees who</w:t>
            </w:r>
            <w:r w:rsidR="00F72395">
              <w:rPr>
                <w:rFonts w:cstheme="majorHAnsi"/>
                <w:color w:val="000000"/>
                <w:sz w:val="18"/>
                <w:szCs w:val="18"/>
                <w:lang w:val="en-GB"/>
              </w:rPr>
              <w:t xml:space="preserve"> are </w:t>
            </w:r>
            <w:proofErr w:type="spellStart"/>
            <w:r w:rsidR="005222B0" w:rsidRPr="00BE66E4">
              <w:rPr>
                <w:rFonts w:cstheme="majorHAnsi"/>
                <w:color w:val="000000"/>
                <w:sz w:val="18"/>
                <w:szCs w:val="18"/>
                <w:lang w:val="en-GB"/>
              </w:rPr>
              <w:t>non</w:t>
            </w:r>
            <w:r w:rsidR="00DD5FB4">
              <w:rPr>
                <w:rFonts w:cstheme="majorHAnsi"/>
                <w:color w:val="000000"/>
                <w:sz w:val="18"/>
                <w:szCs w:val="18"/>
                <w:lang w:val="en-GB"/>
              </w:rPr>
              <w:t xml:space="preserve"> </w:t>
            </w:r>
            <w:r w:rsidR="005222B0" w:rsidRPr="00BE66E4">
              <w:rPr>
                <w:rFonts w:cstheme="majorHAnsi"/>
                <w:color w:val="000000"/>
                <w:sz w:val="18"/>
                <w:szCs w:val="18"/>
                <w:lang w:val="en-GB"/>
              </w:rPr>
              <w:t>civil</w:t>
            </w:r>
            <w:proofErr w:type="spellEnd"/>
            <w:r w:rsidR="005222B0" w:rsidRPr="00BE66E4">
              <w:rPr>
                <w:rFonts w:cstheme="majorHAnsi"/>
                <w:color w:val="000000"/>
                <w:sz w:val="18"/>
                <w:szCs w:val="18"/>
                <w:lang w:val="en-GB"/>
              </w:rPr>
              <w:t xml:space="preserve"> servants</w:t>
            </w:r>
            <w:r w:rsidR="00DD5FB4" w:rsidRPr="00BE66E4" w:rsidDel="00DD5FB4">
              <w:rPr>
                <w:rFonts w:cstheme="majorHAnsi"/>
                <w:color w:val="000000"/>
                <w:sz w:val="18"/>
                <w:szCs w:val="18"/>
                <w:lang w:val="en-GB"/>
              </w:rPr>
              <w:t xml:space="preserve"> </w:t>
            </w:r>
          </w:p>
        </w:tc>
        <w:tc>
          <w:tcPr>
            <w:tcW w:w="1366" w:type="dxa"/>
            <w:tcBorders>
              <w:top w:val="nil"/>
              <w:left w:val="nil"/>
              <w:bottom w:val="single" w:sz="4" w:space="0" w:color="auto"/>
              <w:right w:val="single" w:sz="4" w:space="0" w:color="auto"/>
            </w:tcBorders>
            <w:shd w:val="clear" w:color="auto" w:fill="auto"/>
            <w:noWrap/>
            <w:vAlign w:val="center"/>
            <w:hideMark/>
          </w:tcPr>
          <w:p w14:paraId="07D89CDE"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403</w:t>
            </w:r>
          </w:p>
        </w:tc>
        <w:tc>
          <w:tcPr>
            <w:tcW w:w="1366" w:type="dxa"/>
            <w:tcBorders>
              <w:top w:val="nil"/>
              <w:left w:val="nil"/>
              <w:bottom w:val="single" w:sz="4" w:space="0" w:color="auto"/>
              <w:right w:val="single" w:sz="4" w:space="0" w:color="auto"/>
            </w:tcBorders>
            <w:shd w:val="clear" w:color="auto" w:fill="auto"/>
            <w:noWrap/>
            <w:vAlign w:val="center"/>
            <w:hideMark/>
          </w:tcPr>
          <w:p w14:paraId="1C06B669"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94%</w:t>
            </w:r>
          </w:p>
        </w:tc>
        <w:tc>
          <w:tcPr>
            <w:tcW w:w="1367" w:type="dxa"/>
            <w:tcBorders>
              <w:top w:val="nil"/>
              <w:left w:val="nil"/>
              <w:bottom w:val="single" w:sz="4" w:space="0" w:color="auto"/>
              <w:right w:val="single" w:sz="4" w:space="0" w:color="auto"/>
            </w:tcBorders>
            <w:shd w:val="clear" w:color="auto" w:fill="auto"/>
            <w:noWrap/>
            <w:vAlign w:val="center"/>
            <w:hideMark/>
          </w:tcPr>
          <w:p w14:paraId="489091BE"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B</w:t>
            </w:r>
          </w:p>
        </w:tc>
        <w:tc>
          <w:tcPr>
            <w:tcW w:w="1366" w:type="dxa"/>
            <w:tcBorders>
              <w:top w:val="nil"/>
              <w:left w:val="nil"/>
              <w:bottom w:val="single" w:sz="4" w:space="0" w:color="auto"/>
              <w:right w:val="single" w:sz="4" w:space="0" w:color="auto"/>
            </w:tcBorders>
            <w:shd w:val="clear" w:color="auto" w:fill="auto"/>
            <w:noWrap/>
            <w:vAlign w:val="center"/>
            <w:hideMark/>
          </w:tcPr>
          <w:p w14:paraId="6D33F751" w14:textId="30E5ADFE"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34</w:t>
            </w:r>
            <w:r w:rsidR="00DD5FB4">
              <w:rPr>
                <w:rFonts w:cstheme="majorHAnsi"/>
                <w:color w:val="000000"/>
                <w:sz w:val="18"/>
                <w:szCs w:val="18"/>
                <w:lang w:val="en-GB"/>
              </w:rPr>
              <w:t>5</w:t>
            </w:r>
          </w:p>
        </w:tc>
        <w:tc>
          <w:tcPr>
            <w:tcW w:w="1366" w:type="dxa"/>
            <w:tcBorders>
              <w:top w:val="nil"/>
              <w:left w:val="nil"/>
              <w:bottom w:val="single" w:sz="4" w:space="0" w:color="auto"/>
              <w:right w:val="single" w:sz="4" w:space="0" w:color="auto"/>
            </w:tcBorders>
            <w:shd w:val="clear" w:color="auto" w:fill="auto"/>
            <w:noWrap/>
            <w:vAlign w:val="center"/>
            <w:hideMark/>
          </w:tcPr>
          <w:p w14:paraId="7DA3E1B2"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82%</w:t>
            </w:r>
          </w:p>
        </w:tc>
        <w:tc>
          <w:tcPr>
            <w:tcW w:w="1367" w:type="dxa"/>
            <w:tcBorders>
              <w:top w:val="nil"/>
              <w:left w:val="nil"/>
              <w:bottom w:val="single" w:sz="4" w:space="0" w:color="auto"/>
              <w:right w:val="single" w:sz="4" w:space="0" w:color="auto"/>
            </w:tcBorders>
            <w:shd w:val="clear" w:color="auto" w:fill="auto"/>
            <w:noWrap/>
            <w:vAlign w:val="center"/>
            <w:hideMark/>
          </w:tcPr>
          <w:p w14:paraId="131672DC"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E</w:t>
            </w:r>
          </w:p>
        </w:tc>
      </w:tr>
      <w:tr w:rsidR="00CF1FA8" w:rsidRPr="005B2889" w14:paraId="175A94ED"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623D14ED" w14:textId="7650A417" w:rsidR="00CF1FA8" w:rsidRPr="00BE66E4" w:rsidRDefault="00CF1FA8" w:rsidP="00CF1FA8">
            <w:pPr>
              <w:rPr>
                <w:rFonts w:cstheme="majorHAnsi"/>
                <w:color w:val="000000"/>
                <w:sz w:val="18"/>
                <w:szCs w:val="18"/>
                <w:lang w:val="en-GB"/>
              </w:rPr>
            </w:pPr>
            <w:r w:rsidRPr="00BE66E4">
              <w:rPr>
                <w:rFonts w:cstheme="majorHAnsi"/>
                <w:color w:val="000000"/>
                <w:sz w:val="18"/>
                <w:szCs w:val="18"/>
                <w:lang w:val="en-GB"/>
              </w:rPr>
              <w:t>Atypical form of dependent work</w:t>
            </w:r>
          </w:p>
        </w:tc>
        <w:tc>
          <w:tcPr>
            <w:tcW w:w="1366" w:type="dxa"/>
            <w:tcBorders>
              <w:top w:val="nil"/>
              <w:left w:val="nil"/>
              <w:bottom w:val="single" w:sz="4" w:space="0" w:color="auto"/>
              <w:right w:val="single" w:sz="4" w:space="0" w:color="auto"/>
            </w:tcBorders>
            <w:shd w:val="clear" w:color="auto" w:fill="auto"/>
            <w:noWrap/>
            <w:vAlign w:val="center"/>
            <w:hideMark/>
          </w:tcPr>
          <w:p w14:paraId="5C58BF28"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12</w:t>
            </w:r>
          </w:p>
        </w:tc>
        <w:tc>
          <w:tcPr>
            <w:tcW w:w="1366" w:type="dxa"/>
            <w:tcBorders>
              <w:top w:val="nil"/>
              <w:left w:val="nil"/>
              <w:bottom w:val="single" w:sz="4" w:space="0" w:color="auto"/>
              <w:right w:val="single" w:sz="4" w:space="0" w:color="auto"/>
            </w:tcBorders>
            <w:shd w:val="clear" w:color="auto" w:fill="auto"/>
            <w:noWrap/>
            <w:vAlign w:val="center"/>
            <w:hideMark/>
          </w:tcPr>
          <w:p w14:paraId="53AA536C"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3%</w:t>
            </w:r>
          </w:p>
        </w:tc>
        <w:tc>
          <w:tcPr>
            <w:tcW w:w="1367" w:type="dxa"/>
            <w:tcBorders>
              <w:top w:val="nil"/>
              <w:left w:val="nil"/>
              <w:bottom w:val="single" w:sz="4" w:space="0" w:color="auto"/>
              <w:right w:val="single" w:sz="4" w:space="0" w:color="auto"/>
            </w:tcBorders>
            <w:shd w:val="clear" w:color="auto" w:fill="auto"/>
            <w:noWrap/>
            <w:vAlign w:val="center"/>
            <w:hideMark/>
          </w:tcPr>
          <w:p w14:paraId="484F33AB"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D</w:t>
            </w:r>
          </w:p>
        </w:tc>
        <w:tc>
          <w:tcPr>
            <w:tcW w:w="1366" w:type="dxa"/>
            <w:tcBorders>
              <w:top w:val="nil"/>
              <w:left w:val="nil"/>
              <w:bottom w:val="single" w:sz="4" w:space="0" w:color="auto"/>
              <w:right w:val="single" w:sz="4" w:space="0" w:color="auto"/>
            </w:tcBorders>
            <w:shd w:val="clear" w:color="auto" w:fill="auto"/>
            <w:noWrap/>
            <w:vAlign w:val="center"/>
            <w:hideMark/>
          </w:tcPr>
          <w:p w14:paraId="217E145E" w14:textId="290DE8E9"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4</w:t>
            </w:r>
          </w:p>
        </w:tc>
        <w:tc>
          <w:tcPr>
            <w:tcW w:w="1366" w:type="dxa"/>
            <w:tcBorders>
              <w:top w:val="nil"/>
              <w:left w:val="nil"/>
              <w:bottom w:val="single" w:sz="4" w:space="0" w:color="auto"/>
              <w:right w:val="single" w:sz="4" w:space="0" w:color="auto"/>
            </w:tcBorders>
            <w:shd w:val="clear" w:color="auto" w:fill="auto"/>
            <w:noWrap/>
            <w:vAlign w:val="center"/>
            <w:hideMark/>
          </w:tcPr>
          <w:p w14:paraId="7CE02D8A"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12%</w:t>
            </w:r>
          </w:p>
        </w:tc>
        <w:tc>
          <w:tcPr>
            <w:tcW w:w="1367" w:type="dxa"/>
            <w:tcBorders>
              <w:top w:val="nil"/>
              <w:left w:val="nil"/>
              <w:bottom w:val="single" w:sz="4" w:space="0" w:color="auto"/>
              <w:right w:val="single" w:sz="4" w:space="0" w:color="auto"/>
            </w:tcBorders>
            <w:shd w:val="clear" w:color="auto" w:fill="auto"/>
            <w:noWrap/>
            <w:vAlign w:val="center"/>
            <w:hideMark/>
          </w:tcPr>
          <w:p w14:paraId="3F400DB4" w14:textId="77777777" w:rsidR="00CF1FA8" w:rsidRPr="00BE66E4" w:rsidRDefault="00CF1FA8" w:rsidP="00CF1FA8">
            <w:pPr>
              <w:jc w:val="center"/>
              <w:rPr>
                <w:rFonts w:cstheme="majorHAnsi"/>
                <w:color w:val="000000"/>
                <w:sz w:val="18"/>
                <w:szCs w:val="18"/>
                <w:lang w:val="en-GB"/>
              </w:rPr>
            </w:pPr>
            <w:r w:rsidRPr="00BE66E4">
              <w:rPr>
                <w:rFonts w:cstheme="majorHAnsi"/>
                <w:color w:val="000000"/>
                <w:sz w:val="18"/>
                <w:szCs w:val="18"/>
                <w:lang w:val="en-GB"/>
              </w:rPr>
              <w:t>E</w:t>
            </w:r>
          </w:p>
        </w:tc>
      </w:tr>
      <w:tr w:rsidR="00CF1FA8" w:rsidRPr="005B2889" w14:paraId="73E9DE13"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090FF61B" w14:textId="77777777" w:rsidR="00CF1FA8" w:rsidRPr="00BE66E4" w:rsidRDefault="00CF1FA8" w:rsidP="00CF1FA8">
            <w:pPr>
              <w:rPr>
                <w:rFonts w:cstheme="majorHAnsi"/>
                <w:b/>
                <w:bCs/>
                <w:color w:val="000000"/>
                <w:sz w:val="18"/>
                <w:szCs w:val="18"/>
                <w:lang w:val="en-GB"/>
              </w:rPr>
            </w:pPr>
            <w:r w:rsidRPr="00BE66E4">
              <w:rPr>
                <w:rFonts w:cstheme="majorHAnsi"/>
                <w:b/>
                <w:bCs/>
                <w:color w:val="000000"/>
                <w:sz w:val="18"/>
                <w:szCs w:val="18"/>
                <w:lang w:val="en-GB"/>
              </w:rPr>
              <w:t>Total hired</w:t>
            </w:r>
          </w:p>
        </w:tc>
        <w:tc>
          <w:tcPr>
            <w:tcW w:w="1366" w:type="dxa"/>
            <w:tcBorders>
              <w:top w:val="nil"/>
              <w:left w:val="nil"/>
              <w:bottom w:val="single" w:sz="4" w:space="0" w:color="auto"/>
              <w:right w:val="single" w:sz="4" w:space="0" w:color="auto"/>
            </w:tcBorders>
            <w:shd w:val="clear" w:color="auto" w:fill="auto"/>
            <w:vAlign w:val="center"/>
            <w:hideMark/>
          </w:tcPr>
          <w:p w14:paraId="44613184"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427</w:t>
            </w:r>
          </w:p>
        </w:tc>
        <w:tc>
          <w:tcPr>
            <w:tcW w:w="1366" w:type="dxa"/>
            <w:tcBorders>
              <w:top w:val="nil"/>
              <w:left w:val="nil"/>
              <w:bottom w:val="single" w:sz="4" w:space="0" w:color="auto"/>
              <w:right w:val="single" w:sz="4" w:space="0" w:color="auto"/>
            </w:tcBorders>
            <w:shd w:val="clear" w:color="auto" w:fill="auto"/>
            <w:noWrap/>
            <w:vAlign w:val="center"/>
            <w:hideMark/>
          </w:tcPr>
          <w:p w14:paraId="5FB56846"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100%</w:t>
            </w:r>
          </w:p>
        </w:tc>
        <w:tc>
          <w:tcPr>
            <w:tcW w:w="1367" w:type="dxa"/>
            <w:tcBorders>
              <w:top w:val="nil"/>
              <w:left w:val="nil"/>
              <w:bottom w:val="single" w:sz="4" w:space="0" w:color="auto"/>
              <w:right w:val="single" w:sz="4" w:space="0" w:color="auto"/>
            </w:tcBorders>
            <w:shd w:val="clear" w:color="auto" w:fill="auto"/>
            <w:noWrap/>
            <w:vAlign w:val="center"/>
            <w:hideMark/>
          </w:tcPr>
          <w:p w14:paraId="4D6E1EAB"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 </w:t>
            </w:r>
          </w:p>
        </w:tc>
        <w:tc>
          <w:tcPr>
            <w:tcW w:w="1366" w:type="dxa"/>
            <w:tcBorders>
              <w:top w:val="nil"/>
              <w:left w:val="nil"/>
              <w:bottom w:val="single" w:sz="4" w:space="0" w:color="auto"/>
              <w:right w:val="single" w:sz="4" w:space="0" w:color="auto"/>
            </w:tcBorders>
            <w:shd w:val="clear" w:color="auto" w:fill="auto"/>
            <w:vAlign w:val="center"/>
            <w:hideMark/>
          </w:tcPr>
          <w:p w14:paraId="149B6CC7" w14:textId="15ACFF39"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42213</w:t>
            </w:r>
          </w:p>
        </w:tc>
        <w:tc>
          <w:tcPr>
            <w:tcW w:w="1366" w:type="dxa"/>
            <w:tcBorders>
              <w:top w:val="nil"/>
              <w:left w:val="nil"/>
              <w:bottom w:val="single" w:sz="4" w:space="0" w:color="auto"/>
              <w:right w:val="single" w:sz="4" w:space="0" w:color="auto"/>
            </w:tcBorders>
            <w:shd w:val="clear" w:color="auto" w:fill="auto"/>
            <w:noWrap/>
            <w:vAlign w:val="center"/>
            <w:hideMark/>
          </w:tcPr>
          <w:p w14:paraId="29A8BBED"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100%</w:t>
            </w:r>
          </w:p>
        </w:tc>
        <w:tc>
          <w:tcPr>
            <w:tcW w:w="1367" w:type="dxa"/>
            <w:tcBorders>
              <w:top w:val="nil"/>
              <w:left w:val="nil"/>
              <w:bottom w:val="single" w:sz="4" w:space="0" w:color="auto"/>
              <w:right w:val="single" w:sz="4" w:space="0" w:color="auto"/>
            </w:tcBorders>
            <w:shd w:val="clear" w:color="auto" w:fill="auto"/>
            <w:noWrap/>
            <w:vAlign w:val="center"/>
            <w:hideMark/>
          </w:tcPr>
          <w:p w14:paraId="493E3E53" w14:textId="77777777" w:rsidR="00CF1FA8" w:rsidRPr="00BE66E4" w:rsidRDefault="00CF1FA8" w:rsidP="00CF1FA8">
            <w:pPr>
              <w:jc w:val="center"/>
              <w:rPr>
                <w:rFonts w:cstheme="majorHAnsi"/>
                <w:b/>
                <w:bCs/>
                <w:color w:val="000000"/>
                <w:sz w:val="18"/>
                <w:szCs w:val="18"/>
                <w:lang w:val="en-GB"/>
              </w:rPr>
            </w:pPr>
            <w:r w:rsidRPr="00BE66E4">
              <w:rPr>
                <w:rFonts w:cstheme="majorHAnsi"/>
                <w:b/>
                <w:bCs/>
                <w:color w:val="000000"/>
                <w:sz w:val="18"/>
                <w:szCs w:val="18"/>
                <w:lang w:val="en-GB"/>
              </w:rPr>
              <w:t> </w:t>
            </w:r>
          </w:p>
        </w:tc>
      </w:tr>
    </w:tbl>
    <w:p w14:paraId="3365AE66" w14:textId="16F12505" w:rsidR="0052284A" w:rsidRPr="005B2889" w:rsidRDefault="00F72E99" w:rsidP="000C2A02">
      <w:pPr>
        <w:pStyle w:val="BODYTEXT1"/>
        <w:spacing w:before="0" w:after="0" w:line="240" w:lineRule="auto"/>
        <w:contextualSpacing/>
        <w:rPr>
          <w:rFonts w:asciiTheme="majorHAnsi" w:hAnsiTheme="majorHAnsi" w:cstheme="majorHAnsi"/>
          <w:sz w:val="22"/>
          <w:szCs w:val="22"/>
          <w:lang w:val="en-GB"/>
        </w:rPr>
      </w:pPr>
      <w:r w:rsidRPr="00F27261">
        <w:rPr>
          <w:rFonts w:asciiTheme="majorHAnsi" w:hAnsiTheme="majorHAnsi" w:cstheme="majorHAnsi"/>
          <w:sz w:val="22"/>
          <w:szCs w:val="22"/>
          <w:lang w:val="en-GB"/>
        </w:rPr>
        <w:t>Source: Geostat</w:t>
      </w:r>
      <w:r>
        <w:rPr>
          <w:rFonts w:asciiTheme="majorHAnsi" w:hAnsiTheme="majorHAnsi" w:cstheme="majorHAnsi"/>
          <w:sz w:val="22"/>
          <w:szCs w:val="22"/>
        </w:rPr>
        <w:t>’s</w:t>
      </w:r>
      <w:r>
        <w:rPr>
          <w:rFonts w:asciiTheme="majorHAnsi" w:hAnsiTheme="majorHAnsi" w:cstheme="majorHAnsi"/>
          <w:sz w:val="22"/>
          <w:szCs w:val="22"/>
          <w:lang w:val="en-GB"/>
        </w:rPr>
        <w:t xml:space="preserve"> Labour Force Survey, </w:t>
      </w:r>
      <w:r w:rsidRPr="00F33EB1">
        <w:rPr>
          <w:rFonts w:asciiTheme="majorHAnsi" w:hAnsiTheme="majorHAnsi" w:cstheme="majorHAnsi"/>
          <w:sz w:val="22"/>
          <w:szCs w:val="22"/>
          <w:lang w:val="en-GB"/>
        </w:rPr>
        <w:t>Civil Service Bureau</w:t>
      </w:r>
      <w:r w:rsidRPr="00F27261">
        <w:rPr>
          <w:rFonts w:asciiTheme="majorHAnsi" w:hAnsiTheme="majorHAnsi" w:cstheme="majorHAnsi"/>
          <w:sz w:val="22"/>
          <w:szCs w:val="22"/>
          <w:lang w:val="en-GB"/>
        </w:rPr>
        <w:t>, authors’ calculations</w:t>
      </w:r>
    </w:p>
    <w:p w14:paraId="4CDD3337" w14:textId="77777777" w:rsidR="0052284A" w:rsidRPr="005B2889" w:rsidRDefault="0052284A" w:rsidP="000C2A02">
      <w:pPr>
        <w:pStyle w:val="BODYTEXT1"/>
        <w:spacing w:before="0" w:after="0" w:line="240" w:lineRule="auto"/>
        <w:contextualSpacing/>
        <w:rPr>
          <w:rFonts w:asciiTheme="majorHAnsi" w:hAnsiTheme="majorHAnsi" w:cstheme="majorHAnsi"/>
          <w:b/>
          <w:i/>
          <w:sz w:val="22"/>
          <w:szCs w:val="22"/>
          <w:lang w:val="en-GB"/>
        </w:rPr>
      </w:pPr>
    </w:p>
    <w:p w14:paraId="332CFEE6" w14:textId="2A274FCB" w:rsidR="0052284A" w:rsidRPr="005B2889" w:rsidRDefault="007E5B18" w:rsidP="000C2A02">
      <w:pPr>
        <w:pStyle w:val="BODYTEXT1"/>
        <w:spacing w:before="0" w:after="0" w:line="240" w:lineRule="auto"/>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Table 3B</w:t>
      </w:r>
      <w:r w:rsidR="0052284A" w:rsidRPr="005B2889">
        <w:rPr>
          <w:rFonts w:asciiTheme="majorHAnsi" w:hAnsiTheme="majorHAnsi" w:cstheme="majorHAnsi"/>
          <w:sz w:val="22"/>
          <w:szCs w:val="22"/>
          <w:lang w:val="en-GB"/>
        </w:rPr>
        <w:t>. The distribution of persons employed in business sector by size of enterprise and their leave compensation (2018).</w:t>
      </w:r>
    </w:p>
    <w:tbl>
      <w:tblPr>
        <w:tblW w:w="9830" w:type="dxa"/>
        <w:tblLayout w:type="fixed"/>
        <w:tblLook w:val="04A0" w:firstRow="1" w:lastRow="0" w:firstColumn="1" w:lastColumn="0" w:noHBand="0" w:noVBand="1"/>
      </w:tblPr>
      <w:tblGrid>
        <w:gridCol w:w="1615"/>
        <w:gridCol w:w="1369"/>
        <w:gridCol w:w="1369"/>
        <w:gridCol w:w="1369"/>
        <w:gridCol w:w="1369"/>
        <w:gridCol w:w="1369"/>
        <w:gridCol w:w="1370"/>
      </w:tblGrid>
      <w:tr w:rsidR="00CF1FA8" w:rsidRPr="005B2889" w14:paraId="713CCC03" w14:textId="77777777" w:rsidTr="000C2A02">
        <w:trPr>
          <w:trHeight w:val="474"/>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30BC4"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 </w:t>
            </w:r>
          </w:p>
        </w:tc>
        <w:tc>
          <w:tcPr>
            <w:tcW w:w="410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871E57"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Women</w:t>
            </w:r>
          </w:p>
        </w:tc>
        <w:tc>
          <w:tcPr>
            <w:tcW w:w="41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A3DC06"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Men</w:t>
            </w:r>
          </w:p>
        </w:tc>
      </w:tr>
      <w:tr w:rsidR="00CF1FA8" w:rsidRPr="005B2889" w14:paraId="4EAEF17D" w14:textId="77777777" w:rsidTr="000C2A02">
        <w:trPr>
          <w:trHeight w:val="474"/>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446B7644" w14:textId="77777777" w:rsidR="00CF1FA8" w:rsidRPr="0016640F" w:rsidRDefault="00CF1FA8" w:rsidP="00CF1FA8">
            <w:pPr>
              <w:rPr>
                <w:rFonts w:cstheme="majorHAnsi"/>
                <w:b/>
                <w:bCs/>
                <w:color w:val="000000"/>
                <w:sz w:val="18"/>
                <w:szCs w:val="18"/>
                <w:lang w:val="en-GB"/>
              </w:rPr>
            </w:pPr>
          </w:p>
        </w:tc>
        <w:tc>
          <w:tcPr>
            <w:tcW w:w="1369" w:type="dxa"/>
            <w:tcBorders>
              <w:top w:val="nil"/>
              <w:left w:val="nil"/>
              <w:bottom w:val="single" w:sz="4" w:space="0" w:color="auto"/>
              <w:right w:val="single" w:sz="4" w:space="0" w:color="auto"/>
            </w:tcBorders>
            <w:shd w:val="clear" w:color="auto" w:fill="auto"/>
            <w:noWrap/>
            <w:vAlign w:val="center"/>
            <w:hideMark/>
          </w:tcPr>
          <w:p w14:paraId="69A4ED2F"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 in thousands</w:t>
            </w:r>
          </w:p>
        </w:tc>
        <w:tc>
          <w:tcPr>
            <w:tcW w:w="1369" w:type="dxa"/>
            <w:tcBorders>
              <w:top w:val="nil"/>
              <w:left w:val="nil"/>
              <w:bottom w:val="single" w:sz="4" w:space="0" w:color="auto"/>
              <w:right w:val="single" w:sz="4" w:space="0" w:color="auto"/>
            </w:tcBorders>
            <w:shd w:val="clear" w:color="auto" w:fill="auto"/>
            <w:noWrap/>
            <w:vAlign w:val="center"/>
            <w:hideMark/>
          </w:tcPr>
          <w:p w14:paraId="772C2626"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Share</w:t>
            </w:r>
          </w:p>
        </w:tc>
        <w:tc>
          <w:tcPr>
            <w:tcW w:w="1369" w:type="dxa"/>
            <w:tcBorders>
              <w:top w:val="nil"/>
              <w:left w:val="nil"/>
              <w:bottom w:val="single" w:sz="4" w:space="0" w:color="auto"/>
              <w:right w:val="single" w:sz="4" w:space="0" w:color="auto"/>
            </w:tcBorders>
            <w:shd w:val="clear" w:color="auto" w:fill="auto"/>
            <w:noWrap/>
            <w:vAlign w:val="center"/>
            <w:hideMark/>
          </w:tcPr>
          <w:p w14:paraId="73C0663B" w14:textId="2BAE8325"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Compensation rate</w:t>
            </w:r>
            <w:r w:rsidR="0016640F">
              <w:rPr>
                <w:rFonts w:cstheme="majorHAnsi"/>
                <w:color w:val="000000"/>
                <w:sz w:val="18"/>
                <w:szCs w:val="18"/>
                <w:lang w:val="en-GB"/>
              </w:rPr>
              <w:t>*</w:t>
            </w:r>
          </w:p>
        </w:tc>
        <w:tc>
          <w:tcPr>
            <w:tcW w:w="1369" w:type="dxa"/>
            <w:tcBorders>
              <w:top w:val="nil"/>
              <w:left w:val="nil"/>
              <w:bottom w:val="single" w:sz="4" w:space="0" w:color="auto"/>
              <w:right w:val="single" w:sz="4" w:space="0" w:color="auto"/>
            </w:tcBorders>
            <w:shd w:val="clear" w:color="auto" w:fill="auto"/>
            <w:noWrap/>
            <w:vAlign w:val="center"/>
            <w:hideMark/>
          </w:tcPr>
          <w:p w14:paraId="371ECAF6"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 in thousands</w:t>
            </w:r>
          </w:p>
        </w:tc>
        <w:tc>
          <w:tcPr>
            <w:tcW w:w="1369" w:type="dxa"/>
            <w:tcBorders>
              <w:top w:val="nil"/>
              <w:left w:val="nil"/>
              <w:bottom w:val="single" w:sz="4" w:space="0" w:color="auto"/>
              <w:right w:val="single" w:sz="4" w:space="0" w:color="auto"/>
            </w:tcBorders>
            <w:shd w:val="clear" w:color="auto" w:fill="auto"/>
            <w:noWrap/>
            <w:vAlign w:val="center"/>
            <w:hideMark/>
          </w:tcPr>
          <w:p w14:paraId="335D1E01"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Share</w:t>
            </w:r>
          </w:p>
        </w:tc>
        <w:tc>
          <w:tcPr>
            <w:tcW w:w="1370" w:type="dxa"/>
            <w:tcBorders>
              <w:top w:val="nil"/>
              <w:left w:val="nil"/>
              <w:bottom w:val="single" w:sz="4" w:space="0" w:color="auto"/>
              <w:right w:val="single" w:sz="4" w:space="0" w:color="auto"/>
            </w:tcBorders>
            <w:shd w:val="clear" w:color="auto" w:fill="auto"/>
            <w:noWrap/>
            <w:vAlign w:val="center"/>
            <w:hideMark/>
          </w:tcPr>
          <w:p w14:paraId="1654CFA7"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Compensation rate</w:t>
            </w:r>
          </w:p>
        </w:tc>
      </w:tr>
      <w:tr w:rsidR="00CF1FA8" w:rsidRPr="005B2889" w14:paraId="65A0EB0F"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28732E9D" w14:textId="77777777" w:rsidR="00CF1FA8" w:rsidRPr="0016640F" w:rsidRDefault="00CF1FA8" w:rsidP="00CF1FA8">
            <w:pPr>
              <w:rPr>
                <w:rFonts w:cstheme="majorHAnsi"/>
                <w:color w:val="000000"/>
                <w:sz w:val="18"/>
                <w:szCs w:val="18"/>
                <w:lang w:val="en-GB"/>
              </w:rPr>
            </w:pPr>
            <w:r w:rsidRPr="0016640F">
              <w:rPr>
                <w:rFonts w:cstheme="majorHAnsi"/>
                <w:color w:val="000000"/>
                <w:sz w:val="18"/>
                <w:szCs w:val="18"/>
                <w:lang w:val="en-GB"/>
              </w:rPr>
              <w:t>Business sector</w:t>
            </w:r>
          </w:p>
        </w:tc>
        <w:tc>
          <w:tcPr>
            <w:tcW w:w="1369" w:type="dxa"/>
            <w:tcBorders>
              <w:top w:val="nil"/>
              <w:left w:val="nil"/>
              <w:bottom w:val="single" w:sz="4" w:space="0" w:color="auto"/>
              <w:right w:val="single" w:sz="4" w:space="0" w:color="auto"/>
            </w:tcBorders>
            <w:shd w:val="clear" w:color="auto" w:fill="auto"/>
            <w:noWrap/>
            <w:vAlign w:val="center"/>
            <w:hideMark/>
          </w:tcPr>
          <w:p w14:paraId="65D00D95"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296</w:t>
            </w:r>
          </w:p>
        </w:tc>
        <w:tc>
          <w:tcPr>
            <w:tcW w:w="1369" w:type="dxa"/>
            <w:tcBorders>
              <w:top w:val="nil"/>
              <w:left w:val="nil"/>
              <w:bottom w:val="single" w:sz="4" w:space="0" w:color="auto"/>
              <w:right w:val="single" w:sz="4" w:space="0" w:color="auto"/>
            </w:tcBorders>
            <w:shd w:val="clear" w:color="auto" w:fill="auto"/>
            <w:noWrap/>
            <w:vAlign w:val="center"/>
            <w:hideMark/>
          </w:tcPr>
          <w:p w14:paraId="79A5F114"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37%</w:t>
            </w:r>
          </w:p>
        </w:tc>
        <w:tc>
          <w:tcPr>
            <w:tcW w:w="1369" w:type="dxa"/>
            <w:tcBorders>
              <w:top w:val="nil"/>
              <w:left w:val="nil"/>
              <w:bottom w:val="single" w:sz="4" w:space="0" w:color="auto"/>
              <w:right w:val="single" w:sz="4" w:space="0" w:color="auto"/>
            </w:tcBorders>
            <w:shd w:val="clear" w:color="auto" w:fill="auto"/>
            <w:noWrap/>
            <w:vAlign w:val="center"/>
            <w:hideMark/>
          </w:tcPr>
          <w:p w14:paraId="6E1E984E"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B</w:t>
            </w:r>
          </w:p>
        </w:tc>
        <w:tc>
          <w:tcPr>
            <w:tcW w:w="1369" w:type="dxa"/>
            <w:tcBorders>
              <w:top w:val="nil"/>
              <w:left w:val="nil"/>
              <w:bottom w:val="single" w:sz="4" w:space="0" w:color="auto"/>
              <w:right w:val="single" w:sz="4" w:space="0" w:color="auto"/>
            </w:tcBorders>
            <w:shd w:val="clear" w:color="auto" w:fill="auto"/>
            <w:noWrap/>
            <w:vAlign w:val="center"/>
            <w:hideMark/>
          </w:tcPr>
          <w:p w14:paraId="26C5D4E9"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439</w:t>
            </w:r>
          </w:p>
        </w:tc>
        <w:tc>
          <w:tcPr>
            <w:tcW w:w="1369" w:type="dxa"/>
            <w:tcBorders>
              <w:top w:val="nil"/>
              <w:left w:val="nil"/>
              <w:bottom w:val="single" w:sz="4" w:space="0" w:color="auto"/>
              <w:right w:val="single" w:sz="4" w:space="0" w:color="auto"/>
            </w:tcBorders>
            <w:shd w:val="clear" w:color="auto" w:fill="auto"/>
            <w:noWrap/>
            <w:vAlign w:val="center"/>
            <w:hideMark/>
          </w:tcPr>
          <w:p w14:paraId="0E85A9C4"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49%</w:t>
            </w:r>
          </w:p>
        </w:tc>
        <w:tc>
          <w:tcPr>
            <w:tcW w:w="1370" w:type="dxa"/>
            <w:tcBorders>
              <w:top w:val="nil"/>
              <w:left w:val="nil"/>
              <w:bottom w:val="single" w:sz="4" w:space="0" w:color="auto"/>
              <w:right w:val="single" w:sz="4" w:space="0" w:color="auto"/>
            </w:tcBorders>
            <w:shd w:val="clear" w:color="auto" w:fill="auto"/>
            <w:noWrap/>
            <w:vAlign w:val="center"/>
            <w:hideMark/>
          </w:tcPr>
          <w:p w14:paraId="38CE83BE" w14:textId="77777777" w:rsidR="00CF1FA8" w:rsidRPr="0016640F" w:rsidRDefault="00CF1FA8" w:rsidP="00CF1FA8">
            <w:pPr>
              <w:jc w:val="center"/>
              <w:rPr>
                <w:rFonts w:cstheme="majorHAnsi"/>
                <w:color w:val="000000"/>
                <w:sz w:val="18"/>
                <w:szCs w:val="18"/>
                <w:lang w:val="en-GB"/>
              </w:rPr>
            </w:pPr>
            <w:r w:rsidRPr="0016640F">
              <w:rPr>
                <w:rFonts w:cstheme="majorHAnsi"/>
                <w:color w:val="000000"/>
                <w:sz w:val="18"/>
                <w:szCs w:val="18"/>
                <w:lang w:val="en-GB"/>
              </w:rPr>
              <w:t>E</w:t>
            </w:r>
          </w:p>
        </w:tc>
      </w:tr>
      <w:tr w:rsidR="00CF1FA8" w:rsidRPr="005B2889" w14:paraId="3433AD2E"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696692E3" w14:textId="77777777" w:rsidR="00CF1FA8" w:rsidRPr="0016640F" w:rsidRDefault="00CF1FA8" w:rsidP="00CF1FA8">
            <w:pPr>
              <w:rPr>
                <w:rFonts w:cstheme="majorHAnsi"/>
                <w:i/>
                <w:iCs/>
                <w:color w:val="000000"/>
                <w:sz w:val="18"/>
                <w:szCs w:val="18"/>
                <w:lang w:val="en-GB"/>
              </w:rPr>
            </w:pPr>
            <w:r w:rsidRPr="0016640F">
              <w:rPr>
                <w:rFonts w:cstheme="majorHAnsi"/>
                <w:i/>
                <w:iCs/>
                <w:color w:val="000000"/>
                <w:sz w:val="18"/>
                <w:szCs w:val="18"/>
                <w:lang w:val="en-GB"/>
              </w:rPr>
              <w:t>Large companies</w:t>
            </w:r>
          </w:p>
        </w:tc>
        <w:tc>
          <w:tcPr>
            <w:tcW w:w="1369" w:type="dxa"/>
            <w:tcBorders>
              <w:top w:val="nil"/>
              <w:left w:val="nil"/>
              <w:bottom w:val="single" w:sz="4" w:space="0" w:color="auto"/>
              <w:right w:val="single" w:sz="4" w:space="0" w:color="auto"/>
            </w:tcBorders>
            <w:shd w:val="clear" w:color="auto" w:fill="auto"/>
            <w:noWrap/>
            <w:vAlign w:val="center"/>
            <w:hideMark/>
          </w:tcPr>
          <w:p w14:paraId="1F1DF2A5"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102</w:t>
            </w:r>
          </w:p>
        </w:tc>
        <w:tc>
          <w:tcPr>
            <w:tcW w:w="1369" w:type="dxa"/>
            <w:tcBorders>
              <w:top w:val="nil"/>
              <w:left w:val="nil"/>
              <w:bottom w:val="single" w:sz="4" w:space="0" w:color="auto"/>
              <w:right w:val="single" w:sz="4" w:space="0" w:color="auto"/>
            </w:tcBorders>
            <w:shd w:val="clear" w:color="auto" w:fill="auto"/>
            <w:noWrap/>
            <w:vAlign w:val="center"/>
            <w:hideMark/>
          </w:tcPr>
          <w:p w14:paraId="5AF27829"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13%</w:t>
            </w:r>
          </w:p>
        </w:tc>
        <w:tc>
          <w:tcPr>
            <w:tcW w:w="1369" w:type="dxa"/>
            <w:tcBorders>
              <w:top w:val="nil"/>
              <w:left w:val="nil"/>
              <w:bottom w:val="single" w:sz="4" w:space="0" w:color="auto"/>
              <w:right w:val="single" w:sz="4" w:space="0" w:color="auto"/>
            </w:tcBorders>
            <w:shd w:val="clear" w:color="auto" w:fill="auto"/>
            <w:noWrap/>
            <w:vAlign w:val="center"/>
            <w:hideMark/>
          </w:tcPr>
          <w:p w14:paraId="22F89D08"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B</w:t>
            </w:r>
          </w:p>
        </w:tc>
        <w:tc>
          <w:tcPr>
            <w:tcW w:w="1369" w:type="dxa"/>
            <w:tcBorders>
              <w:top w:val="nil"/>
              <w:left w:val="nil"/>
              <w:bottom w:val="single" w:sz="4" w:space="0" w:color="auto"/>
              <w:right w:val="single" w:sz="4" w:space="0" w:color="auto"/>
            </w:tcBorders>
            <w:shd w:val="clear" w:color="auto" w:fill="auto"/>
            <w:noWrap/>
            <w:vAlign w:val="center"/>
            <w:hideMark/>
          </w:tcPr>
          <w:p w14:paraId="36ACF11B"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142</w:t>
            </w:r>
          </w:p>
        </w:tc>
        <w:tc>
          <w:tcPr>
            <w:tcW w:w="1369" w:type="dxa"/>
            <w:tcBorders>
              <w:top w:val="nil"/>
              <w:left w:val="nil"/>
              <w:bottom w:val="single" w:sz="4" w:space="0" w:color="auto"/>
              <w:right w:val="single" w:sz="4" w:space="0" w:color="auto"/>
            </w:tcBorders>
            <w:shd w:val="clear" w:color="auto" w:fill="auto"/>
            <w:noWrap/>
            <w:vAlign w:val="center"/>
            <w:hideMark/>
          </w:tcPr>
          <w:p w14:paraId="23AA714D"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16%</w:t>
            </w:r>
          </w:p>
        </w:tc>
        <w:tc>
          <w:tcPr>
            <w:tcW w:w="1370" w:type="dxa"/>
            <w:tcBorders>
              <w:top w:val="nil"/>
              <w:left w:val="nil"/>
              <w:bottom w:val="single" w:sz="4" w:space="0" w:color="auto"/>
              <w:right w:val="single" w:sz="4" w:space="0" w:color="auto"/>
            </w:tcBorders>
            <w:shd w:val="clear" w:color="auto" w:fill="auto"/>
            <w:noWrap/>
            <w:vAlign w:val="center"/>
            <w:hideMark/>
          </w:tcPr>
          <w:p w14:paraId="5CC95E4E" w14:textId="31B4B31A"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E</w:t>
            </w:r>
            <w:r w:rsidR="00B444DC" w:rsidRPr="0016640F">
              <w:rPr>
                <w:rStyle w:val="FootnoteReference"/>
                <w:rFonts w:cstheme="majorHAnsi"/>
                <w:i/>
                <w:color w:val="000000"/>
                <w:sz w:val="18"/>
                <w:szCs w:val="18"/>
                <w:lang w:val="en-GB"/>
              </w:rPr>
              <w:footnoteReference w:id="117"/>
            </w:r>
          </w:p>
        </w:tc>
      </w:tr>
      <w:tr w:rsidR="00CF1FA8" w:rsidRPr="005B2889" w14:paraId="4353B7E4"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3D878531" w14:textId="77777777" w:rsidR="00CF1FA8" w:rsidRPr="0016640F" w:rsidRDefault="00CF1FA8" w:rsidP="00CF1FA8">
            <w:pPr>
              <w:rPr>
                <w:rFonts w:cstheme="majorHAnsi"/>
                <w:i/>
                <w:iCs/>
                <w:color w:val="000000"/>
                <w:sz w:val="18"/>
                <w:szCs w:val="18"/>
                <w:lang w:val="en-GB"/>
              </w:rPr>
            </w:pPr>
            <w:r w:rsidRPr="0016640F">
              <w:rPr>
                <w:rFonts w:cstheme="majorHAnsi"/>
                <w:i/>
                <w:iCs/>
                <w:color w:val="000000"/>
                <w:sz w:val="18"/>
                <w:szCs w:val="18"/>
                <w:lang w:val="en-GB"/>
              </w:rPr>
              <w:t>SMEs</w:t>
            </w:r>
          </w:p>
        </w:tc>
        <w:tc>
          <w:tcPr>
            <w:tcW w:w="1369" w:type="dxa"/>
            <w:tcBorders>
              <w:top w:val="nil"/>
              <w:left w:val="nil"/>
              <w:bottom w:val="single" w:sz="4" w:space="0" w:color="auto"/>
              <w:right w:val="single" w:sz="4" w:space="0" w:color="auto"/>
            </w:tcBorders>
            <w:shd w:val="clear" w:color="auto" w:fill="auto"/>
            <w:noWrap/>
            <w:vAlign w:val="center"/>
            <w:hideMark/>
          </w:tcPr>
          <w:p w14:paraId="130D8D95"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194</w:t>
            </w:r>
          </w:p>
        </w:tc>
        <w:tc>
          <w:tcPr>
            <w:tcW w:w="1369" w:type="dxa"/>
            <w:tcBorders>
              <w:top w:val="nil"/>
              <w:left w:val="nil"/>
              <w:bottom w:val="single" w:sz="4" w:space="0" w:color="auto"/>
              <w:right w:val="single" w:sz="4" w:space="0" w:color="auto"/>
            </w:tcBorders>
            <w:shd w:val="clear" w:color="auto" w:fill="auto"/>
            <w:noWrap/>
            <w:vAlign w:val="center"/>
            <w:hideMark/>
          </w:tcPr>
          <w:p w14:paraId="09FD4C5F"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24%</w:t>
            </w:r>
          </w:p>
        </w:tc>
        <w:tc>
          <w:tcPr>
            <w:tcW w:w="1369" w:type="dxa"/>
            <w:tcBorders>
              <w:top w:val="nil"/>
              <w:left w:val="nil"/>
              <w:bottom w:val="single" w:sz="4" w:space="0" w:color="auto"/>
              <w:right w:val="single" w:sz="4" w:space="0" w:color="auto"/>
            </w:tcBorders>
            <w:shd w:val="clear" w:color="auto" w:fill="auto"/>
            <w:noWrap/>
            <w:vAlign w:val="center"/>
            <w:hideMark/>
          </w:tcPr>
          <w:p w14:paraId="556797AD"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B</w:t>
            </w:r>
          </w:p>
        </w:tc>
        <w:tc>
          <w:tcPr>
            <w:tcW w:w="1369" w:type="dxa"/>
            <w:tcBorders>
              <w:top w:val="nil"/>
              <w:left w:val="nil"/>
              <w:bottom w:val="single" w:sz="4" w:space="0" w:color="auto"/>
              <w:right w:val="single" w:sz="4" w:space="0" w:color="auto"/>
            </w:tcBorders>
            <w:shd w:val="clear" w:color="auto" w:fill="auto"/>
            <w:noWrap/>
            <w:vAlign w:val="center"/>
            <w:hideMark/>
          </w:tcPr>
          <w:p w14:paraId="0232A669"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297</w:t>
            </w:r>
          </w:p>
        </w:tc>
        <w:tc>
          <w:tcPr>
            <w:tcW w:w="1369" w:type="dxa"/>
            <w:tcBorders>
              <w:top w:val="nil"/>
              <w:left w:val="nil"/>
              <w:bottom w:val="single" w:sz="4" w:space="0" w:color="auto"/>
              <w:right w:val="single" w:sz="4" w:space="0" w:color="auto"/>
            </w:tcBorders>
            <w:shd w:val="clear" w:color="auto" w:fill="auto"/>
            <w:noWrap/>
            <w:vAlign w:val="center"/>
            <w:hideMark/>
          </w:tcPr>
          <w:p w14:paraId="6C26C676" w14:textId="77777777"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33%</w:t>
            </w:r>
          </w:p>
        </w:tc>
        <w:tc>
          <w:tcPr>
            <w:tcW w:w="1370" w:type="dxa"/>
            <w:tcBorders>
              <w:top w:val="nil"/>
              <w:left w:val="nil"/>
              <w:bottom w:val="single" w:sz="4" w:space="0" w:color="auto"/>
              <w:right w:val="single" w:sz="4" w:space="0" w:color="auto"/>
            </w:tcBorders>
            <w:shd w:val="clear" w:color="auto" w:fill="auto"/>
            <w:noWrap/>
            <w:vAlign w:val="center"/>
            <w:hideMark/>
          </w:tcPr>
          <w:p w14:paraId="26987F2D" w14:textId="688EC102" w:rsidR="00CF1FA8" w:rsidRPr="0016640F" w:rsidRDefault="00CF1FA8" w:rsidP="00CF1FA8">
            <w:pPr>
              <w:jc w:val="center"/>
              <w:rPr>
                <w:rFonts w:cstheme="majorHAnsi"/>
                <w:i/>
                <w:color w:val="000000"/>
                <w:sz w:val="18"/>
                <w:szCs w:val="18"/>
                <w:lang w:val="en-GB"/>
              </w:rPr>
            </w:pPr>
            <w:r w:rsidRPr="0016640F">
              <w:rPr>
                <w:rFonts w:cstheme="majorHAnsi"/>
                <w:i/>
                <w:color w:val="000000"/>
                <w:sz w:val="18"/>
                <w:szCs w:val="18"/>
                <w:lang w:val="en-GB"/>
              </w:rPr>
              <w:t>E</w:t>
            </w:r>
            <w:r w:rsidR="00B444DC" w:rsidRPr="0016640F">
              <w:rPr>
                <w:rStyle w:val="FootnoteReference"/>
                <w:rFonts w:cstheme="majorHAnsi"/>
                <w:i/>
                <w:color w:val="000000"/>
                <w:sz w:val="18"/>
                <w:szCs w:val="18"/>
                <w:lang w:val="en-GB"/>
              </w:rPr>
              <w:footnoteReference w:id="118"/>
            </w:r>
          </w:p>
        </w:tc>
      </w:tr>
      <w:tr w:rsidR="00CF1FA8" w:rsidRPr="005B2889" w14:paraId="67C2C169" w14:textId="77777777" w:rsidTr="000C2A02">
        <w:trPr>
          <w:trHeight w:val="474"/>
        </w:trPr>
        <w:tc>
          <w:tcPr>
            <w:tcW w:w="1615" w:type="dxa"/>
            <w:tcBorders>
              <w:top w:val="nil"/>
              <w:left w:val="single" w:sz="4" w:space="0" w:color="auto"/>
              <w:bottom w:val="single" w:sz="4" w:space="0" w:color="auto"/>
              <w:right w:val="single" w:sz="4" w:space="0" w:color="auto"/>
            </w:tcBorders>
            <w:shd w:val="clear" w:color="auto" w:fill="auto"/>
            <w:noWrap/>
            <w:vAlign w:val="center"/>
            <w:hideMark/>
          </w:tcPr>
          <w:p w14:paraId="7DC277CC" w14:textId="77777777" w:rsidR="00CF1FA8" w:rsidRPr="0016640F" w:rsidRDefault="00CF1FA8" w:rsidP="00CF1FA8">
            <w:pPr>
              <w:rPr>
                <w:rFonts w:cstheme="majorHAnsi"/>
                <w:b/>
                <w:bCs/>
                <w:color w:val="000000"/>
                <w:sz w:val="18"/>
                <w:szCs w:val="18"/>
                <w:lang w:val="en-GB"/>
              </w:rPr>
            </w:pPr>
            <w:r w:rsidRPr="0016640F">
              <w:rPr>
                <w:rFonts w:cstheme="majorHAnsi"/>
                <w:b/>
                <w:bCs/>
                <w:color w:val="000000"/>
                <w:sz w:val="18"/>
                <w:szCs w:val="18"/>
                <w:lang w:val="en-GB"/>
              </w:rPr>
              <w:t>Total employed</w:t>
            </w:r>
          </w:p>
        </w:tc>
        <w:tc>
          <w:tcPr>
            <w:tcW w:w="1369" w:type="dxa"/>
            <w:tcBorders>
              <w:top w:val="nil"/>
              <w:left w:val="nil"/>
              <w:bottom w:val="single" w:sz="4" w:space="0" w:color="auto"/>
              <w:right w:val="single" w:sz="4" w:space="0" w:color="auto"/>
            </w:tcBorders>
            <w:shd w:val="clear" w:color="auto" w:fill="auto"/>
            <w:vAlign w:val="center"/>
            <w:hideMark/>
          </w:tcPr>
          <w:p w14:paraId="287AC260"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796</w:t>
            </w:r>
          </w:p>
        </w:tc>
        <w:tc>
          <w:tcPr>
            <w:tcW w:w="1369" w:type="dxa"/>
            <w:tcBorders>
              <w:top w:val="nil"/>
              <w:left w:val="nil"/>
              <w:bottom w:val="single" w:sz="4" w:space="0" w:color="auto"/>
              <w:right w:val="single" w:sz="4" w:space="0" w:color="auto"/>
            </w:tcBorders>
            <w:shd w:val="clear" w:color="auto" w:fill="auto"/>
            <w:noWrap/>
            <w:vAlign w:val="center"/>
            <w:hideMark/>
          </w:tcPr>
          <w:p w14:paraId="087F9AB2"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100%</w:t>
            </w:r>
          </w:p>
        </w:tc>
        <w:tc>
          <w:tcPr>
            <w:tcW w:w="1369" w:type="dxa"/>
            <w:tcBorders>
              <w:top w:val="nil"/>
              <w:left w:val="nil"/>
              <w:bottom w:val="single" w:sz="4" w:space="0" w:color="auto"/>
              <w:right w:val="single" w:sz="4" w:space="0" w:color="auto"/>
            </w:tcBorders>
            <w:shd w:val="clear" w:color="auto" w:fill="auto"/>
            <w:noWrap/>
            <w:vAlign w:val="center"/>
            <w:hideMark/>
          </w:tcPr>
          <w:p w14:paraId="225E4C86"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 </w:t>
            </w:r>
          </w:p>
        </w:tc>
        <w:tc>
          <w:tcPr>
            <w:tcW w:w="1369" w:type="dxa"/>
            <w:tcBorders>
              <w:top w:val="nil"/>
              <w:left w:val="nil"/>
              <w:bottom w:val="single" w:sz="4" w:space="0" w:color="auto"/>
              <w:right w:val="single" w:sz="4" w:space="0" w:color="auto"/>
            </w:tcBorders>
            <w:shd w:val="clear" w:color="auto" w:fill="auto"/>
            <w:vAlign w:val="center"/>
            <w:hideMark/>
          </w:tcPr>
          <w:p w14:paraId="16AA6A74"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894</w:t>
            </w:r>
          </w:p>
        </w:tc>
        <w:tc>
          <w:tcPr>
            <w:tcW w:w="1369" w:type="dxa"/>
            <w:tcBorders>
              <w:top w:val="nil"/>
              <w:left w:val="nil"/>
              <w:bottom w:val="single" w:sz="4" w:space="0" w:color="auto"/>
              <w:right w:val="single" w:sz="4" w:space="0" w:color="auto"/>
            </w:tcBorders>
            <w:shd w:val="clear" w:color="auto" w:fill="auto"/>
            <w:noWrap/>
            <w:vAlign w:val="center"/>
            <w:hideMark/>
          </w:tcPr>
          <w:p w14:paraId="22C29958"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100%</w:t>
            </w:r>
          </w:p>
        </w:tc>
        <w:tc>
          <w:tcPr>
            <w:tcW w:w="1370" w:type="dxa"/>
            <w:tcBorders>
              <w:top w:val="nil"/>
              <w:left w:val="nil"/>
              <w:bottom w:val="single" w:sz="4" w:space="0" w:color="auto"/>
              <w:right w:val="single" w:sz="4" w:space="0" w:color="auto"/>
            </w:tcBorders>
            <w:shd w:val="clear" w:color="auto" w:fill="auto"/>
            <w:noWrap/>
            <w:vAlign w:val="center"/>
            <w:hideMark/>
          </w:tcPr>
          <w:p w14:paraId="1E817719" w14:textId="77777777" w:rsidR="00CF1FA8" w:rsidRPr="0016640F" w:rsidRDefault="00CF1FA8" w:rsidP="00CF1FA8">
            <w:pPr>
              <w:jc w:val="center"/>
              <w:rPr>
                <w:rFonts w:cstheme="majorHAnsi"/>
                <w:b/>
                <w:bCs/>
                <w:color w:val="000000"/>
                <w:sz w:val="18"/>
                <w:szCs w:val="18"/>
                <w:lang w:val="en-GB"/>
              </w:rPr>
            </w:pPr>
            <w:r w:rsidRPr="0016640F">
              <w:rPr>
                <w:rFonts w:cstheme="majorHAnsi"/>
                <w:b/>
                <w:bCs/>
                <w:color w:val="000000"/>
                <w:sz w:val="18"/>
                <w:szCs w:val="18"/>
                <w:lang w:val="en-GB"/>
              </w:rPr>
              <w:t> </w:t>
            </w:r>
          </w:p>
        </w:tc>
      </w:tr>
    </w:tbl>
    <w:p w14:paraId="2310D4A8" w14:textId="77777777" w:rsidR="00F72E99" w:rsidRDefault="00F72E99" w:rsidP="0016640F">
      <w:pPr>
        <w:pStyle w:val="BODYTEXT1"/>
        <w:spacing w:before="0" w:line="240" w:lineRule="auto"/>
        <w:contextualSpacing/>
        <w:rPr>
          <w:rFonts w:asciiTheme="majorHAnsi" w:hAnsiTheme="majorHAnsi" w:cstheme="majorHAnsi"/>
          <w:sz w:val="22"/>
          <w:szCs w:val="22"/>
          <w:lang w:val="en-GB"/>
        </w:rPr>
      </w:pPr>
      <w:r w:rsidRPr="00F72E99">
        <w:rPr>
          <w:rFonts w:asciiTheme="majorHAnsi" w:hAnsiTheme="majorHAnsi" w:cstheme="majorHAnsi"/>
          <w:sz w:val="22"/>
          <w:szCs w:val="22"/>
          <w:lang w:val="en-GB"/>
        </w:rPr>
        <w:t>Source: Geostat’s Statistical survey of enterprises</w:t>
      </w:r>
      <w:r w:rsidRPr="00F72E99" w:rsidDel="00F72E99">
        <w:rPr>
          <w:rFonts w:asciiTheme="majorHAnsi" w:hAnsiTheme="majorHAnsi" w:cstheme="majorHAnsi"/>
          <w:sz w:val="22"/>
          <w:szCs w:val="22"/>
          <w:lang w:val="en-GB"/>
        </w:rPr>
        <w:t xml:space="preserve"> </w:t>
      </w:r>
    </w:p>
    <w:p w14:paraId="4167EE77" w14:textId="57308268" w:rsidR="00B444DC" w:rsidRPr="005B2889" w:rsidRDefault="0016640F" w:rsidP="0016640F">
      <w:pPr>
        <w:pStyle w:val="BODYTEXT1"/>
        <w:spacing w:before="0" w:line="240" w:lineRule="auto"/>
        <w:contextualSpacing/>
        <w:rPr>
          <w:rFonts w:asciiTheme="majorHAnsi" w:hAnsiTheme="majorHAnsi" w:cstheme="majorHAnsi"/>
          <w:sz w:val="22"/>
          <w:szCs w:val="22"/>
          <w:lang w:val="en-GB"/>
        </w:rPr>
      </w:pPr>
      <w:r>
        <w:rPr>
          <w:rFonts w:asciiTheme="majorHAnsi" w:hAnsiTheme="majorHAnsi" w:cstheme="majorHAnsi"/>
          <w:i/>
          <w:sz w:val="22"/>
          <w:szCs w:val="22"/>
          <w:lang w:val="en-GB"/>
        </w:rPr>
        <w:t>*</w:t>
      </w:r>
      <w:r w:rsidR="00B444DC" w:rsidRPr="005B2889">
        <w:rPr>
          <w:rFonts w:asciiTheme="majorHAnsi" w:hAnsiTheme="majorHAnsi" w:cstheme="majorHAnsi"/>
          <w:i/>
          <w:sz w:val="22"/>
          <w:szCs w:val="22"/>
          <w:lang w:val="en-GB"/>
        </w:rPr>
        <w:t>A - 100% salary for 183 months, without ceiling</w:t>
      </w:r>
    </w:p>
    <w:p w14:paraId="4B34231F" w14:textId="77777777" w:rsidR="00B444DC" w:rsidRPr="005B2889" w:rsidRDefault="00B444DC" w:rsidP="00B444DC">
      <w:pPr>
        <w:pStyle w:val="BODYTEXT1"/>
        <w:contextualSpacing/>
        <w:rPr>
          <w:rFonts w:asciiTheme="majorHAnsi" w:hAnsiTheme="majorHAnsi" w:cstheme="majorHAnsi"/>
          <w:i/>
          <w:sz w:val="22"/>
          <w:szCs w:val="22"/>
          <w:lang w:val="en-GB"/>
        </w:rPr>
      </w:pPr>
      <w:r w:rsidRPr="005B2889">
        <w:rPr>
          <w:rFonts w:asciiTheme="majorHAnsi" w:hAnsiTheme="majorHAnsi" w:cstheme="majorHAnsi"/>
          <w:i/>
          <w:sz w:val="22"/>
          <w:szCs w:val="22"/>
          <w:lang w:val="en-GB"/>
        </w:rPr>
        <w:t>B - 100% salary for 183 months, with a ceiling of 1000 GEL, unless otherwise specified in the labour contract (employer tops up the statutory payment)</w:t>
      </w:r>
    </w:p>
    <w:p w14:paraId="2A343893" w14:textId="15495C32" w:rsidR="00B444DC" w:rsidRPr="005B2889" w:rsidRDefault="00B444DC" w:rsidP="00B444DC">
      <w:pPr>
        <w:pStyle w:val="BODYTEXT1"/>
        <w:contextualSpacing/>
        <w:rPr>
          <w:rFonts w:asciiTheme="majorHAnsi" w:hAnsiTheme="majorHAnsi" w:cstheme="majorHAnsi"/>
          <w:i/>
          <w:sz w:val="22"/>
          <w:szCs w:val="22"/>
          <w:lang w:val="en-GB"/>
        </w:rPr>
      </w:pPr>
      <w:r w:rsidRPr="005B2889">
        <w:rPr>
          <w:rFonts w:asciiTheme="majorHAnsi" w:hAnsiTheme="majorHAnsi" w:cstheme="majorHAnsi"/>
          <w:i/>
          <w:sz w:val="22"/>
          <w:szCs w:val="22"/>
          <w:lang w:val="en-GB"/>
        </w:rPr>
        <w:t xml:space="preserve">C - 100% salary for 90 days, without celling only if the wife is also a </w:t>
      </w:r>
      <w:r w:rsidR="000F0222">
        <w:rPr>
          <w:rFonts w:asciiTheme="majorHAnsi" w:hAnsiTheme="majorHAnsi" w:cstheme="majorHAnsi"/>
          <w:i/>
          <w:sz w:val="22"/>
          <w:szCs w:val="22"/>
          <w:lang w:val="en-GB"/>
        </w:rPr>
        <w:t>civil</w:t>
      </w:r>
      <w:r w:rsidR="000F0222" w:rsidRPr="005B2889">
        <w:rPr>
          <w:rFonts w:asciiTheme="majorHAnsi" w:hAnsiTheme="majorHAnsi" w:cstheme="majorHAnsi"/>
          <w:i/>
          <w:sz w:val="22"/>
          <w:szCs w:val="22"/>
          <w:lang w:val="en-GB"/>
        </w:rPr>
        <w:t xml:space="preserve"> </w:t>
      </w:r>
      <w:r w:rsidRPr="005B2889">
        <w:rPr>
          <w:rFonts w:asciiTheme="majorHAnsi" w:hAnsiTheme="majorHAnsi" w:cstheme="majorHAnsi"/>
          <w:i/>
          <w:sz w:val="22"/>
          <w:szCs w:val="22"/>
          <w:lang w:val="en-GB"/>
        </w:rPr>
        <w:t>servant, and she has not taken even a day of paid maternity leave</w:t>
      </w:r>
    </w:p>
    <w:p w14:paraId="306B30DA" w14:textId="77777777" w:rsidR="00B444DC" w:rsidRPr="005B2889" w:rsidRDefault="00B444DC" w:rsidP="00B444DC">
      <w:pPr>
        <w:pStyle w:val="BODYTEXT1"/>
        <w:contextualSpacing/>
        <w:rPr>
          <w:rFonts w:asciiTheme="majorHAnsi" w:hAnsiTheme="majorHAnsi" w:cstheme="majorHAnsi"/>
          <w:i/>
          <w:sz w:val="22"/>
          <w:szCs w:val="22"/>
          <w:lang w:val="en-GB"/>
        </w:rPr>
      </w:pPr>
      <w:r w:rsidRPr="005B2889">
        <w:rPr>
          <w:rFonts w:asciiTheme="majorHAnsi" w:hAnsiTheme="majorHAnsi" w:cstheme="majorHAnsi"/>
          <w:i/>
          <w:sz w:val="22"/>
          <w:szCs w:val="22"/>
          <w:lang w:val="en-GB"/>
        </w:rPr>
        <w:t xml:space="preserve">D - Not eligible de facto </w:t>
      </w:r>
    </w:p>
    <w:p w14:paraId="7DC24E2C" w14:textId="1B3DDFAF" w:rsidR="00B444DC" w:rsidRPr="005B2889" w:rsidRDefault="00B444DC" w:rsidP="00B444DC">
      <w:pPr>
        <w:pStyle w:val="BODYTEXT1"/>
        <w:spacing w:line="240" w:lineRule="auto"/>
        <w:contextualSpacing/>
        <w:rPr>
          <w:rFonts w:asciiTheme="majorHAnsi" w:hAnsiTheme="majorHAnsi" w:cstheme="majorHAnsi"/>
          <w:i/>
          <w:sz w:val="22"/>
          <w:szCs w:val="22"/>
          <w:lang w:val="en-GB"/>
        </w:rPr>
      </w:pPr>
      <w:r w:rsidRPr="005B2889">
        <w:rPr>
          <w:rFonts w:asciiTheme="majorHAnsi" w:hAnsiTheme="majorHAnsi" w:cstheme="majorHAnsi"/>
          <w:i/>
          <w:sz w:val="22"/>
          <w:szCs w:val="22"/>
          <w:lang w:val="en-GB"/>
        </w:rPr>
        <w:t>E - Not eligible de jure</w:t>
      </w:r>
    </w:p>
    <w:p w14:paraId="2B684B2A" w14:textId="3CDA97CC" w:rsidR="00F904D3" w:rsidRPr="005B2889" w:rsidRDefault="00F904D3" w:rsidP="007C35BF">
      <w:pPr>
        <w:pStyle w:val="Heading3"/>
        <w:spacing w:after="240"/>
        <w:rPr>
          <w:rFonts w:cstheme="majorHAnsi"/>
          <w:lang w:val="en-GB"/>
        </w:rPr>
      </w:pPr>
      <w:bookmarkStart w:id="14" w:name="_Toc57044188"/>
      <w:r w:rsidRPr="005B2889">
        <w:rPr>
          <w:rFonts w:cstheme="majorHAnsi"/>
          <w:lang w:val="en-GB"/>
        </w:rPr>
        <w:lastRenderedPageBreak/>
        <w:t>Assessment of the nature and extent of the impact of each group</w:t>
      </w:r>
      <w:bookmarkEnd w:id="14"/>
    </w:p>
    <w:p w14:paraId="31F3A873" w14:textId="72938728" w:rsidR="007C35BF" w:rsidRPr="005B2889" w:rsidRDefault="00685345" w:rsidP="007C35BF">
      <w:pPr>
        <w:spacing w:after="240"/>
        <w:jc w:val="both"/>
        <w:rPr>
          <w:rFonts w:cstheme="majorHAnsi"/>
          <w:sz w:val="22"/>
          <w:szCs w:val="22"/>
          <w:lang w:val="en-GB"/>
        </w:rPr>
      </w:pPr>
      <w:r w:rsidRPr="005B2889">
        <w:rPr>
          <w:rFonts w:cstheme="majorHAnsi"/>
          <w:sz w:val="22"/>
          <w:szCs w:val="22"/>
          <w:lang w:val="en-GB"/>
        </w:rPr>
        <w:t xml:space="preserve">The group that is </w:t>
      </w:r>
      <w:r w:rsidR="004640DE" w:rsidRPr="005B2889">
        <w:rPr>
          <w:rFonts w:cstheme="majorHAnsi"/>
          <w:sz w:val="22"/>
          <w:szCs w:val="22"/>
          <w:lang w:val="en-GB"/>
        </w:rPr>
        <w:t>suffering the most in the status quo is that of</w:t>
      </w:r>
      <w:r w:rsidRPr="005B2889">
        <w:rPr>
          <w:rFonts w:cstheme="majorHAnsi"/>
          <w:sz w:val="22"/>
          <w:szCs w:val="22"/>
          <w:lang w:val="en-GB"/>
        </w:rPr>
        <w:t xml:space="preserve"> </w:t>
      </w:r>
      <w:r w:rsidRPr="00BF6B53">
        <w:rPr>
          <w:rFonts w:cstheme="majorHAnsi"/>
          <w:b/>
          <w:sz w:val="22"/>
          <w:szCs w:val="22"/>
          <w:lang w:val="en-GB"/>
        </w:rPr>
        <w:t>working women</w:t>
      </w:r>
      <w:r w:rsidR="00CD2627" w:rsidRPr="00BF6B53">
        <w:rPr>
          <w:rFonts w:cstheme="majorHAnsi"/>
          <w:b/>
          <w:sz w:val="22"/>
          <w:szCs w:val="22"/>
          <w:lang w:val="en-GB"/>
        </w:rPr>
        <w:t xml:space="preserve"> employed in atypical forms of dependent work</w:t>
      </w:r>
      <w:r w:rsidR="00CD2627" w:rsidRPr="005B2889">
        <w:rPr>
          <w:rFonts w:cstheme="majorHAnsi"/>
          <w:sz w:val="22"/>
          <w:szCs w:val="22"/>
          <w:lang w:val="en-GB"/>
        </w:rPr>
        <w:t xml:space="preserve"> </w:t>
      </w:r>
      <w:r w:rsidR="004D61BD" w:rsidRPr="005B2889">
        <w:rPr>
          <w:rFonts w:cstheme="majorHAnsi"/>
          <w:sz w:val="22"/>
          <w:szCs w:val="22"/>
          <w:lang w:val="en-GB"/>
        </w:rPr>
        <w:t>(working without contract</w:t>
      </w:r>
      <w:r w:rsidR="00F06B0E" w:rsidRPr="005B2889">
        <w:rPr>
          <w:rFonts w:cstheme="majorHAnsi"/>
          <w:sz w:val="22"/>
          <w:szCs w:val="22"/>
          <w:lang w:val="en-GB"/>
        </w:rPr>
        <w:t xml:space="preserve">; working informally; </w:t>
      </w:r>
      <w:r w:rsidR="00CD2627" w:rsidRPr="005B2889">
        <w:rPr>
          <w:rFonts w:cstheme="majorHAnsi"/>
          <w:sz w:val="22"/>
          <w:szCs w:val="22"/>
          <w:lang w:val="en-GB"/>
        </w:rPr>
        <w:t>with a short-term service contract</w:t>
      </w:r>
      <w:r w:rsidR="00F06B0E" w:rsidRPr="005B2889">
        <w:rPr>
          <w:rFonts w:cstheme="majorHAnsi"/>
          <w:sz w:val="22"/>
          <w:szCs w:val="22"/>
          <w:lang w:val="en-GB"/>
        </w:rPr>
        <w:t xml:space="preserve">; </w:t>
      </w:r>
      <w:r w:rsidR="00CD2627" w:rsidRPr="005B2889">
        <w:rPr>
          <w:rFonts w:cstheme="majorHAnsi"/>
          <w:sz w:val="22"/>
          <w:szCs w:val="22"/>
          <w:lang w:val="en-GB"/>
        </w:rPr>
        <w:t>performing part-time or seasonal work</w:t>
      </w:r>
      <w:r w:rsidR="004D61BD" w:rsidRPr="005B2889">
        <w:rPr>
          <w:rFonts w:cstheme="majorHAnsi"/>
          <w:sz w:val="22"/>
          <w:szCs w:val="22"/>
          <w:lang w:val="en-GB"/>
        </w:rPr>
        <w:t xml:space="preserve">) </w:t>
      </w:r>
      <w:r w:rsidR="004640DE" w:rsidRPr="005B2889">
        <w:rPr>
          <w:rFonts w:cstheme="majorHAnsi"/>
          <w:sz w:val="22"/>
          <w:szCs w:val="22"/>
          <w:lang w:val="en-GB"/>
        </w:rPr>
        <w:t>as they</w:t>
      </w:r>
      <w:r w:rsidR="004D61BD" w:rsidRPr="005B2889">
        <w:rPr>
          <w:rFonts w:cstheme="majorHAnsi"/>
          <w:sz w:val="22"/>
          <w:szCs w:val="22"/>
          <w:lang w:val="en-GB"/>
        </w:rPr>
        <w:t xml:space="preserve"> are currently not eligible for any statutory benefits connected with pregnancy, childbirth or childcare</w:t>
      </w:r>
      <w:r w:rsidR="0016640F">
        <w:rPr>
          <w:rStyle w:val="FootnoteReference"/>
          <w:rFonts w:cstheme="majorHAnsi"/>
          <w:sz w:val="22"/>
          <w:szCs w:val="22"/>
          <w:lang w:val="en-GB"/>
        </w:rPr>
        <w:footnoteReference w:id="119"/>
      </w:r>
      <w:r w:rsidR="004D61BD" w:rsidRPr="005B2889">
        <w:rPr>
          <w:rFonts w:cstheme="majorHAnsi"/>
          <w:sz w:val="22"/>
          <w:szCs w:val="22"/>
          <w:lang w:val="en-GB"/>
        </w:rPr>
        <w:t>. Their status is similar to the women not in the labour force. It should be mentioned, however, that having children increases the chances of women entering informal or part-time employment</w:t>
      </w:r>
      <w:r w:rsidR="004D61BD" w:rsidRPr="0016640F">
        <w:rPr>
          <w:rFonts w:cstheme="majorHAnsi"/>
          <w:vertAlign w:val="superscript"/>
          <w:lang w:val="en-GB"/>
        </w:rPr>
        <w:footnoteReference w:id="120"/>
      </w:r>
      <w:r w:rsidR="004D61BD" w:rsidRPr="005B2889">
        <w:rPr>
          <w:rFonts w:cstheme="majorHAnsi"/>
          <w:sz w:val="22"/>
          <w:szCs w:val="22"/>
          <w:vertAlign w:val="superscript"/>
          <w:lang w:val="en-GB"/>
        </w:rPr>
        <w:t>,</w:t>
      </w:r>
      <w:r w:rsidR="004D61BD" w:rsidRPr="005B2889">
        <w:rPr>
          <w:rFonts w:cstheme="majorHAnsi"/>
          <w:sz w:val="22"/>
          <w:szCs w:val="22"/>
          <w:lang w:val="en-GB"/>
        </w:rPr>
        <w:t xml:space="preserve"> as these jobs can provide more flexibility in terms of childcare and domestic work responsibilities. Thus, a woman is less likely to be in formal employment and be eligible for maternity benefits if she has more than one child. </w:t>
      </w:r>
      <w:r w:rsidR="000A5716" w:rsidRPr="005B2889">
        <w:rPr>
          <w:rFonts w:cstheme="majorHAnsi"/>
          <w:sz w:val="22"/>
          <w:szCs w:val="22"/>
          <w:lang w:val="en-GB"/>
        </w:rPr>
        <w:t xml:space="preserve"> </w:t>
      </w:r>
      <w:r w:rsidR="004D61BD" w:rsidRPr="005B2889">
        <w:rPr>
          <w:rFonts w:cstheme="majorHAnsi"/>
          <w:sz w:val="22"/>
          <w:szCs w:val="22"/>
          <w:lang w:val="en-GB"/>
        </w:rPr>
        <w:t>It should be mentioned that the most disadvantaged categories of women by the current legislation on maternity leave benefits, are also the ones who are more likely to have below average salaries, and their employment status</w:t>
      </w:r>
      <w:r w:rsidR="007C35BF" w:rsidRPr="005B2889">
        <w:rPr>
          <w:rFonts w:cstheme="majorHAnsi"/>
          <w:sz w:val="22"/>
          <w:szCs w:val="22"/>
          <w:lang w:val="en-GB"/>
        </w:rPr>
        <w:t xml:space="preserve"> is typically most vulnerable. </w:t>
      </w:r>
    </w:p>
    <w:p w14:paraId="69F49391" w14:textId="7696939B" w:rsidR="00685345" w:rsidRPr="005B2889" w:rsidRDefault="00C7393B" w:rsidP="007C35BF">
      <w:pPr>
        <w:spacing w:after="240"/>
        <w:jc w:val="both"/>
        <w:rPr>
          <w:rFonts w:cstheme="majorHAnsi"/>
          <w:sz w:val="22"/>
          <w:szCs w:val="22"/>
          <w:lang w:val="en-GB"/>
        </w:rPr>
      </w:pPr>
      <w:r w:rsidRPr="005B2889">
        <w:rPr>
          <w:rFonts w:cstheme="majorHAnsi"/>
          <w:sz w:val="22"/>
          <w:szCs w:val="22"/>
          <w:lang w:val="en-GB"/>
        </w:rPr>
        <w:t>Also</w:t>
      </w:r>
      <w:r w:rsidR="004366BB" w:rsidRPr="005B2889">
        <w:rPr>
          <w:rFonts w:cstheme="majorHAnsi"/>
          <w:sz w:val="22"/>
          <w:szCs w:val="22"/>
          <w:lang w:val="en-GB"/>
        </w:rPr>
        <w:t>,</w:t>
      </w:r>
      <w:r w:rsidRPr="005B2889">
        <w:rPr>
          <w:rFonts w:cstheme="majorHAnsi"/>
          <w:sz w:val="22"/>
          <w:szCs w:val="22"/>
          <w:lang w:val="en-GB"/>
        </w:rPr>
        <w:t xml:space="preserve"> </w:t>
      </w:r>
      <w:r w:rsidRPr="00BF6B53">
        <w:rPr>
          <w:rFonts w:cstheme="majorHAnsi"/>
          <w:b/>
          <w:sz w:val="22"/>
          <w:szCs w:val="22"/>
          <w:lang w:val="en-GB"/>
        </w:rPr>
        <w:t>men engaged in informal employment</w:t>
      </w:r>
      <w:r w:rsidRPr="005B2889">
        <w:rPr>
          <w:rFonts w:cstheme="majorHAnsi"/>
          <w:sz w:val="22"/>
          <w:szCs w:val="22"/>
          <w:lang w:val="en-GB"/>
        </w:rPr>
        <w:t xml:space="preserve"> </w:t>
      </w:r>
      <w:r w:rsidR="00D76C83" w:rsidRPr="005B2889">
        <w:rPr>
          <w:rFonts w:cstheme="majorHAnsi"/>
          <w:sz w:val="22"/>
          <w:szCs w:val="22"/>
          <w:lang w:val="en-GB"/>
        </w:rPr>
        <w:t>are negatively affected by the absence of coverage</w:t>
      </w:r>
      <w:r w:rsidR="00E477C2">
        <w:rPr>
          <w:rFonts w:cstheme="majorHAnsi"/>
          <w:sz w:val="22"/>
          <w:szCs w:val="22"/>
          <w:lang w:val="en-GB"/>
        </w:rPr>
        <w:t>, especially under the revised LLCG</w:t>
      </w:r>
      <w:r w:rsidR="00D76C83" w:rsidRPr="005B2889">
        <w:rPr>
          <w:rFonts w:cstheme="majorHAnsi"/>
          <w:sz w:val="22"/>
          <w:szCs w:val="22"/>
          <w:lang w:val="en-GB"/>
        </w:rPr>
        <w:t xml:space="preserve">. However, one may argue that – due to the existing social norms and </w:t>
      </w:r>
      <w:r w:rsidR="00085BD6" w:rsidRPr="005B2889">
        <w:rPr>
          <w:rFonts w:cstheme="majorHAnsi"/>
          <w:sz w:val="22"/>
          <w:szCs w:val="22"/>
          <w:lang w:val="en-GB"/>
        </w:rPr>
        <w:t xml:space="preserve">expectations, according to which men are not </w:t>
      </w:r>
      <w:r w:rsidR="00922FA8" w:rsidRPr="005B2889">
        <w:rPr>
          <w:rFonts w:cstheme="majorHAnsi"/>
          <w:sz w:val="22"/>
          <w:szCs w:val="22"/>
          <w:lang w:val="en-GB"/>
        </w:rPr>
        <w:t>expected to engage in childcare</w:t>
      </w:r>
      <w:r w:rsidR="00085BD6" w:rsidRPr="005B2889">
        <w:rPr>
          <w:rFonts w:cstheme="majorHAnsi"/>
          <w:sz w:val="22"/>
          <w:szCs w:val="22"/>
          <w:lang w:val="en-GB"/>
        </w:rPr>
        <w:t xml:space="preserve"> – the negative impact </w:t>
      </w:r>
      <w:r w:rsidR="00F0748E" w:rsidRPr="005B2889">
        <w:rPr>
          <w:rFonts w:cstheme="majorHAnsi"/>
          <w:sz w:val="22"/>
          <w:szCs w:val="22"/>
          <w:lang w:val="en-GB"/>
        </w:rPr>
        <w:t xml:space="preserve">of informality </w:t>
      </w:r>
      <w:r w:rsidR="00085BD6" w:rsidRPr="005B2889">
        <w:rPr>
          <w:rFonts w:cstheme="majorHAnsi"/>
          <w:sz w:val="22"/>
          <w:szCs w:val="22"/>
          <w:lang w:val="en-GB"/>
        </w:rPr>
        <w:t>on men is substantially lower.</w:t>
      </w:r>
      <w:r w:rsidR="00CA4D54" w:rsidRPr="005B2889">
        <w:rPr>
          <w:rFonts w:cstheme="majorHAnsi"/>
          <w:sz w:val="22"/>
          <w:szCs w:val="22"/>
          <w:lang w:val="en-GB"/>
        </w:rPr>
        <w:t xml:space="preserve"> This conclusion is strongly supported by the observation that, even among </w:t>
      </w:r>
      <w:r w:rsidR="00F0748E" w:rsidRPr="005B2889">
        <w:rPr>
          <w:rFonts w:cstheme="majorHAnsi"/>
          <w:sz w:val="22"/>
          <w:szCs w:val="22"/>
          <w:lang w:val="en-GB"/>
        </w:rPr>
        <w:t>men who are formally employed, the take</w:t>
      </w:r>
      <w:r w:rsidR="00FC150D" w:rsidRPr="005B2889">
        <w:rPr>
          <w:rFonts w:cstheme="majorHAnsi"/>
          <w:sz w:val="22"/>
          <w:szCs w:val="22"/>
          <w:lang w:val="en-GB"/>
        </w:rPr>
        <w:t>-</w:t>
      </w:r>
      <w:r w:rsidR="00F0748E" w:rsidRPr="005B2889">
        <w:rPr>
          <w:rFonts w:cstheme="majorHAnsi"/>
          <w:sz w:val="22"/>
          <w:szCs w:val="22"/>
          <w:lang w:val="en-GB"/>
        </w:rPr>
        <w:t xml:space="preserve">up rate of paid parental leave is </w:t>
      </w:r>
      <w:r w:rsidR="0016640F">
        <w:rPr>
          <w:rFonts w:cstheme="majorHAnsi"/>
          <w:sz w:val="22"/>
          <w:szCs w:val="22"/>
          <w:lang w:val="en-GB"/>
        </w:rPr>
        <w:t>close to zero</w:t>
      </w:r>
      <w:r w:rsidR="00F0748E" w:rsidRPr="005B2889">
        <w:rPr>
          <w:rFonts w:cstheme="majorHAnsi"/>
          <w:sz w:val="22"/>
          <w:szCs w:val="22"/>
          <w:lang w:val="en-GB"/>
        </w:rPr>
        <w:t>.</w:t>
      </w:r>
    </w:p>
    <w:p w14:paraId="1656335A" w14:textId="0A66C380" w:rsidR="00596594" w:rsidRPr="0016640F" w:rsidRDefault="006642DB" w:rsidP="000C2A02">
      <w:pPr>
        <w:rPr>
          <w:rFonts w:cstheme="majorHAnsi"/>
          <w:color w:val="000000" w:themeColor="text1"/>
          <w:sz w:val="22"/>
          <w:szCs w:val="22"/>
          <w:lang w:val="en-GB"/>
        </w:rPr>
      </w:pPr>
      <w:r w:rsidRPr="005B2889">
        <w:rPr>
          <w:rFonts w:cstheme="majorHAnsi"/>
          <w:sz w:val="22"/>
          <w:szCs w:val="22"/>
          <w:lang w:val="en-GB"/>
        </w:rPr>
        <w:t xml:space="preserve">The second </w:t>
      </w:r>
      <w:r w:rsidR="0094036D" w:rsidRPr="005B2889">
        <w:rPr>
          <w:rFonts w:cstheme="majorHAnsi"/>
          <w:sz w:val="22"/>
          <w:szCs w:val="22"/>
          <w:lang w:val="en-GB"/>
        </w:rPr>
        <w:t xml:space="preserve">group that is </w:t>
      </w:r>
      <w:r w:rsidRPr="005B2889">
        <w:rPr>
          <w:rFonts w:cstheme="majorHAnsi"/>
          <w:sz w:val="22"/>
          <w:szCs w:val="22"/>
          <w:lang w:val="en-GB"/>
        </w:rPr>
        <w:t xml:space="preserve">most negatively affected </w:t>
      </w:r>
      <w:r w:rsidR="0094036D" w:rsidRPr="005B2889">
        <w:rPr>
          <w:rFonts w:cstheme="majorHAnsi"/>
          <w:sz w:val="22"/>
          <w:szCs w:val="22"/>
          <w:lang w:val="en-GB"/>
        </w:rPr>
        <w:t xml:space="preserve">by the current </w:t>
      </w:r>
      <w:r w:rsidR="005E4B5A" w:rsidRPr="005B2889">
        <w:rPr>
          <w:rFonts w:cstheme="majorHAnsi"/>
          <w:sz w:val="22"/>
          <w:szCs w:val="22"/>
          <w:lang w:val="en-GB"/>
        </w:rPr>
        <w:t xml:space="preserve">regulation of paid maternity leave </w:t>
      </w:r>
      <w:r w:rsidR="00A31D9F" w:rsidRPr="005B2889">
        <w:rPr>
          <w:rFonts w:cstheme="majorHAnsi"/>
          <w:sz w:val="22"/>
          <w:szCs w:val="22"/>
          <w:lang w:val="en-GB"/>
        </w:rPr>
        <w:t xml:space="preserve">are </w:t>
      </w:r>
      <w:r w:rsidR="00EA4F7F" w:rsidRPr="00BF6B53">
        <w:rPr>
          <w:rFonts w:cstheme="majorHAnsi"/>
          <w:b/>
          <w:sz w:val="22"/>
          <w:szCs w:val="22"/>
          <w:lang w:val="en-GB"/>
        </w:rPr>
        <w:t xml:space="preserve">women who work </w:t>
      </w:r>
      <w:r w:rsidR="003F782D" w:rsidRPr="00BF6B53">
        <w:rPr>
          <w:rFonts w:cstheme="majorHAnsi"/>
          <w:b/>
          <w:sz w:val="22"/>
          <w:szCs w:val="22"/>
          <w:lang w:val="en-GB"/>
        </w:rPr>
        <w:t>for small and medium size enterprises in Georgia</w:t>
      </w:r>
      <w:r w:rsidR="00EA4F7F" w:rsidRPr="005B2889">
        <w:rPr>
          <w:rFonts w:cstheme="majorHAnsi"/>
          <w:sz w:val="22"/>
          <w:szCs w:val="22"/>
          <w:lang w:val="en-GB"/>
        </w:rPr>
        <w:t xml:space="preserve">. According to evidence from interviews, SMEs typically do not provide any extra maternity leave benefits on top of the statutory payment of 1000 GEL. The situation in large companies is </w:t>
      </w:r>
      <w:r w:rsidR="00596594" w:rsidRPr="005B2889">
        <w:rPr>
          <w:rFonts w:cstheme="majorHAnsi"/>
          <w:sz w:val="22"/>
          <w:szCs w:val="22"/>
          <w:lang w:val="en-GB"/>
        </w:rPr>
        <w:t xml:space="preserve">a bit </w:t>
      </w:r>
      <w:r w:rsidR="00EA4F7F" w:rsidRPr="005B2889">
        <w:rPr>
          <w:rFonts w:cstheme="majorHAnsi"/>
          <w:sz w:val="22"/>
          <w:szCs w:val="22"/>
          <w:lang w:val="en-GB"/>
        </w:rPr>
        <w:t>different</w:t>
      </w:r>
      <w:r w:rsidR="009A5EBC" w:rsidRPr="005B2889">
        <w:rPr>
          <w:rFonts w:cstheme="majorHAnsi"/>
          <w:sz w:val="22"/>
          <w:szCs w:val="22"/>
          <w:lang w:val="en-GB"/>
        </w:rPr>
        <w:t xml:space="preserve">, but the </w:t>
      </w:r>
      <w:r w:rsidR="00596594" w:rsidRPr="005B2889">
        <w:rPr>
          <w:rFonts w:cstheme="majorHAnsi"/>
          <w:sz w:val="22"/>
          <w:szCs w:val="22"/>
          <w:lang w:val="en-GB"/>
        </w:rPr>
        <w:t xml:space="preserve">leave </w:t>
      </w:r>
      <w:r w:rsidR="009A5EBC" w:rsidRPr="005B2889">
        <w:rPr>
          <w:rFonts w:cstheme="majorHAnsi"/>
          <w:sz w:val="22"/>
          <w:szCs w:val="22"/>
          <w:lang w:val="en-GB"/>
        </w:rPr>
        <w:t>policies are not uniform</w:t>
      </w:r>
      <w:r w:rsidR="00EA4F7F" w:rsidRPr="005B2889">
        <w:rPr>
          <w:rFonts w:cstheme="majorHAnsi"/>
          <w:sz w:val="22"/>
          <w:szCs w:val="22"/>
          <w:lang w:val="en-GB"/>
        </w:rPr>
        <w:t xml:space="preserve">. </w:t>
      </w:r>
      <w:r w:rsidR="009A5EBC" w:rsidRPr="005B2889">
        <w:rPr>
          <w:rFonts w:cstheme="majorHAnsi"/>
          <w:sz w:val="22"/>
          <w:szCs w:val="22"/>
          <w:lang w:val="en-GB"/>
        </w:rPr>
        <w:t xml:space="preserve">Even </w:t>
      </w:r>
      <w:r w:rsidR="00EA4F7F" w:rsidRPr="005B2889">
        <w:rPr>
          <w:rFonts w:cstheme="majorHAnsi"/>
          <w:sz w:val="22"/>
          <w:szCs w:val="22"/>
          <w:lang w:val="en-GB"/>
        </w:rPr>
        <w:t xml:space="preserve">women working for large companies </w:t>
      </w:r>
      <w:r w:rsidR="009D0D47" w:rsidRPr="005B2889">
        <w:rPr>
          <w:rFonts w:cstheme="majorHAnsi"/>
          <w:sz w:val="22"/>
          <w:szCs w:val="22"/>
          <w:lang w:val="en-GB"/>
        </w:rPr>
        <w:t>may not be receiving the extra maternity leave benefits</w:t>
      </w:r>
      <w:r w:rsidR="00596594" w:rsidRPr="005B2889">
        <w:rPr>
          <w:rFonts w:cstheme="majorHAnsi"/>
          <w:sz w:val="22"/>
          <w:szCs w:val="22"/>
          <w:lang w:val="en-GB"/>
        </w:rPr>
        <w:t>, especially</w:t>
      </w:r>
      <w:r w:rsidR="009A5EBC" w:rsidRPr="005B2889">
        <w:rPr>
          <w:rFonts w:cstheme="majorHAnsi"/>
          <w:sz w:val="22"/>
          <w:szCs w:val="22"/>
          <w:lang w:val="en-GB"/>
        </w:rPr>
        <w:t xml:space="preserve"> if they have term </w:t>
      </w:r>
      <w:r w:rsidR="00596594" w:rsidRPr="005B2889">
        <w:rPr>
          <w:rFonts w:cstheme="majorHAnsi"/>
          <w:sz w:val="22"/>
          <w:szCs w:val="22"/>
          <w:lang w:val="en-GB"/>
        </w:rPr>
        <w:t>contracts or</w:t>
      </w:r>
      <w:r w:rsidR="009A5EBC" w:rsidRPr="005B2889">
        <w:rPr>
          <w:rFonts w:cstheme="majorHAnsi"/>
          <w:sz w:val="22"/>
          <w:szCs w:val="22"/>
          <w:lang w:val="en-GB"/>
        </w:rPr>
        <w:t xml:space="preserve"> service contracts. The supporting evidence comes from the latest Ombudsmen’s special report (2019)</w:t>
      </w:r>
      <w:r w:rsidR="009A5EBC" w:rsidRPr="005B2889">
        <w:rPr>
          <w:rStyle w:val="FootnoteReference"/>
          <w:rFonts w:cstheme="majorHAnsi"/>
          <w:sz w:val="22"/>
          <w:szCs w:val="22"/>
          <w:lang w:val="en-GB"/>
        </w:rPr>
        <w:footnoteReference w:id="121"/>
      </w:r>
      <w:r w:rsidR="009A5EBC" w:rsidRPr="005B2889">
        <w:rPr>
          <w:rFonts w:cstheme="majorHAnsi"/>
          <w:sz w:val="22"/>
          <w:szCs w:val="22"/>
          <w:lang w:val="en-GB"/>
        </w:rPr>
        <w:t xml:space="preserve">. The </w:t>
      </w:r>
      <w:r w:rsidR="009A5EBC" w:rsidRPr="0016640F">
        <w:rPr>
          <w:rFonts w:cstheme="majorHAnsi"/>
          <w:color w:val="000000" w:themeColor="text1"/>
          <w:sz w:val="22"/>
          <w:szCs w:val="22"/>
          <w:lang w:val="en-GB"/>
        </w:rPr>
        <w:t>Ombudsmen’s office requested information about the actual duration and remuneration of maternity leave from 13 large companies</w:t>
      </w:r>
      <w:r w:rsidR="009A5EBC" w:rsidRPr="0016640F">
        <w:rPr>
          <w:rStyle w:val="FootnoteReference"/>
          <w:rFonts w:cstheme="majorHAnsi"/>
          <w:sz w:val="22"/>
          <w:szCs w:val="22"/>
          <w:lang w:val="en-GB"/>
        </w:rPr>
        <w:footnoteReference w:id="122"/>
      </w:r>
      <w:r w:rsidR="009A5EBC" w:rsidRPr="0016640F">
        <w:rPr>
          <w:rFonts w:cstheme="majorHAnsi"/>
          <w:color w:val="000000" w:themeColor="text1"/>
          <w:sz w:val="22"/>
          <w:szCs w:val="22"/>
          <w:lang w:val="en-GB"/>
        </w:rPr>
        <w:t>. Provided information showed that duration of the pregnancy, childbirth and childcare leave depends on the internal policy of the company (compensat</w:t>
      </w:r>
      <w:r w:rsidR="00596594" w:rsidRPr="0016640F">
        <w:rPr>
          <w:rFonts w:cstheme="majorHAnsi"/>
          <w:color w:val="000000" w:themeColor="text1"/>
          <w:sz w:val="22"/>
          <w:szCs w:val="22"/>
          <w:lang w:val="en-GB"/>
        </w:rPr>
        <w:t xml:space="preserve">ion </w:t>
      </w:r>
      <w:r w:rsidR="00CF3287" w:rsidRPr="0016640F">
        <w:rPr>
          <w:rFonts w:cstheme="majorHAnsi"/>
          <w:color w:val="000000" w:themeColor="text1"/>
          <w:sz w:val="22"/>
          <w:szCs w:val="22"/>
          <w:lang w:val="en-GB"/>
        </w:rPr>
        <w:t>on top</w:t>
      </w:r>
      <w:r w:rsidR="00596594" w:rsidRPr="0016640F">
        <w:rPr>
          <w:rFonts w:cstheme="majorHAnsi"/>
          <w:color w:val="000000" w:themeColor="text1"/>
          <w:sz w:val="22"/>
          <w:szCs w:val="22"/>
          <w:lang w:val="en-GB"/>
        </w:rPr>
        <w:t xml:space="preserve"> of the 1000 GEL </w:t>
      </w:r>
      <w:r w:rsidR="009A5EBC" w:rsidRPr="0016640F">
        <w:rPr>
          <w:rFonts w:cstheme="majorHAnsi"/>
          <w:color w:val="000000" w:themeColor="text1"/>
          <w:sz w:val="22"/>
          <w:szCs w:val="22"/>
          <w:lang w:val="en-GB"/>
        </w:rPr>
        <w:t>remuneration provided by government) and granted paid leaves usually vary from 6, 4, and 3 months (companies also tend to provide unpaid leave for childcare). In addition, when companies decide to give a 6 months paid leave, they compensate difference between employees’ salary and 1000 lari remuneration provided by government. In the rare cases, companies remunerate only 50% (3 months) and 25% (3 months) of the employees’ salaries. It is notable that companies do not compensate workers with term and service contracts. Moreover, two of the three pharmaceutical companies did not provide any leave compensation. In summary, companies have quite diverse policy of granting leave for pregnancy, childbirth and childcare, and the size of the remuneration depends on the companies’ good will</w:t>
      </w:r>
      <w:r w:rsidR="009A5EBC" w:rsidRPr="0016640F">
        <w:rPr>
          <w:rStyle w:val="FootnoteReference"/>
          <w:rFonts w:cstheme="majorHAnsi"/>
          <w:sz w:val="22"/>
          <w:szCs w:val="22"/>
          <w:lang w:val="en-GB"/>
        </w:rPr>
        <w:footnoteReference w:id="123"/>
      </w:r>
      <w:r w:rsidR="009A5EBC" w:rsidRPr="0016640F">
        <w:rPr>
          <w:rFonts w:cstheme="majorHAnsi"/>
          <w:color w:val="000000" w:themeColor="text1"/>
          <w:sz w:val="22"/>
          <w:szCs w:val="22"/>
          <w:lang w:val="en-GB"/>
        </w:rPr>
        <w:t xml:space="preserve">.     </w:t>
      </w:r>
    </w:p>
    <w:p w14:paraId="4DE2124E" w14:textId="15740B60" w:rsidR="009A5EBC" w:rsidRPr="0016640F" w:rsidRDefault="009A5EBC" w:rsidP="000C2A02">
      <w:pPr>
        <w:rPr>
          <w:rFonts w:cstheme="majorHAnsi"/>
          <w:color w:val="000000" w:themeColor="text1"/>
          <w:sz w:val="22"/>
          <w:szCs w:val="22"/>
          <w:lang w:val="en-GB"/>
        </w:rPr>
      </w:pPr>
    </w:p>
    <w:p w14:paraId="796FC8A0" w14:textId="50749673" w:rsidR="009D0D47" w:rsidRPr="005B2889" w:rsidRDefault="003F782D" w:rsidP="00594D15">
      <w:pPr>
        <w:spacing w:after="240"/>
        <w:jc w:val="both"/>
        <w:rPr>
          <w:rFonts w:cstheme="majorHAnsi"/>
          <w:sz w:val="22"/>
          <w:szCs w:val="22"/>
          <w:lang w:val="en-GB"/>
        </w:rPr>
      </w:pPr>
      <w:r w:rsidRPr="00BF6B53">
        <w:rPr>
          <w:rFonts w:cstheme="majorHAnsi"/>
          <w:b/>
          <w:sz w:val="22"/>
          <w:szCs w:val="22"/>
          <w:lang w:val="en-GB"/>
        </w:rPr>
        <w:t>Women who are</w:t>
      </w:r>
      <w:r w:rsidRPr="005B2889">
        <w:rPr>
          <w:rFonts w:cstheme="majorHAnsi"/>
          <w:sz w:val="22"/>
          <w:szCs w:val="22"/>
          <w:lang w:val="en-GB"/>
        </w:rPr>
        <w:t xml:space="preserve"> </w:t>
      </w:r>
      <w:r w:rsidRPr="00BF6B53">
        <w:rPr>
          <w:rFonts w:cstheme="majorHAnsi"/>
          <w:b/>
          <w:sz w:val="22"/>
          <w:szCs w:val="22"/>
          <w:lang w:val="en-GB"/>
        </w:rPr>
        <w:t>working in the</w:t>
      </w:r>
      <w:r w:rsidR="00E477C2" w:rsidRPr="00BF6B53">
        <w:rPr>
          <w:rFonts w:cstheme="majorHAnsi"/>
          <w:b/>
          <w:sz w:val="22"/>
          <w:szCs w:val="22"/>
          <w:lang w:val="en-GB"/>
        </w:rPr>
        <w:t xml:space="preserve"> public</w:t>
      </w:r>
      <w:r w:rsidRPr="00BF6B53">
        <w:rPr>
          <w:rFonts w:cstheme="majorHAnsi"/>
          <w:b/>
          <w:sz w:val="22"/>
          <w:szCs w:val="22"/>
          <w:lang w:val="en-GB"/>
        </w:rPr>
        <w:t xml:space="preserve"> sector but are not considered </w:t>
      </w:r>
      <w:r w:rsidR="0016640F" w:rsidRPr="00BF6B53">
        <w:rPr>
          <w:rFonts w:cstheme="majorHAnsi"/>
          <w:b/>
          <w:sz w:val="22"/>
          <w:szCs w:val="22"/>
          <w:lang w:val="en-GB"/>
        </w:rPr>
        <w:t xml:space="preserve">civil </w:t>
      </w:r>
      <w:r w:rsidRPr="00BF6B53">
        <w:rPr>
          <w:rFonts w:cstheme="majorHAnsi"/>
          <w:b/>
          <w:sz w:val="22"/>
          <w:szCs w:val="22"/>
          <w:lang w:val="en-GB"/>
        </w:rPr>
        <w:t xml:space="preserve">servants </w:t>
      </w:r>
      <w:r w:rsidR="009A5EBC" w:rsidRPr="00E477C2">
        <w:rPr>
          <w:rFonts w:cstheme="majorHAnsi"/>
          <w:sz w:val="22"/>
          <w:szCs w:val="22"/>
          <w:lang w:val="en-GB"/>
        </w:rPr>
        <w:t>are</w:t>
      </w:r>
      <w:r w:rsidR="0016640F" w:rsidRPr="00E477C2">
        <w:rPr>
          <w:rFonts w:cstheme="majorHAnsi"/>
          <w:sz w:val="22"/>
          <w:szCs w:val="22"/>
          <w:lang w:val="en-GB"/>
        </w:rPr>
        <w:t xml:space="preserve"> also</w:t>
      </w:r>
      <w:r w:rsidR="009A5EBC" w:rsidRPr="00E477C2">
        <w:rPr>
          <w:rFonts w:cstheme="majorHAnsi"/>
          <w:sz w:val="22"/>
          <w:szCs w:val="22"/>
          <w:lang w:val="en-GB"/>
        </w:rPr>
        <w:t xml:space="preserve"> not</w:t>
      </w:r>
      <w:r w:rsidRPr="00E477C2">
        <w:rPr>
          <w:rFonts w:cstheme="majorHAnsi"/>
          <w:sz w:val="22"/>
          <w:szCs w:val="22"/>
          <w:lang w:val="en-GB"/>
        </w:rPr>
        <w:t xml:space="preserve"> eligible for benefits above the statutory 1000 GEL</w:t>
      </w:r>
      <w:r w:rsidRPr="00BF6B53">
        <w:rPr>
          <w:rFonts w:cstheme="majorHAnsi"/>
          <w:b/>
          <w:sz w:val="22"/>
          <w:szCs w:val="22"/>
          <w:lang w:val="en-GB"/>
        </w:rPr>
        <w:t>.</w:t>
      </w:r>
      <w:r w:rsidRPr="005B2889">
        <w:rPr>
          <w:rFonts w:cstheme="majorHAnsi"/>
          <w:sz w:val="22"/>
          <w:szCs w:val="22"/>
          <w:lang w:val="en-GB"/>
        </w:rPr>
        <w:t xml:space="preserve"> Their position, however, </w:t>
      </w:r>
      <w:r w:rsidR="00773CAE" w:rsidRPr="005B2889">
        <w:rPr>
          <w:rFonts w:cstheme="majorHAnsi"/>
          <w:sz w:val="22"/>
          <w:szCs w:val="22"/>
          <w:lang w:val="en-GB"/>
        </w:rPr>
        <w:t>may be</w:t>
      </w:r>
      <w:r w:rsidRPr="005B2889">
        <w:rPr>
          <w:rFonts w:cstheme="majorHAnsi"/>
          <w:sz w:val="22"/>
          <w:szCs w:val="22"/>
          <w:lang w:val="en-GB"/>
        </w:rPr>
        <w:t xml:space="preserve"> </w:t>
      </w:r>
      <w:r w:rsidR="00773CAE" w:rsidRPr="005B2889">
        <w:rPr>
          <w:rFonts w:cstheme="majorHAnsi"/>
          <w:sz w:val="22"/>
          <w:szCs w:val="22"/>
          <w:lang w:val="en-GB"/>
        </w:rPr>
        <w:t xml:space="preserve">somewhat </w:t>
      </w:r>
      <w:r w:rsidRPr="005B2889">
        <w:rPr>
          <w:rFonts w:cstheme="majorHAnsi"/>
          <w:sz w:val="22"/>
          <w:szCs w:val="22"/>
          <w:lang w:val="en-GB"/>
        </w:rPr>
        <w:t>more advantageous, since the entities of public law are typically governed by</w:t>
      </w:r>
      <w:r w:rsidR="00773CAE" w:rsidRPr="005B2889">
        <w:rPr>
          <w:rFonts w:cstheme="majorHAnsi"/>
          <w:sz w:val="22"/>
          <w:szCs w:val="22"/>
          <w:lang w:val="en-GB"/>
        </w:rPr>
        <w:t xml:space="preserve"> a set of rules and regulations which are clear and </w:t>
      </w:r>
      <w:r w:rsidR="00773CAE" w:rsidRPr="005B2889">
        <w:rPr>
          <w:rFonts w:cstheme="majorHAnsi"/>
          <w:sz w:val="22"/>
          <w:szCs w:val="22"/>
          <w:lang w:val="en-GB"/>
        </w:rPr>
        <w:lastRenderedPageBreak/>
        <w:t>transparent. These women are also more likely to be aware of their rights on the workplace than</w:t>
      </w:r>
      <w:r w:rsidR="00EB4305">
        <w:rPr>
          <w:rFonts w:cstheme="majorHAnsi"/>
          <w:sz w:val="22"/>
          <w:szCs w:val="22"/>
          <w:lang w:val="en-GB"/>
        </w:rPr>
        <w:t xml:space="preserve"> other</w:t>
      </w:r>
      <w:r w:rsidR="00773CAE" w:rsidRPr="005B2889">
        <w:rPr>
          <w:rFonts w:cstheme="majorHAnsi"/>
          <w:sz w:val="22"/>
          <w:szCs w:val="22"/>
          <w:lang w:val="en-GB"/>
        </w:rPr>
        <w:t xml:space="preserve"> </w:t>
      </w:r>
      <w:r w:rsidR="00EB4305">
        <w:rPr>
          <w:rFonts w:cstheme="majorHAnsi"/>
          <w:sz w:val="22"/>
          <w:szCs w:val="22"/>
          <w:lang w:val="en-GB"/>
        </w:rPr>
        <w:t xml:space="preserve">working </w:t>
      </w:r>
      <w:r w:rsidR="00773CAE" w:rsidRPr="005B2889">
        <w:rPr>
          <w:rFonts w:cstheme="majorHAnsi"/>
          <w:sz w:val="22"/>
          <w:szCs w:val="22"/>
          <w:lang w:val="en-GB"/>
        </w:rPr>
        <w:t>women</w:t>
      </w:r>
      <w:r w:rsidR="00EB4305">
        <w:rPr>
          <w:rFonts w:cstheme="majorHAnsi"/>
          <w:sz w:val="22"/>
          <w:szCs w:val="22"/>
          <w:lang w:val="en-GB"/>
        </w:rPr>
        <w:t xml:space="preserve">. </w:t>
      </w:r>
    </w:p>
    <w:p w14:paraId="4B87421C" w14:textId="4EE1836D" w:rsidR="00C202E3" w:rsidRPr="005B2889" w:rsidRDefault="00EB4305" w:rsidP="00594D15">
      <w:pPr>
        <w:spacing w:after="240"/>
        <w:jc w:val="both"/>
        <w:rPr>
          <w:rFonts w:cstheme="majorHAnsi"/>
          <w:sz w:val="22"/>
          <w:szCs w:val="22"/>
          <w:highlight w:val="yellow"/>
          <w:lang w:val="en-GB"/>
        </w:rPr>
      </w:pPr>
      <w:r>
        <w:rPr>
          <w:rFonts w:cstheme="majorHAnsi"/>
          <w:sz w:val="22"/>
          <w:szCs w:val="22"/>
          <w:lang w:val="en-GB"/>
        </w:rPr>
        <w:t>Until</w:t>
      </w:r>
      <w:r w:rsidR="00260782">
        <w:rPr>
          <w:rFonts w:cstheme="majorHAnsi"/>
          <w:sz w:val="22"/>
          <w:szCs w:val="22"/>
          <w:lang w:val="en-GB"/>
        </w:rPr>
        <w:t xml:space="preserve"> the</w:t>
      </w:r>
      <w:r>
        <w:rPr>
          <w:rFonts w:cstheme="majorHAnsi"/>
          <w:sz w:val="22"/>
          <w:szCs w:val="22"/>
          <w:lang w:val="en-GB"/>
        </w:rPr>
        <w:t xml:space="preserve"> recent</w:t>
      </w:r>
      <w:r w:rsidR="00260782">
        <w:rPr>
          <w:rFonts w:cstheme="majorHAnsi"/>
          <w:sz w:val="22"/>
          <w:szCs w:val="22"/>
          <w:lang w:val="en-GB"/>
        </w:rPr>
        <w:t xml:space="preserve"> revisions of LLCG</w:t>
      </w:r>
      <w:r>
        <w:rPr>
          <w:rFonts w:cstheme="majorHAnsi"/>
          <w:sz w:val="22"/>
          <w:szCs w:val="22"/>
          <w:lang w:val="en-GB"/>
        </w:rPr>
        <w:t xml:space="preserve">, </w:t>
      </w:r>
      <w:r w:rsidRPr="00BF6B53">
        <w:rPr>
          <w:rFonts w:cstheme="majorHAnsi"/>
          <w:b/>
          <w:sz w:val="22"/>
          <w:szCs w:val="22"/>
          <w:lang w:val="en-GB"/>
        </w:rPr>
        <w:t>m</w:t>
      </w:r>
      <w:r w:rsidR="00F72395" w:rsidRPr="00BF6B53">
        <w:rPr>
          <w:rFonts w:cstheme="majorHAnsi"/>
          <w:b/>
          <w:sz w:val="22"/>
          <w:szCs w:val="22"/>
          <w:lang w:val="en-GB"/>
        </w:rPr>
        <w:t>ale</w:t>
      </w:r>
      <w:r w:rsidR="00E477C2" w:rsidRPr="00BF6B53">
        <w:rPr>
          <w:rFonts w:cstheme="majorHAnsi"/>
          <w:b/>
          <w:sz w:val="22"/>
          <w:szCs w:val="22"/>
          <w:lang w:val="en-GB"/>
        </w:rPr>
        <w:t xml:space="preserve"> employees</w:t>
      </w:r>
      <w:r w:rsidR="009D0D47" w:rsidRPr="00BF6B53">
        <w:rPr>
          <w:rFonts w:cstheme="majorHAnsi"/>
          <w:b/>
          <w:sz w:val="22"/>
          <w:szCs w:val="22"/>
          <w:lang w:val="en-GB"/>
        </w:rPr>
        <w:t xml:space="preserve"> </w:t>
      </w:r>
      <w:r w:rsidR="00F72395" w:rsidRPr="00BF6B53">
        <w:rPr>
          <w:rFonts w:cstheme="majorHAnsi"/>
          <w:b/>
          <w:sz w:val="22"/>
          <w:szCs w:val="22"/>
          <w:lang w:val="en-GB"/>
        </w:rPr>
        <w:t>non</w:t>
      </w:r>
      <w:r w:rsidRPr="00BF6B53">
        <w:rPr>
          <w:rFonts w:cstheme="majorHAnsi"/>
          <w:b/>
          <w:sz w:val="22"/>
          <w:szCs w:val="22"/>
          <w:lang w:val="en-GB"/>
        </w:rPr>
        <w:t xml:space="preserve"> civil servants</w:t>
      </w:r>
      <w:r w:rsidR="009D0D47" w:rsidRPr="005B2889">
        <w:rPr>
          <w:rFonts w:cstheme="majorHAnsi"/>
          <w:sz w:val="22"/>
          <w:szCs w:val="22"/>
          <w:lang w:val="en-GB"/>
        </w:rPr>
        <w:t xml:space="preserve"> who wish</w:t>
      </w:r>
      <w:r>
        <w:rPr>
          <w:rFonts w:cstheme="majorHAnsi"/>
          <w:sz w:val="22"/>
          <w:szCs w:val="22"/>
          <w:lang w:val="en-GB"/>
        </w:rPr>
        <w:t>ed</w:t>
      </w:r>
      <w:r w:rsidR="009D0D47" w:rsidRPr="005B2889">
        <w:rPr>
          <w:rFonts w:cstheme="majorHAnsi"/>
          <w:sz w:val="22"/>
          <w:szCs w:val="22"/>
          <w:lang w:val="en-GB"/>
        </w:rPr>
        <w:t xml:space="preserve"> to take a childcare leave </w:t>
      </w:r>
      <w:r>
        <w:rPr>
          <w:rFonts w:cstheme="majorHAnsi"/>
          <w:sz w:val="22"/>
          <w:szCs w:val="22"/>
          <w:lang w:val="en-GB"/>
        </w:rPr>
        <w:t>were</w:t>
      </w:r>
      <w:r w:rsidR="009D0D47" w:rsidRPr="005B2889">
        <w:rPr>
          <w:rFonts w:cstheme="majorHAnsi"/>
          <w:sz w:val="22"/>
          <w:szCs w:val="22"/>
          <w:lang w:val="en-GB"/>
        </w:rPr>
        <w:t xml:space="preserve"> also in the </w:t>
      </w:r>
      <w:r>
        <w:rPr>
          <w:rFonts w:cstheme="majorHAnsi"/>
          <w:sz w:val="22"/>
          <w:szCs w:val="22"/>
          <w:lang w:val="en-GB"/>
        </w:rPr>
        <w:t xml:space="preserve">disadvantaged groups, as they </w:t>
      </w:r>
      <w:r w:rsidR="009D0D47" w:rsidRPr="005B2889">
        <w:rPr>
          <w:rFonts w:cstheme="majorHAnsi"/>
          <w:sz w:val="22"/>
          <w:szCs w:val="22"/>
          <w:lang w:val="en-GB"/>
        </w:rPr>
        <w:t>d</w:t>
      </w:r>
      <w:r>
        <w:rPr>
          <w:rFonts w:cstheme="majorHAnsi"/>
          <w:sz w:val="22"/>
          <w:szCs w:val="22"/>
          <w:lang w:val="en-GB"/>
        </w:rPr>
        <w:t>id</w:t>
      </w:r>
      <w:r w:rsidR="009D0D47" w:rsidRPr="005B2889">
        <w:rPr>
          <w:rFonts w:cstheme="majorHAnsi"/>
          <w:sz w:val="22"/>
          <w:szCs w:val="22"/>
          <w:lang w:val="en-GB"/>
        </w:rPr>
        <w:t xml:space="preserve"> not have the possibility to take paid parental leave (potentially they c</w:t>
      </w:r>
      <w:r>
        <w:rPr>
          <w:rFonts w:cstheme="majorHAnsi"/>
          <w:sz w:val="22"/>
          <w:szCs w:val="22"/>
          <w:lang w:val="en-GB"/>
        </w:rPr>
        <w:t>ould</w:t>
      </w:r>
      <w:r w:rsidR="009D0D47" w:rsidRPr="005B2889">
        <w:rPr>
          <w:rFonts w:cstheme="majorHAnsi"/>
          <w:sz w:val="22"/>
          <w:szCs w:val="22"/>
          <w:lang w:val="en-GB"/>
        </w:rPr>
        <w:t xml:space="preserve"> still take the unpaid parental leave, but their job security is not guaranteed). </w:t>
      </w:r>
      <w:r w:rsidR="009D0D47" w:rsidRPr="00BF6B53">
        <w:rPr>
          <w:rFonts w:cstheme="majorHAnsi"/>
          <w:b/>
          <w:sz w:val="22"/>
          <w:szCs w:val="22"/>
          <w:lang w:val="en-GB"/>
        </w:rPr>
        <w:t xml:space="preserve">Men working in </w:t>
      </w:r>
      <w:r w:rsidRPr="00BF6B53">
        <w:rPr>
          <w:rFonts w:cstheme="majorHAnsi"/>
          <w:b/>
          <w:sz w:val="22"/>
          <w:szCs w:val="22"/>
          <w:lang w:val="en-GB"/>
        </w:rPr>
        <w:t xml:space="preserve">civil </w:t>
      </w:r>
      <w:r w:rsidR="009D0D47" w:rsidRPr="00BF6B53">
        <w:rPr>
          <w:rFonts w:cstheme="majorHAnsi"/>
          <w:b/>
          <w:sz w:val="22"/>
          <w:szCs w:val="22"/>
          <w:lang w:val="en-GB"/>
        </w:rPr>
        <w:t>service</w:t>
      </w:r>
      <w:r w:rsidR="009D0D47" w:rsidRPr="005B2889">
        <w:rPr>
          <w:rFonts w:cstheme="majorHAnsi"/>
          <w:sz w:val="22"/>
          <w:szCs w:val="22"/>
          <w:lang w:val="en-GB"/>
        </w:rPr>
        <w:t xml:space="preserve"> also d</w:t>
      </w:r>
      <w:r>
        <w:rPr>
          <w:rFonts w:cstheme="majorHAnsi"/>
          <w:sz w:val="22"/>
          <w:szCs w:val="22"/>
          <w:lang w:val="en-GB"/>
        </w:rPr>
        <w:t>id</w:t>
      </w:r>
      <w:r w:rsidR="009D0D47" w:rsidRPr="005B2889">
        <w:rPr>
          <w:rFonts w:cstheme="majorHAnsi"/>
          <w:sz w:val="22"/>
          <w:szCs w:val="22"/>
          <w:lang w:val="en-GB"/>
        </w:rPr>
        <w:t xml:space="preserve"> not have the possibility to take a paid leave after the birth of a child, unless their wife </w:t>
      </w:r>
      <w:r>
        <w:rPr>
          <w:rFonts w:cstheme="majorHAnsi"/>
          <w:sz w:val="22"/>
          <w:szCs w:val="22"/>
          <w:lang w:val="en-GB"/>
        </w:rPr>
        <w:t>was also a civil</w:t>
      </w:r>
      <w:r w:rsidR="009D0D47" w:rsidRPr="005B2889">
        <w:rPr>
          <w:rFonts w:cstheme="majorHAnsi"/>
          <w:sz w:val="22"/>
          <w:szCs w:val="22"/>
          <w:lang w:val="en-GB"/>
        </w:rPr>
        <w:t xml:space="preserve"> servant and has </w:t>
      </w:r>
      <w:r w:rsidR="007C35BF" w:rsidRPr="005B2889">
        <w:rPr>
          <w:rFonts w:cstheme="majorHAnsi"/>
          <w:sz w:val="22"/>
          <w:szCs w:val="22"/>
          <w:lang w:val="en-GB"/>
        </w:rPr>
        <w:t>not taken the maternity leave.</w:t>
      </w:r>
      <w:r>
        <w:rPr>
          <w:rFonts w:cstheme="majorHAnsi"/>
          <w:sz w:val="22"/>
          <w:szCs w:val="22"/>
          <w:lang w:val="en-GB"/>
        </w:rPr>
        <w:t xml:space="preserve"> The revised </w:t>
      </w:r>
      <w:r w:rsidR="00260782">
        <w:rPr>
          <w:rFonts w:cstheme="majorHAnsi"/>
          <w:sz w:val="22"/>
          <w:szCs w:val="22"/>
          <w:lang w:val="en-GB"/>
        </w:rPr>
        <w:t>LLCG</w:t>
      </w:r>
      <w:r>
        <w:rPr>
          <w:rFonts w:cstheme="majorHAnsi"/>
          <w:sz w:val="22"/>
          <w:szCs w:val="22"/>
          <w:lang w:val="en-GB"/>
        </w:rPr>
        <w:t xml:space="preserve"> has provided an opportunity for men not in civil services sector to take paid parental leave days. Unfortunately, as mentioned above, the cap of 1,000 GEL effectively means that there is no additional incentive for a man to take the paid parental leave, and the take-up rate among men is expected to be close to the current status quo. </w:t>
      </w:r>
    </w:p>
    <w:p w14:paraId="232E6049" w14:textId="2F1E79C4" w:rsidR="006569E2" w:rsidRPr="005B2889" w:rsidRDefault="00F904D3" w:rsidP="00594D15">
      <w:pPr>
        <w:pStyle w:val="Heading3"/>
        <w:spacing w:after="160"/>
        <w:jc w:val="both"/>
        <w:rPr>
          <w:rFonts w:cstheme="majorHAnsi"/>
          <w:lang w:val="en-GB"/>
        </w:rPr>
      </w:pPr>
      <w:bookmarkStart w:id="15" w:name="_Toc57044189"/>
      <w:r w:rsidRPr="005B2889">
        <w:rPr>
          <w:rFonts w:cstheme="majorHAnsi"/>
          <w:lang w:val="en-GB"/>
        </w:rPr>
        <w:t>Grounds for government intervention</w:t>
      </w:r>
      <w:bookmarkEnd w:id="15"/>
    </w:p>
    <w:p w14:paraId="72C00E3C" w14:textId="402FB4AB" w:rsidR="006569E2" w:rsidRPr="005B2889" w:rsidRDefault="00773CAE" w:rsidP="00594D15">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Since labour legislation in Georgia is already quite liberal and labour markets face minimal regulation and not very stringent oversight, it is highly unlikely that the problems outlined above will be solved without government intervention. Therefore, there is a scope for the government to improve upon some aspects of maternity leave legislation. </w:t>
      </w:r>
      <w:r w:rsidR="00B552F5" w:rsidRPr="005B2889">
        <w:rPr>
          <w:rFonts w:asciiTheme="majorHAnsi" w:hAnsiTheme="majorHAnsi" w:cstheme="majorHAnsi"/>
          <w:sz w:val="22"/>
          <w:szCs w:val="22"/>
          <w:lang w:val="en-GB"/>
        </w:rPr>
        <w:t>Among the most straightforward changes we can list</w:t>
      </w:r>
      <w:r w:rsidRPr="005B2889">
        <w:rPr>
          <w:rFonts w:asciiTheme="majorHAnsi" w:hAnsiTheme="majorHAnsi" w:cstheme="majorHAnsi"/>
          <w:sz w:val="22"/>
          <w:szCs w:val="22"/>
          <w:lang w:val="en-GB"/>
        </w:rPr>
        <w:t xml:space="preserve"> equalizing the status of </w:t>
      </w:r>
      <w:r w:rsidR="00D16393">
        <w:rPr>
          <w:rFonts w:asciiTheme="majorHAnsi" w:hAnsiTheme="majorHAnsi" w:cstheme="majorHAnsi"/>
          <w:sz w:val="22"/>
          <w:szCs w:val="22"/>
          <w:lang w:val="en-GB"/>
        </w:rPr>
        <w:t xml:space="preserve">civil </w:t>
      </w:r>
      <w:r w:rsidR="00CF3287" w:rsidRPr="005B2889">
        <w:rPr>
          <w:rFonts w:asciiTheme="majorHAnsi" w:hAnsiTheme="majorHAnsi" w:cstheme="majorHAnsi"/>
          <w:sz w:val="22"/>
          <w:szCs w:val="22"/>
          <w:lang w:val="en-GB"/>
        </w:rPr>
        <w:t xml:space="preserve">servants </w:t>
      </w:r>
      <w:r w:rsidR="00CF3287">
        <w:rPr>
          <w:rFonts w:asciiTheme="majorHAnsi" w:hAnsiTheme="majorHAnsi" w:cstheme="majorHAnsi"/>
          <w:sz w:val="22"/>
          <w:szCs w:val="22"/>
          <w:lang w:val="en-GB"/>
        </w:rPr>
        <w:t>all</w:t>
      </w:r>
      <w:r w:rsidR="00F72395">
        <w:rPr>
          <w:rFonts w:asciiTheme="majorHAnsi" w:hAnsiTheme="majorHAnsi" w:cstheme="majorHAnsi"/>
          <w:sz w:val="22"/>
          <w:szCs w:val="22"/>
          <w:lang w:val="en-GB"/>
        </w:rPr>
        <w:t xml:space="preserve"> other employees</w:t>
      </w:r>
      <w:r w:rsidR="00D16393">
        <w:rPr>
          <w:rFonts w:asciiTheme="majorHAnsi" w:hAnsiTheme="majorHAnsi" w:cstheme="majorHAnsi"/>
          <w:sz w:val="22"/>
          <w:szCs w:val="22"/>
          <w:lang w:val="en-GB"/>
        </w:rPr>
        <w:t xml:space="preserve"> </w:t>
      </w:r>
      <w:r w:rsidRPr="005B2889">
        <w:rPr>
          <w:rFonts w:asciiTheme="majorHAnsi" w:hAnsiTheme="majorHAnsi" w:cstheme="majorHAnsi"/>
          <w:sz w:val="22"/>
          <w:szCs w:val="22"/>
          <w:lang w:val="en-GB"/>
        </w:rPr>
        <w:t xml:space="preserve">in relation to maternity leave benefits; </w:t>
      </w:r>
      <w:r w:rsidR="00D16393">
        <w:rPr>
          <w:rFonts w:asciiTheme="majorHAnsi" w:hAnsiTheme="majorHAnsi" w:cstheme="majorHAnsi"/>
          <w:sz w:val="22"/>
          <w:szCs w:val="22"/>
          <w:lang w:val="en-GB"/>
        </w:rPr>
        <w:t xml:space="preserve">provide additional incentives to </w:t>
      </w:r>
      <w:r w:rsidRPr="005B2889">
        <w:rPr>
          <w:rFonts w:asciiTheme="majorHAnsi" w:hAnsiTheme="majorHAnsi" w:cstheme="majorHAnsi"/>
          <w:sz w:val="22"/>
          <w:szCs w:val="22"/>
          <w:lang w:val="en-GB"/>
        </w:rPr>
        <w:t>facilitate parental leave take-up by men in order to increase their engagement in childcare and domestic work responsibilities.</w:t>
      </w:r>
      <w:r w:rsidR="00B552F5" w:rsidRPr="005B2889">
        <w:rPr>
          <w:rFonts w:asciiTheme="majorHAnsi" w:hAnsiTheme="majorHAnsi" w:cstheme="majorHAnsi"/>
          <w:sz w:val="22"/>
          <w:szCs w:val="22"/>
          <w:lang w:val="en-GB"/>
        </w:rPr>
        <w:t xml:space="preserve"> More challenging reforms would </w:t>
      </w:r>
      <w:r w:rsidR="00AA4982" w:rsidRPr="005B2889">
        <w:rPr>
          <w:rFonts w:asciiTheme="majorHAnsi" w:hAnsiTheme="majorHAnsi" w:cstheme="majorHAnsi"/>
          <w:sz w:val="22"/>
          <w:szCs w:val="22"/>
          <w:lang w:val="en-GB"/>
        </w:rPr>
        <w:t>attempt to</w:t>
      </w:r>
      <w:r w:rsidR="00B552F5" w:rsidRPr="005B2889">
        <w:rPr>
          <w:rFonts w:asciiTheme="majorHAnsi" w:hAnsiTheme="majorHAnsi" w:cstheme="majorHAnsi"/>
          <w:sz w:val="22"/>
          <w:szCs w:val="22"/>
          <w:lang w:val="en-GB"/>
        </w:rPr>
        <w:t xml:space="preserve"> extend the </w:t>
      </w:r>
      <w:r w:rsidR="00AA4982" w:rsidRPr="005B2889">
        <w:rPr>
          <w:rFonts w:asciiTheme="majorHAnsi" w:hAnsiTheme="majorHAnsi" w:cstheme="majorHAnsi"/>
          <w:sz w:val="22"/>
          <w:szCs w:val="22"/>
          <w:lang w:val="en-GB"/>
        </w:rPr>
        <w:t>parental leave</w:t>
      </w:r>
      <w:r w:rsidR="00B552F5" w:rsidRPr="005B2889">
        <w:rPr>
          <w:rFonts w:asciiTheme="majorHAnsi" w:hAnsiTheme="majorHAnsi" w:cstheme="majorHAnsi"/>
          <w:sz w:val="22"/>
          <w:szCs w:val="22"/>
          <w:lang w:val="en-GB"/>
        </w:rPr>
        <w:t xml:space="preserve"> </w:t>
      </w:r>
      <w:r w:rsidR="002E1722" w:rsidRPr="005B2889">
        <w:rPr>
          <w:rFonts w:asciiTheme="majorHAnsi" w:hAnsiTheme="majorHAnsi" w:cstheme="majorHAnsi"/>
          <w:sz w:val="22"/>
          <w:szCs w:val="22"/>
          <w:lang w:val="en-GB"/>
        </w:rPr>
        <w:t>benefits to informal workers.</w:t>
      </w:r>
    </w:p>
    <w:p w14:paraId="4D47187C" w14:textId="496DFD98" w:rsidR="00F904D3" w:rsidRPr="005B2889" w:rsidRDefault="006F717E" w:rsidP="007C35BF">
      <w:pPr>
        <w:pStyle w:val="Heading2"/>
        <w:spacing w:after="160"/>
        <w:rPr>
          <w:rFonts w:cstheme="majorHAnsi"/>
          <w:lang w:val="en-GB"/>
        </w:rPr>
      </w:pPr>
      <w:bookmarkStart w:id="16" w:name="_Toc57044190"/>
      <w:r w:rsidRPr="005B2889">
        <w:rPr>
          <w:rFonts w:cstheme="majorHAnsi"/>
          <w:lang w:val="en-GB"/>
        </w:rPr>
        <w:t>C</w:t>
      </w:r>
      <w:r w:rsidR="00657B71" w:rsidRPr="005B2889">
        <w:rPr>
          <w:rFonts w:cstheme="majorHAnsi"/>
          <w:lang w:val="en-GB"/>
        </w:rPr>
        <w:t>.</w:t>
      </w:r>
      <w:r w:rsidR="00657B71" w:rsidRPr="005B2889">
        <w:rPr>
          <w:rFonts w:cstheme="majorHAnsi"/>
          <w:lang w:val="en-GB"/>
        </w:rPr>
        <w:tab/>
      </w:r>
      <w:r w:rsidR="00567CFA" w:rsidRPr="005B2889">
        <w:rPr>
          <w:rFonts w:cstheme="majorHAnsi"/>
          <w:lang w:val="en-GB"/>
        </w:rPr>
        <w:t>Data analysis of the problem: existing trends</w:t>
      </w:r>
      <w:bookmarkEnd w:id="16"/>
      <w:r w:rsidR="002F571C" w:rsidRPr="005B2889">
        <w:rPr>
          <w:rFonts w:cstheme="majorHAnsi"/>
          <w:lang w:val="en-GB"/>
        </w:rPr>
        <w:t xml:space="preserve"> </w:t>
      </w:r>
      <w:r w:rsidR="00486573" w:rsidRPr="005B2889">
        <w:rPr>
          <w:rFonts w:cstheme="majorHAnsi"/>
          <w:lang w:val="en-GB"/>
        </w:rPr>
        <w:t xml:space="preserve"> </w:t>
      </w:r>
    </w:p>
    <w:p w14:paraId="245EA59E" w14:textId="1C43595A" w:rsidR="00B71FF1" w:rsidRPr="005B2889" w:rsidRDefault="00F904D3" w:rsidP="007C35BF">
      <w:pPr>
        <w:pStyle w:val="Heading3"/>
        <w:spacing w:after="160"/>
        <w:rPr>
          <w:rFonts w:cstheme="majorHAnsi"/>
          <w:lang w:val="en-GB"/>
        </w:rPr>
      </w:pPr>
      <w:bookmarkStart w:id="17" w:name="_Toc57044191"/>
      <w:r w:rsidRPr="005B2889">
        <w:rPr>
          <w:rFonts w:cstheme="majorHAnsi"/>
          <w:lang w:val="en-GB"/>
        </w:rPr>
        <w:t>Trends in the problem</w:t>
      </w:r>
      <w:bookmarkEnd w:id="17"/>
    </w:p>
    <w:p w14:paraId="35F08FA7" w14:textId="412CE481" w:rsidR="008E0540" w:rsidRPr="005B2889" w:rsidRDefault="001C4FA0" w:rsidP="007C35BF">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1. </w:t>
      </w:r>
      <w:r w:rsidR="008E0540" w:rsidRPr="005B2889">
        <w:rPr>
          <w:rFonts w:asciiTheme="majorHAnsi" w:hAnsiTheme="majorHAnsi" w:cstheme="majorHAnsi"/>
          <w:b/>
          <w:sz w:val="22"/>
          <w:szCs w:val="22"/>
          <w:lang w:val="en-GB"/>
        </w:rPr>
        <w:t xml:space="preserve">Maternity leave </w:t>
      </w:r>
      <w:r w:rsidR="00EE2626" w:rsidRPr="005B2889">
        <w:rPr>
          <w:rFonts w:asciiTheme="majorHAnsi" w:hAnsiTheme="majorHAnsi" w:cstheme="majorHAnsi"/>
          <w:b/>
          <w:sz w:val="22"/>
          <w:szCs w:val="22"/>
          <w:lang w:val="en-GB"/>
        </w:rPr>
        <w:t xml:space="preserve">cash allowance </w:t>
      </w:r>
      <w:r w:rsidR="008E0540" w:rsidRPr="005B2889">
        <w:rPr>
          <w:rFonts w:asciiTheme="majorHAnsi" w:hAnsiTheme="majorHAnsi" w:cstheme="majorHAnsi"/>
          <w:b/>
          <w:sz w:val="22"/>
          <w:szCs w:val="22"/>
          <w:lang w:val="en-GB"/>
        </w:rPr>
        <w:t>relative to the size of 1.5* Subsistence minimum for an average consumer</w:t>
      </w:r>
    </w:p>
    <w:p w14:paraId="33FDEEB5" w14:textId="3845B152" w:rsidR="001C4FA0" w:rsidRPr="005B2889" w:rsidRDefault="001C4FA0" w:rsidP="001C4FA0">
      <w:pPr>
        <w:pStyle w:val="BODYTEXT1"/>
        <w:spacing w:line="240" w:lineRule="auto"/>
        <w:rPr>
          <w:rFonts w:asciiTheme="majorHAnsi" w:hAnsiTheme="majorHAnsi" w:cstheme="majorHAnsi"/>
          <w:sz w:val="22"/>
          <w:szCs w:val="22"/>
          <w:lang w:val="en-GB"/>
        </w:rPr>
      </w:pPr>
      <w:r w:rsidRPr="00B96F6D">
        <w:rPr>
          <w:rFonts w:asciiTheme="majorHAnsi" w:hAnsiTheme="majorHAnsi" w:cstheme="majorHAnsi"/>
          <w:noProof/>
          <w:sz w:val="22"/>
          <w:szCs w:val="22"/>
        </w:rPr>
        <w:lastRenderedPageBreak/>
        <w:drawing>
          <wp:inline distT="0" distB="0" distL="0" distR="0" wp14:anchorId="34732D7C" wp14:editId="6B690F1C">
            <wp:extent cx="6423660" cy="4107180"/>
            <wp:effectExtent l="0" t="0" r="15240" b="7620"/>
            <wp:docPr id="1" name="Chart 1">
              <a:extLst xmlns:a="http://schemas.openxmlformats.org/drawingml/2006/main">
                <a:ext uri="{FF2B5EF4-FFF2-40B4-BE49-F238E27FC236}">
                  <a16:creationId xmlns:a16="http://schemas.microsoft.com/office/drawing/2014/main" id="{CEA8336D-AE43-6248-8DC8-90B72B31C1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062B2E" w14:textId="12E027E7" w:rsidR="00635533" w:rsidRPr="005B2889" w:rsidRDefault="001C4FA0" w:rsidP="007C35BF">
      <w:pPr>
        <w:spacing w:after="240"/>
        <w:rPr>
          <w:rFonts w:cstheme="majorHAnsi"/>
          <w:sz w:val="22"/>
          <w:szCs w:val="22"/>
          <w:lang w:val="en-GB"/>
        </w:rPr>
      </w:pPr>
      <w:r w:rsidRPr="005B2889">
        <w:rPr>
          <w:rFonts w:cstheme="majorHAnsi"/>
          <w:sz w:val="22"/>
          <w:szCs w:val="22"/>
          <w:lang w:val="en-GB"/>
        </w:rPr>
        <w:t>Source: Geostat,</w:t>
      </w:r>
      <w:r w:rsidR="00B175E7" w:rsidRPr="005B2889">
        <w:rPr>
          <w:rFonts w:cstheme="majorHAnsi"/>
          <w:sz w:val="22"/>
          <w:szCs w:val="22"/>
          <w:lang w:val="en-GB"/>
        </w:rPr>
        <w:t xml:space="preserve"> </w:t>
      </w:r>
      <w:r w:rsidR="00083E2B" w:rsidRPr="005B2889">
        <w:rPr>
          <w:rFonts w:cstheme="majorHAnsi"/>
          <w:sz w:val="22"/>
          <w:szCs w:val="22"/>
          <w:lang w:val="en-GB"/>
        </w:rPr>
        <w:t>SSA,</w:t>
      </w:r>
      <w:r w:rsidRPr="005B2889">
        <w:rPr>
          <w:rFonts w:cstheme="majorHAnsi"/>
          <w:sz w:val="22"/>
          <w:szCs w:val="22"/>
          <w:lang w:val="en-GB"/>
        </w:rPr>
        <w:t xml:space="preserve"> Authors' Calculations</w:t>
      </w:r>
    </w:p>
    <w:p w14:paraId="49032EFF" w14:textId="6B23A33A" w:rsidR="00EE2626" w:rsidRPr="005B2889" w:rsidRDefault="00EE2626" w:rsidP="00142075">
      <w:pPr>
        <w:rPr>
          <w:rFonts w:cstheme="majorHAnsi"/>
          <w:b/>
          <w:sz w:val="22"/>
          <w:szCs w:val="22"/>
          <w:lang w:val="en-GB"/>
        </w:rPr>
      </w:pPr>
      <w:r w:rsidRPr="005B2889">
        <w:rPr>
          <w:rFonts w:cstheme="majorHAnsi"/>
          <w:b/>
          <w:sz w:val="22"/>
          <w:szCs w:val="22"/>
          <w:lang w:val="en-GB"/>
        </w:rPr>
        <w:t xml:space="preserve">Figure </w:t>
      </w:r>
      <w:r w:rsidR="006945FB" w:rsidRPr="005B2889">
        <w:rPr>
          <w:rFonts w:cstheme="majorHAnsi"/>
          <w:b/>
          <w:sz w:val="22"/>
          <w:szCs w:val="22"/>
          <w:lang w:val="en-GB"/>
        </w:rPr>
        <w:t>2a</w:t>
      </w:r>
      <w:r w:rsidRPr="005B2889">
        <w:rPr>
          <w:rFonts w:cstheme="majorHAnsi"/>
          <w:b/>
          <w:sz w:val="22"/>
          <w:szCs w:val="22"/>
          <w:lang w:val="en-GB"/>
        </w:rPr>
        <w:t>. Number of beneficiaries of maternity leave cash allowance (person)</w:t>
      </w:r>
    </w:p>
    <w:p w14:paraId="0769B6D8" w14:textId="144247A3" w:rsidR="00EE2626" w:rsidRPr="005B2889" w:rsidRDefault="00F72E99" w:rsidP="00142075">
      <w:pPr>
        <w:rPr>
          <w:rFonts w:cstheme="majorHAnsi"/>
          <w:b/>
          <w:sz w:val="22"/>
          <w:szCs w:val="22"/>
          <w:lang w:val="en-GB"/>
        </w:rPr>
      </w:pPr>
      <w:r w:rsidRPr="004439C7">
        <w:rPr>
          <w:rFonts w:cstheme="majorHAnsi"/>
          <w:noProof/>
          <w:sz w:val="22"/>
          <w:szCs w:val="22"/>
        </w:rPr>
        <w:drawing>
          <wp:inline distT="0" distB="0" distL="0" distR="0" wp14:anchorId="2DB1FA69" wp14:editId="472F92CD">
            <wp:extent cx="5806440" cy="3131820"/>
            <wp:effectExtent l="0" t="0" r="10160" b="177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143844" w14:textId="71B0B880" w:rsidR="00635533" w:rsidRPr="005B2889" w:rsidRDefault="00B175E7" w:rsidP="007C35BF">
      <w:pPr>
        <w:spacing w:after="240"/>
        <w:rPr>
          <w:rFonts w:cstheme="majorHAnsi"/>
          <w:b/>
          <w:sz w:val="22"/>
          <w:szCs w:val="22"/>
          <w:lang w:val="en-GB"/>
        </w:rPr>
      </w:pPr>
      <w:r w:rsidRPr="005B2889">
        <w:rPr>
          <w:rFonts w:cstheme="majorHAnsi"/>
          <w:b/>
          <w:sz w:val="22"/>
          <w:szCs w:val="22"/>
          <w:lang w:val="en-GB"/>
        </w:rPr>
        <w:t>Source: SSA</w:t>
      </w:r>
    </w:p>
    <w:p w14:paraId="64E6FAAE" w14:textId="18F96A29" w:rsidR="00635533" w:rsidRPr="005B2889" w:rsidRDefault="00EE2626" w:rsidP="00142075">
      <w:pPr>
        <w:rPr>
          <w:rFonts w:cstheme="majorHAnsi"/>
          <w:b/>
          <w:sz w:val="22"/>
          <w:szCs w:val="22"/>
          <w:lang w:val="en-GB"/>
        </w:rPr>
      </w:pPr>
      <w:r w:rsidRPr="005B2889">
        <w:rPr>
          <w:rFonts w:cstheme="majorHAnsi"/>
          <w:b/>
          <w:sz w:val="22"/>
          <w:szCs w:val="22"/>
          <w:lang w:val="en-GB"/>
        </w:rPr>
        <w:t xml:space="preserve">Figure </w:t>
      </w:r>
      <w:r w:rsidR="006945FB" w:rsidRPr="005B2889">
        <w:rPr>
          <w:rFonts w:cstheme="majorHAnsi"/>
          <w:b/>
          <w:sz w:val="22"/>
          <w:szCs w:val="22"/>
          <w:lang w:val="en-GB"/>
        </w:rPr>
        <w:t>2b</w:t>
      </w:r>
      <w:r w:rsidR="00B175E7" w:rsidRPr="005B2889">
        <w:rPr>
          <w:rFonts w:cstheme="majorHAnsi"/>
          <w:b/>
          <w:sz w:val="22"/>
          <w:szCs w:val="22"/>
          <w:lang w:val="en-GB"/>
        </w:rPr>
        <w:t xml:space="preserve"> Maternity leave total cash allowance (mln. GEL)</w:t>
      </w:r>
    </w:p>
    <w:p w14:paraId="055B86C0" w14:textId="4DC2F13C" w:rsidR="00635533" w:rsidRPr="005B2889" w:rsidRDefault="00F72E99" w:rsidP="00142075">
      <w:pPr>
        <w:rPr>
          <w:rFonts w:cstheme="majorHAnsi"/>
          <w:b/>
          <w:sz w:val="22"/>
          <w:szCs w:val="22"/>
          <w:lang w:val="en-GB"/>
        </w:rPr>
      </w:pPr>
      <w:r w:rsidRPr="00F27261">
        <w:rPr>
          <w:rFonts w:cstheme="majorHAnsi"/>
          <w:noProof/>
          <w:sz w:val="22"/>
          <w:szCs w:val="22"/>
        </w:rPr>
        <w:lastRenderedPageBreak/>
        <w:drawing>
          <wp:inline distT="0" distB="0" distL="0" distR="0" wp14:anchorId="6989D9A0" wp14:editId="23F1092F">
            <wp:extent cx="5806440" cy="2865120"/>
            <wp:effectExtent l="0" t="0" r="10160" b="177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0BA82B" w14:textId="77777777" w:rsidR="00B175E7" w:rsidRPr="005B2889" w:rsidRDefault="00B175E7" w:rsidP="007C35BF">
      <w:pPr>
        <w:spacing w:after="240"/>
        <w:rPr>
          <w:rFonts w:cstheme="majorHAnsi"/>
          <w:b/>
          <w:sz w:val="22"/>
          <w:szCs w:val="22"/>
          <w:lang w:val="en-GB"/>
        </w:rPr>
      </w:pPr>
      <w:r w:rsidRPr="005B2889">
        <w:rPr>
          <w:rFonts w:cstheme="majorHAnsi"/>
          <w:b/>
          <w:sz w:val="22"/>
          <w:szCs w:val="22"/>
          <w:lang w:val="en-GB"/>
        </w:rPr>
        <w:t>Source: SSA</w:t>
      </w:r>
    </w:p>
    <w:p w14:paraId="41A28794" w14:textId="10AC7370" w:rsidR="007D1720" w:rsidRPr="005B2889" w:rsidRDefault="007D1720" w:rsidP="007D1720">
      <w:pPr>
        <w:rPr>
          <w:rFonts w:cstheme="majorHAnsi"/>
          <w:b/>
          <w:bCs/>
          <w:color w:val="000000"/>
          <w:sz w:val="22"/>
          <w:szCs w:val="22"/>
          <w:lang w:val="en-GB"/>
        </w:rPr>
      </w:pPr>
      <w:r w:rsidRPr="005B2889">
        <w:rPr>
          <w:rFonts w:cstheme="majorHAnsi"/>
          <w:b/>
          <w:bCs/>
          <w:color w:val="000000"/>
          <w:sz w:val="22"/>
          <w:szCs w:val="22"/>
          <w:lang w:val="en-GB"/>
        </w:rPr>
        <w:t>Figure 3. Share of women employed in large enterprises vs. SMEs in the business sector, %</w:t>
      </w:r>
      <w:r w:rsidR="001F7436" w:rsidRPr="005B2889">
        <w:rPr>
          <w:rFonts w:cstheme="majorHAnsi"/>
          <w:b/>
          <w:bCs/>
          <w:color w:val="000000"/>
          <w:sz w:val="22"/>
          <w:szCs w:val="22"/>
          <w:lang w:val="en-GB"/>
        </w:rPr>
        <w:t xml:space="preserve"> 2007-2018</w:t>
      </w:r>
    </w:p>
    <w:p w14:paraId="48836374" w14:textId="61A43EC8" w:rsidR="0067745A" w:rsidRPr="005B2889" w:rsidRDefault="007D1720" w:rsidP="0055360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7EB2DC46" wp14:editId="233BFF8F">
            <wp:extent cx="6120130" cy="3113405"/>
            <wp:effectExtent l="0" t="0" r="13970" b="10795"/>
            <wp:docPr id="4" name="Chart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62AC6F" w14:textId="231FC727" w:rsidR="00553606" w:rsidRPr="005B2889" w:rsidRDefault="00553606" w:rsidP="0055360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72E99">
        <w:rPr>
          <w:rFonts w:asciiTheme="majorHAnsi" w:hAnsiTheme="majorHAnsi" w:cstheme="majorHAnsi"/>
          <w:sz w:val="22"/>
          <w:szCs w:val="22"/>
          <w:lang w:val="en-GB"/>
        </w:rPr>
        <w:t>Geostat’s Statistical Survey of Enterprises</w:t>
      </w:r>
    </w:p>
    <w:p w14:paraId="6161676F" w14:textId="065703CB" w:rsidR="00101685" w:rsidRPr="005B2889" w:rsidRDefault="00101685" w:rsidP="00594D15">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share of women employed in large enterprises has been going up, rather slowly but steadily since 2010-2011. This could be an encouraging sign for the future of maternity protection in Georgia, as large enterprises are may be easier to monitor, and may have more organizational resources in place </w:t>
      </w:r>
      <w:r w:rsidR="00553606" w:rsidRPr="005B2889">
        <w:rPr>
          <w:rFonts w:asciiTheme="majorHAnsi" w:hAnsiTheme="majorHAnsi" w:cstheme="majorHAnsi"/>
          <w:sz w:val="22"/>
          <w:szCs w:val="22"/>
          <w:lang w:val="en-GB"/>
        </w:rPr>
        <w:t>to ensure maternity protection.</w:t>
      </w:r>
    </w:p>
    <w:p w14:paraId="4AF789E6" w14:textId="5A52DFBA" w:rsidR="00A5666E" w:rsidRPr="005B2889" w:rsidRDefault="00A5666E" w:rsidP="00553606">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w:t>
      </w:r>
      <w:r w:rsidR="009601AB" w:rsidRPr="005B2889">
        <w:rPr>
          <w:rFonts w:asciiTheme="majorHAnsi" w:hAnsiTheme="majorHAnsi" w:cstheme="majorHAnsi"/>
          <w:b/>
          <w:sz w:val="22"/>
          <w:szCs w:val="22"/>
          <w:lang w:val="en-GB"/>
        </w:rPr>
        <w:t>4</w:t>
      </w:r>
      <w:r w:rsidRPr="005B2889">
        <w:rPr>
          <w:rFonts w:asciiTheme="majorHAnsi" w:hAnsiTheme="majorHAnsi" w:cstheme="majorHAnsi"/>
          <w:b/>
          <w:sz w:val="22"/>
          <w:szCs w:val="22"/>
          <w:lang w:val="en-GB"/>
        </w:rPr>
        <w:t>. Share of women who are self-employed 2007-2018</w:t>
      </w:r>
    </w:p>
    <w:p w14:paraId="3D819485" w14:textId="6598328D" w:rsidR="006E7479" w:rsidRPr="005B2889" w:rsidRDefault="009601AB" w:rsidP="00594D15">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lastRenderedPageBreak/>
        <w:drawing>
          <wp:inline distT="0" distB="0" distL="0" distR="0" wp14:anchorId="0AD7EE7D" wp14:editId="4624F8A4">
            <wp:extent cx="6120130" cy="3137535"/>
            <wp:effectExtent l="0" t="0" r="13970" b="12065"/>
            <wp:docPr id="5" name="Chart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EAE1CE" w14:textId="1527E1D0" w:rsidR="00594D15" w:rsidRPr="005B2889" w:rsidRDefault="00594D15" w:rsidP="00594D15">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72E99">
        <w:rPr>
          <w:rFonts w:asciiTheme="majorHAnsi" w:hAnsiTheme="majorHAnsi" w:cstheme="majorHAnsi"/>
          <w:sz w:val="22"/>
          <w:szCs w:val="22"/>
          <w:lang w:val="en-GB"/>
        </w:rPr>
        <w:t>Geostat’s Labour Force Survey</w:t>
      </w:r>
      <w:r w:rsidR="00F72E99" w:rsidRPr="00F72E99" w:rsidDel="00F72E99">
        <w:rPr>
          <w:rFonts w:asciiTheme="majorHAnsi" w:hAnsiTheme="majorHAnsi" w:cstheme="majorHAnsi"/>
          <w:sz w:val="22"/>
          <w:szCs w:val="22"/>
          <w:lang w:val="en-GB"/>
        </w:rPr>
        <w:t xml:space="preserve"> </w:t>
      </w:r>
    </w:p>
    <w:p w14:paraId="6E860E92" w14:textId="7B12CBA6" w:rsidR="009601AB" w:rsidRPr="005B2889" w:rsidRDefault="009601AB" w:rsidP="00594D15">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Share of self-employed women in total female employment has been going down notably since 2007:  from around 60% of all employed women to 46.3%. However, since economic inactivity still remains high among women, self-employed share in total female population 15+ has been quite steady until 2016, and started to decrease slowly after that.  Self-employment is typically associated with low productivity jobs, particularly in subsistence agriculture. Self-employed remain one of the most vulnerable groups of employed</w:t>
      </w:r>
      <w:r w:rsidR="009414CB" w:rsidRPr="005B2889">
        <w:rPr>
          <w:rFonts w:asciiTheme="majorHAnsi" w:hAnsiTheme="majorHAnsi" w:cstheme="majorHAnsi"/>
          <w:sz w:val="22"/>
          <w:szCs w:val="22"/>
          <w:lang w:val="en-GB"/>
        </w:rPr>
        <w:t xml:space="preserve"> workers. </w:t>
      </w:r>
    </w:p>
    <w:p w14:paraId="527E5BC4" w14:textId="149DE852" w:rsidR="00A5666E" w:rsidRPr="005B2889" w:rsidRDefault="00A5666E" w:rsidP="00594D15">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w:t>
      </w:r>
      <w:r w:rsidR="009601AB" w:rsidRPr="005B2889">
        <w:rPr>
          <w:rFonts w:asciiTheme="majorHAnsi" w:hAnsiTheme="majorHAnsi" w:cstheme="majorHAnsi"/>
          <w:b/>
          <w:sz w:val="22"/>
          <w:szCs w:val="22"/>
          <w:lang w:val="en-GB"/>
        </w:rPr>
        <w:t>5</w:t>
      </w:r>
      <w:r w:rsidR="009414CB" w:rsidRPr="005B2889">
        <w:rPr>
          <w:rFonts w:asciiTheme="majorHAnsi" w:hAnsiTheme="majorHAnsi" w:cstheme="majorHAnsi"/>
          <w:b/>
          <w:sz w:val="22"/>
          <w:szCs w:val="22"/>
          <w:lang w:val="en-GB"/>
        </w:rPr>
        <w:t>a</w:t>
      </w:r>
      <w:r w:rsidRPr="005B2889">
        <w:rPr>
          <w:rFonts w:asciiTheme="majorHAnsi" w:hAnsiTheme="majorHAnsi" w:cstheme="majorHAnsi"/>
          <w:b/>
          <w:sz w:val="22"/>
          <w:szCs w:val="22"/>
          <w:lang w:val="en-GB"/>
        </w:rPr>
        <w:t xml:space="preserve">. </w:t>
      </w:r>
      <w:r w:rsidR="009414CB" w:rsidRPr="005B2889">
        <w:rPr>
          <w:rFonts w:asciiTheme="majorHAnsi" w:hAnsiTheme="majorHAnsi" w:cstheme="majorHAnsi"/>
          <w:b/>
          <w:sz w:val="22"/>
          <w:szCs w:val="22"/>
          <w:lang w:val="en-GB"/>
        </w:rPr>
        <w:t>Economic activity rates</w:t>
      </w:r>
      <w:r w:rsidR="002C11FB" w:rsidRPr="005B2889">
        <w:rPr>
          <w:rFonts w:asciiTheme="majorHAnsi" w:hAnsiTheme="majorHAnsi" w:cstheme="majorHAnsi"/>
          <w:b/>
          <w:sz w:val="22"/>
          <w:szCs w:val="22"/>
          <w:lang w:val="en-GB"/>
        </w:rPr>
        <w:t>,</w:t>
      </w:r>
      <w:r w:rsidR="009414CB" w:rsidRPr="005B2889">
        <w:rPr>
          <w:rFonts w:asciiTheme="majorHAnsi" w:hAnsiTheme="majorHAnsi" w:cstheme="majorHAnsi"/>
          <w:b/>
          <w:sz w:val="22"/>
          <w:szCs w:val="22"/>
          <w:lang w:val="en-GB"/>
        </w:rPr>
        <w:t xml:space="preserve"> men vs women (%) </w:t>
      </w:r>
      <w:r w:rsidR="00DF2A1F" w:rsidRPr="005B2889">
        <w:rPr>
          <w:rFonts w:asciiTheme="majorHAnsi" w:hAnsiTheme="majorHAnsi" w:cstheme="majorHAnsi"/>
          <w:b/>
          <w:sz w:val="22"/>
          <w:szCs w:val="22"/>
          <w:lang w:val="en-GB"/>
        </w:rPr>
        <w:t>2007-2018</w:t>
      </w:r>
      <w:r w:rsidR="009414CB" w:rsidRPr="005B2889">
        <w:rPr>
          <w:rFonts w:asciiTheme="majorHAnsi" w:hAnsiTheme="majorHAnsi" w:cstheme="majorHAnsi"/>
          <w:b/>
          <w:sz w:val="22"/>
          <w:szCs w:val="22"/>
          <w:lang w:val="en-GB"/>
        </w:rPr>
        <w:t xml:space="preserve"> </w:t>
      </w:r>
    </w:p>
    <w:p w14:paraId="0E3BCA8C" w14:textId="3C353DE4" w:rsidR="009414CB" w:rsidRPr="005B2889" w:rsidRDefault="009414CB" w:rsidP="00382E2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79A509B3" wp14:editId="12386B5D">
            <wp:extent cx="6120130" cy="3149600"/>
            <wp:effectExtent l="0" t="0" r="13970" b="12700"/>
            <wp:docPr id="8" name="Chart 8">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3699CA" w14:textId="360E9658" w:rsidR="00382E26" w:rsidRPr="005B2889" w:rsidRDefault="00382E26" w:rsidP="00382E2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Labour Force Survey</w:t>
      </w:r>
      <w:r w:rsidR="00F72E99" w:rsidRPr="005B2889" w:rsidDel="00F72E99">
        <w:rPr>
          <w:rFonts w:asciiTheme="majorHAnsi" w:hAnsiTheme="majorHAnsi" w:cstheme="majorHAnsi"/>
          <w:sz w:val="22"/>
          <w:szCs w:val="22"/>
          <w:lang w:val="en-GB"/>
        </w:rPr>
        <w:t xml:space="preserve"> </w:t>
      </w:r>
    </w:p>
    <w:p w14:paraId="01938A8B" w14:textId="77777777" w:rsidR="00382E26" w:rsidRPr="005B2889" w:rsidRDefault="00382E26" w:rsidP="00594D15">
      <w:pPr>
        <w:pStyle w:val="BODYTEXT1"/>
        <w:spacing w:before="0" w:line="240" w:lineRule="auto"/>
        <w:rPr>
          <w:rFonts w:asciiTheme="majorHAnsi" w:hAnsiTheme="majorHAnsi" w:cstheme="majorHAnsi"/>
          <w:sz w:val="22"/>
          <w:szCs w:val="22"/>
          <w:lang w:val="en-GB"/>
        </w:rPr>
      </w:pPr>
    </w:p>
    <w:p w14:paraId="3B904410" w14:textId="2F86955A" w:rsidR="00F621F8" w:rsidRPr="005B2889" w:rsidRDefault="00F621F8" w:rsidP="001C4FA0">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overall economic activity rate has been rising slowly for both men and women until 2016. Afterwards, however, activity rate started falling. As one can see from figure 5b below, women are typically economically </w:t>
      </w:r>
      <w:r w:rsidRPr="005B2889">
        <w:rPr>
          <w:rFonts w:asciiTheme="majorHAnsi" w:hAnsiTheme="majorHAnsi" w:cstheme="majorHAnsi"/>
          <w:sz w:val="22"/>
          <w:szCs w:val="22"/>
          <w:lang w:val="en-GB"/>
        </w:rPr>
        <w:lastRenderedPageBreak/>
        <w:t xml:space="preserve">inactive during the reproductive age years, which is mostly related to the responsibilities of care for small children. </w:t>
      </w:r>
    </w:p>
    <w:p w14:paraId="465B15C1" w14:textId="05FEC7BD" w:rsidR="009414CB" w:rsidRPr="005B2889" w:rsidRDefault="00382E26" w:rsidP="00382E26">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Figure 5</w:t>
      </w:r>
      <w:r w:rsidR="009414CB" w:rsidRPr="005B2889">
        <w:rPr>
          <w:rFonts w:asciiTheme="majorHAnsi" w:hAnsiTheme="majorHAnsi" w:cstheme="majorHAnsi"/>
          <w:b/>
          <w:sz w:val="22"/>
          <w:szCs w:val="22"/>
          <w:lang w:val="en-GB"/>
        </w:rPr>
        <w:t>b. Economic activity rates gap men vs women, by age (men – women economic activity, percentage points)</w:t>
      </w:r>
    </w:p>
    <w:p w14:paraId="3377880C" w14:textId="31E285E5" w:rsidR="009414CB" w:rsidRPr="005B2889" w:rsidRDefault="009414CB" w:rsidP="00382E2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558A0D33" wp14:editId="181F4A35">
            <wp:extent cx="6120130" cy="3131820"/>
            <wp:effectExtent l="0" t="0" r="13970" b="17780"/>
            <wp:docPr id="10" name="Chart 10">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1D4D34" w14:textId="68AA8722" w:rsidR="00382E26" w:rsidRPr="005B2889" w:rsidRDefault="00382E26" w:rsidP="00382E2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Labour Force Survey</w:t>
      </w:r>
      <w:r w:rsidR="00F72E99" w:rsidRPr="005B2889" w:rsidDel="00F72E99">
        <w:rPr>
          <w:rFonts w:asciiTheme="majorHAnsi" w:hAnsiTheme="majorHAnsi" w:cstheme="majorHAnsi"/>
          <w:sz w:val="22"/>
          <w:szCs w:val="22"/>
          <w:lang w:val="en-GB"/>
        </w:rPr>
        <w:t xml:space="preserve"> </w:t>
      </w:r>
    </w:p>
    <w:p w14:paraId="03C08A38" w14:textId="36DCCA8D" w:rsidR="009414CB" w:rsidRPr="005B2889" w:rsidRDefault="002C11FB" w:rsidP="00382E26">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The largest economic activity gap between genders is observed in</w:t>
      </w:r>
      <w:r w:rsidR="003A2BFD" w:rsidRPr="005B2889">
        <w:rPr>
          <w:rFonts w:asciiTheme="majorHAnsi" w:hAnsiTheme="majorHAnsi" w:cstheme="majorHAnsi"/>
          <w:sz w:val="22"/>
          <w:szCs w:val="22"/>
          <w:lang w:val="en-GB"/>
        </w:rPr>
        <w:t xml:space="preserve"> the</w:t>
      </w:r>
      <w:r w:rsidRPr="005B2889">
        <w:rPr>
          <w:rFonts w:asciiTheme="majorHAnsi" w:hAnsiTheme="majorHAnsi" w:cstheme="majorHAnsi"/>
          <w:sz w:val="22"/>
          <w:szCs w:val="22"/>
          <w:lang w:val="en-GB"/>
        </w:rPr>
        <w:t xml:space="preserve"> 25-34 age group, which is the age when the people are more likely to have small children. </w:t>
      </w:r>
      <w:r w:rsidR="00552808" w:rsidRPr="005B2889">
        <w:rPr>
          <w:rFonts w:asciiTheme="majorHAnsi" w:hAnsiTheme="majorHAnsi" w:cstheme="majorHAnsi"/>
          <w:sz w:val="22"/>
          <w:szCs w:val="22"/>
          <w:lang w:val="en-GB"/>
        </w:rPr>
        <w:t xml:space="preserve">Economic activity gap </w:t>
      </w:r>
      <w:r w:rsidR="003A2BFD" w:rsidRPr="005B2889">
        <w:rPr>
          <w:rFonts w:asciiTheme="majorHAnsi" w:hAnsiTheme="majorHAnsi" w:cstheme="majorHAnsi"/>
          <w:sz w:val="22"/>
          <w:szCs w:val="22"/>
          <w:lang w:val="en-GB"/>
        </w:rPr>
        <w:t>becomes</w:t>
      </w:r>
      <w:r w:rsidR="00552808" w:rsidRPr="005B2889">
        <w:rPr>
          <w:rFonts w:asciiTheme="majorHAnsi" w:hAnsiTheme="majorHAnsi" w:cstheme="majorHAnsi"/>
          <w:sz w:val="22"/>
          <w:szCs w:val="22"/>
          <w:lang w:val="en-GB"/>
        </w:rPr>
        <w:t xml:space="preserve"> the smallest by the time women enter 45-54 age group. In the 25-34 age group, economic activity gap has been increasing until 2016. This was driven primarily by the somewhat increasing economic activity rate among men in this group and a remarkably stable activity rate of women. The fluctuations of 2016-2017 can be considered outliers. </w:t>
      </w:r>
    </w:p>
    <w:p w14:paraId="4EF04776" w14:textId="45D0878C" w:rsidR="00A5666E" w:rsidRPr="005B2889" w:rsidRDefault="00A5666E" w:rsidP="001C4FA0">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w:t>
      </w:r>
      <w:r w:rsidR="009601AB" w:rsidRPr="005B2889">
        <w:rPr>
          <w:rFonts w:asciiTheme="majorHAnsi" w:hAnsiTheme="majorHAnsi" w:cstheme="majorHAnsi"/>
          <w:b/>
          <w:sz w:val="22"/>
          <w:szCs w:val="22"/>
          <w:lang w:val="en-GB"/>
        </w:rPr>
        <w:t>6</w:t>
      </w:r>
      <w:r w:rsidR="002C11FB" w:rsidRPr="005B2889">
        <w:rPr>
          <w:rFonts w:asciiTheme="majorHAnsi" w:hAnsiTheme="majorHAnsi" w:cstheme="majorHAnsi"/>
          <w:b/>
          <w:sz w:val="22"/>
          <w:szCs w:val="22"/>
          <w:lang w:val="en-GB"/>
        </w:rPr>
        <w:t>a</w:t>
      </w:r>
      <w:r w:rsidR="003A2BFD" w:rsidRPr="005B2889">
        <w:rPr>
          <w:rFonts w:asciiTheme="majorHAnsi" w:hAnsiTheme="majorHAnsi" w:cstheme="majorHAnsi"/>
          <w:b/>
          <w:sz w:val="22"/>
          <w:szCs w:val="22"/>
          <w:lang w:val="en-GB"/>
        </w:rPr>
        <w:t>.</w:t>
      </w:r>
      <w:r w:rsidRPr="005B2889">
        <w:rPr>
          <w:rFonts w:asciiTheme="majorHAnsi" w:hAnsiTheme="majorHAnsi" w:cstheme="majorHAnsi"/>
          <w:b/>
          <w:sz w:val="22"/>
          <w:szCs w:val="22"/>
          <w:lang w:val="en-GB"/>
        </w:rPr>
        <w:t xml:space="preserve"> Gender wage gap, by sector</w:t>
      </w:r>
      <w:r w:rsidR="009414CB" w:rsidRPr="005B2889">
        <w:rPr>
          <w:rFonts w:asciiTheme="majorHAnsi" w:hAnsiTheme="majorHAnsi" w:cstheme="majorHAnsi"/>
          <w:b/>
          <w:sz w:val="22"/>
          <w:szCs w:val="22"/>
          <w:lang w:val="en-GB"/>
        </w:rPr>
        <w:t xml:space="preserve"> – women’s wages as a share of men’s</w:t>
      </w:r>
      <w:r w:rsidR="002C11FB" w:rsidRPr="005B2889">
        <w:rPr>
          <w:rFonts w:asciiTheme="majorHAnsi" w:hAnsiTheme="majorHAnsi" w:cstheme="majorHAnsi"/>
          <w:b/>
          <w:sz w:val="22"/>
          <w:szCs w:val="22"/>
          <w:lang w:val="en-GB"/>
        </w:rPr>
        <w:t xml:space="preserve">, </w:t>
      </w:r>
      <w:r w:rsidRPr="005B2889">
        <w:rPr>
          <w:rFonts w:asciiTheme="majorHAnsi" w:hAnsiTheme="majorHAnsi" w:cstheme="majorHAnsi"/>
          <w:b/>
          <w:sz w:val="22"/>
          <w:szCs w:val="22"/>
          <w:lang w:val="en-GB"/>
        </w:rPr>
        <w:t>2018</w:t>
      </w:r>
    </w:p>
    <w:p w14:paraId="5F4E579F" w14:textId="564D982D" w:rsidR="009414CB" w:rsidRPr="005B2889" w:rsidRDefault="002C11FB" w:rsidP="00382E2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1D108AC5" wp14:editId="1B939393">
            <wp:extent cx="6120130" cy="2988310"/>
            <wp:effectExtent l="0" t="0" r="13970" b="8890"/>
            <wp:docPr id="13" name="Chart 13">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7CA5A0" w14:textId="710F0308" w:rsidR="00382E26" w:rsidRPr="005B2889" w:rsidRDefault="00382E26" w:rsidP="00382E2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Statistical Survey of E</w:t>
      </w:r>
      <w:r w:rsidR="00F72E99" w:rsidRPr="00897281">
        <w:rPr>
          <w:rFonts w:asciiTheme="majorHAnsi" w:hAnsiTheme="majorHAnsi" w:cstheme="majorHAnsi"/>
          <w:sz w:val="22"/>
          <w:szCs w:val="22"/>
          <w:lang w:val="en-GB"/>
        </w:rPr>
        <w:t>nterprises</w:t>
      </w:r>
    </w:p>
    <w:p w14:paraId="6132381B" w14:textId="11D56187" w:rsidR="002C11FB" w:rsidRPr="005B2889" w:rsidRDefault="002C11FB" w:rsidP="000A4BB6">
      <w:pPr>
        <w:pStyle w:val="BODYTEXT1"/>
        <w:spacing w:after="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lastRenderedPageBreak/>
        <w:t>Figure 6 b. Gender wage gap in business sector - women's wage as a percentage of men's</w:t>
      </w:r>
    </w:p>
    <w:p w14:paraId="2DC230EA" w14:textId="5AD88E01" w:rsidR="002C11FB" w:rsidRPr="005B2889" w:rsidRDefault="00C80FE4" w:rsidP="000A4BB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2AA287AE" wp14:editId="63832E92">
            <wp:extent cx="6120130" cy="2992120"/>
            <wp:effectExtent l="0" t="0" r="13970" b="17780"/>
            <wp:docPr id="16" name="Chart 16">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229367" w14:textId="67F44862" w:rsidR="000A4BB6" w:rsidRPr="005B2889" w:rsidRDefault="000A4BB6" w:rsidP="000A4BB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Statistical Survey of E</w:t>
      </w:r>
      <w:r w:rsidR="00F72E99" w:rsidRPr="00897281">
        <w:rPr>
          <w:rFonts w:asciiTheme="majorHAnsi" w:hAnsiTheme="majorHAnsi" w:cstheme="majorHAnsi"/>
          <w:sz w:val="22"/>
          <w:szCs w:val="22"/>
          <w:lang w:val="en-GB"/>
        </w:rPr>
        <w:t>nterprises</w:t>
      </w:r>
    </w:p>
    <w:p w14:paraId="47ECD183" w14:textId="34FDECC4" w:rsidR="003A2BFD" w:rsidRPr="005B2889" w:rsidRDefault="003A2BFD" w:rsidP="000A4BB6">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overall gender wage gap between men and women has been closing very slowly, and stagnated since 2015. Women still early on average only 65% of what </w:t>
      </w:r>
      <w:r w:rsidR="00C80FE4" w:rsidRPr="005B2889">
        <w:rPr>
          <w:rFonts w:asciiTheme="majorHAnsi" w:hAnsiTheme="majorHAnsi" w:cstheme="majorHAnsi"/>
          <w:sz w:val="22"/>
          <w:szCs w:val="22"/>
          <w:lang w:val="en-GB"/>
        </w:rPr>
        <w:t>men earn. This is driven in part by the part-time employment arrangements for women (the hourly wage gap is smaller). Yet, for women part-time employment is often necessitated by domestic responsibilities of care for the young children</w:t>
      </w:r>
      <w:r w:rsidR="000A5716" w:rsidRPr="005B2889">
        <w:rPr>
          <w:rStyle w:val="FootnoteReference"/>
          <w:rFonts w:asciiTheme="majorHAnsi" w:hAnsiTheme="majorHAnsi" w:cstheme="majorHAnsi"/>
          <w:sz w:val="22"/>
          <w:szCs w:val="22"/>
          <w:lang w:val="en-GB"/>
        </w:rPr>
        <w:footnoteReference w:id="124"/>
      </w:r>
      <w:r w:rsidR="00C80FE4" w:rsidRPr="005B2889">
        <w:rPr>
          <w:rFonts w:asciiTheme="majorHAnsi" w:hAnsiTheme="majorHAnsi" w:cstheme="majorHAnsi"/>
          <w:sz w:val="22"/>
          <w:szCs w:val="22"/>
          <w:lang w:val="en-GB"/>
        </w:rPr>
        <w:t xml:space="preserve">. </w:t>
      </w:r>
    </w:p>
    <w:p w14:paraId="53995DC2" w14:textId="7A83A9C7" w:rsidR="00A5666E" w:rsidRPr="005B2889" w:rsidRDefault="00A5666E" w:rsidP="000A4BB6">
      <w:pPr>
        <w:pStyle w:val="BODYTEXT1"/>
        <w:spacing w:line="240" w:lineRule="auto"/>
        <w:jc w:val="both"/>
        <w:rPr>
          <w:rFonts w:asciiTheme="majorHAnsi" w:hAnsiTheme="majorHAnsi" w:cstheme="majorHAnsi"/>
          <w:b/>
          <w:sz w:val="22"/>
          <w:szCs w:val="22"/>
          <w:lang w:val="en-GB"/>
        </w:rPr>
      </w:pPr>
      <w:r w:rsidRPr="005B2889">
        <w:rPr>
          <w:rFonts w:asciiTheme="majorHAnsi" w:hAnsiTheme="majorHAnsi" w:cstheme="majorHAnsi"/>
          <w:b/>
          <w:sz w:val="22"/>
          <w:szCs w:val="22"/>
          <w:lang w:val="en-GB"/>
        </w:rPr>
        <w:t xml:space="preserve">Figure </w:t>
      </w:r>
      <w:r w:rsidR="009601AB" w:rsidRPr="005B2889">
        <w:rPr>
          <w:rFonts w:asciiTheme="majorHAnsi" w:hAnsiTheme="majorHAnsi" w:cstheme="majorHAnsi"/>
          <w:b/>
          <w:sz w:val="22"/>
          <w:szCs w:val="22"/>
          <w:lang w:val="en-GB"/>
        </w:rPr>
        <w:t>7</w:t>
      </w:r>
      <w:r w:rsidRPr="005B2889">
        <w:rPr>
          <w:rFonts w:asciiTheme="majorHAnsi" w:hAnsiTheme="majorHAnsi" w:cstheme="majorHAnsi"/>
          <w:b/>
          <w:sz w:val="22"/>
          <w:szCs w:val="22"/>
          <w:lang w:val="en-GB"/>
        </w:rPr>
        <w:t>. Average wage</w:t>
      </w:r>
      <w:r w:rsidR="009414CB" w:rsidRPr="005B2889">
        <w:rPr>
          <w:rFonts w:asciiTheme="majorHAnsi" w:hAnsiTheme="majorHAnsi" w:cstheme="majorHAnsi"/>
          <w:b/>
          <w:sz w:val="22"/>
          <w:szCs w:val="22"/>
          <w:lang w:val="en-GB"/>
        </w:rPr>
        <w:t>, men and women</w:t>
      </w:r>
      <w:r w:rsidR="00C80FE4" w:rsidRPr="005B2889">
        <w:rPr>
          <w:rFonts w:asciiTheme="majorHAnsi" w:hAnsiTheme="majorHAnsi" w:cstheme="majorHAnsi"/>
          <w:b/>
          <w:sz w:val="22"/>
          <w:szCs w:val="22"/>
          <w:lang w:val="en-GB"/>
        </w:rPr>
        <w:t xml:space="preserve"> in the business sector</w:t>
      </w:r>
      <w:r w:rsidRPr="005B2889">
        <w:rPr>
          <w:rFonts w:asciiTheme="majorHAnsi" w:hAnsiTheme="majorHAnsi" w:cstheme="majorHAnsi"/>
          <w:b/>
          <w:sz w:val="22"/>
          <w:szCs w:val="22"/>
          <w:lang w:val="en-GB"/>
        </w:rPr>
        <w:t xml:space="preserve"> 2007-2018</w:t>
      </w:r>
    </w:p>
    <w:p w14:paraId="298CB9D2" w14:textId="0055050A" w:rsidR="009414CB" w:rsidRPr="005B2889" w:rsidRDefault="009414CB" w:rsidP="000A4BB6">
      <w:pPr>
        <w:pStyle w:val="BODYTEXT1"/>
        <w:spacing w:before="0" w:after="0" w:line="240" w:lineRule="auto"/>
        <w:rPr>
          <w:rFonts w:asciiTheme="majorHAnsi" w:hAnsiTheme="majorHAnsi" w:cstheme="majorHAnsi"/>
          <w:sz w:val="22"/>
          <w:szCs w:val="22"/>
          <w:lang w:val="en-GB"/>
        </w:rPr>
      </w:pPr>
      <w:r w:rsidRPr="00AC7753">
        <w:rPr>
          <w:rFonts w:asciiTheme="majorHAnsi" w:hAnsiTheme="majorHAnsi" w:cstheme="majorHAnsi"/>
          <w:noProof/>
          <w:sz w:val="22"/>
          <w:szCs w:val="22"/>
        </w:rPr>
        <w:drawing>
          <wp:inline distT="0" distB="0" distL="0" distR="0" wp14:anchorId="0D9F7E13" wp14:editId="3E244664">
            <wp:extent cx="6120130" cy="2967990"/>
            <wp:effectExtent l="0" t="0" r="13970" b="16510"/>
            <wp:docPr id="11" name="Chart 1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2914AA" w14:textId="2189C8D2" w:rsidR="000A4BB6" w:rsidRPr="005B2889" w:rsidRDefault="000A4BB6" w:rsidP="000A4BB6">
      <w:pPr>
        <w:pStyle w:val="BODYTEXT1"/>
        <w:spacing w:before="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Source: </w:t>
      </w:r>
      <w:r w:rsidR="00F72E99" w:rsidRPr="00F27261">
        <w:rPr>
          <w:rFonts w:asciiTheme="majorHAnsi" w:hAnsiTheme="majorHAnsi" w:cstheme="majorHAnsi"/>
          <w:sz w:val="22"/>
          <w:szCs w:val="22"/>
          <w:lang w:val="en-GB"/>
        </w:rPr>
        <w:t>Geostat</w:t>
      </w:r>
      <w:r w:rsidR="00F72E99">
        <w:rPr>
          <w:rFonts w:asciiTheme="majorHAnsi" w:hAnsiTheme="majorHAnsi" w:cstheme="majorHAnsi"/>
          <w:sz w:val="22"/>
          <w:szCs w:val="22"/>
          <w:lang w:val="en-GB"/>
        </w:rPr>
        <w:t>’s Statistical Survey of E</w:t>
      </w:r>
      <w:r w:rsidR="00F72E99" w:rsidRPr="00897281">
        <w:rPr>
          <w:rFonts w:asciiTheme="majorHAnsi" w:hAnsiTheme="majorHAnsi" w:cstheme="majorHAnsi"/>
          <w:sz w:val="22"/>
          <w:szCs w:val="22"/>
          <w:lang w:val="en-GB"/>
        </w:rPr>
        <w:t>nterprises</w:t>
      </w:r>
    </w:p>
    <w:p w14:paraId="226D6662" w14:textId="3180A2A4" w:rsidR="00C72B03" w:rsidRPr="005B2889" w:rsidRDefault="00C80FE4" w:rsidP="001C4FA0">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Average wages have been increasing for both men and women, but the gap is persistent and does not show the trend towards closing, especially since 2015. </w:t>
      </w:r>
    </w:p>
    <w:p w14:paraId="54CFD3B5" w14:textId="5BF6BEC6" w:rsidR="00481AFD" w:rsidRPr="005B2889" w:rsidRDefault="00481AFD" w:rsidP="000A4BB6">
      <w:pPr>
        <w:pStyle w:val="BODYTEXT1"/>
        <w:spacing w:after="0" w:line="240" w:lineRule="auto"/>
        <w:rPr>
          <w:rFonts w:asciiTheme="majorHAnsi" w:hAnsiTheme="majorHAnsi" w:cstheme="majorHAnsi"/>
          <w:b/>
          <w:sz w:val="22"/>
          <w:szCs w:val="22"/>
          <w:lang w:val="en-GB"/>
        </w:rPr>
      </w:pPr>
      <w:r w:rsidRPr="00AC7753">
        <w:rPr>
          <w:rFonts w:asciiTheme="majorHAnsi" w:hAnsiTheme="majorHAnsi" w:cstheme="majorHAnsi"/>
          <w:b/>
          <w:noProof/>
          <w:sz w:val="22"/>
          <w:szCs w:val="22"/>
        </w:rPr>
        <w:lastRenderedPageBreak/>
        <w:drawing>
          <wp:anchor distT="0" distB="0" distL="114300" distR="114300" simplePos="0" relativeHeight="251667456" behindDoc="0" locked="0" layoutInCell="1" allowOverlap="1" wp14:anchorId="5C9541BD" wp14:editId="44085E1D">
            <wp:simplePos x="0" y="0"/>
            <wp:positionH relativeFrom="column">
              <wp:posOffset>-373380</wp:posOffset>
            </wp:positionH>
            <wp:positionV relativeFrom="paragraph">
              <wp:posOffset>342900</wp:posOffset>
            </wp:positionV>
            <wp:extent cx="3276600" cy="32004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anchor>
        </w:drawing>
      </w:r>
      <w:r w:rsidRPr="00AC7753">
        <w:rPr>
          <w:rFonts w:asciiTheme="majorHAnsi" w:hAnsiTheme="majorHAnsi" w:cstheme="majorHAnsi"/>
          <w:b/>
          <w:noProof/>
          <w:sz w:val="22"/>
          <w:szCs w:val="22"/>
        </w:rPr>
        <w:drawing>
          <wp:anchor distT="0" distB="0" distL="114300" distR="114300" simplePos="0" relativeHeight="251666432" behindDoc="0" locked="0" layoutInCell="1" allowOverlap="1" wp14:anchorId="7B2832DC" wp14:editId="6647BA1C">
            <wp:simplePos x="0" y="0"/>
            <wp:positionH relativeFrom="column">
              <wp:posOffset>2887980</wp:posOffset>
            </wp:positionH>
            <wp:positionV relativeFrom="paragraph">
              <wp:posOffset>342900</wp:posOffset>
            </wp:positionV>
            <wp:extent cx="3429000" cy="3200400"/>
            <wp:effectExtent l="0" t="0" r="0" b="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anchor>
        </w:drawing>
      </w:r>
      <w:r w:rsidRPr="005B2889">
        <w:rPr>
          <w:rFonts w:asciiTheme="majorHAnsi" w:hAnsiTheme="majorHAnsi" w:cstheme="majorHAnsi"/>
          <w:b/>
          <w:sz w:val="22"/>
          <w:szCs w:val="22"/>
          <w:lang w:val="en-GB"/>
        </w:rPr>
        <w:t>Figure 8. Perceptions of women’s parenting roles and childcare respon</w:t>
      </w:r>
      <w:r w:rsidR="000A4BB6" w:rsidRPr="005B2889">
        <w:rPr>
          <w:rFonts w:asciiTheme="majorHAnsi" w:hAnsiTheme="majorHAnsi" w:cstheme="majorHAnsi"/>
          <w:b/>
          <w:sz w:val="22"/>
          <w:szCs w:val="22"/>
          <w:lang w:val="en-GB"/>
        </w:rPr>
        <w:t>sibilities</w:t>
      </w:r>
    </w:p>
    <w:p w14:paraId="43F9AE01" w14:textId="77777777" w:rsidR="00481AFD" w:rsidRPr="005B2889" w:rsidRDefault="00481AFD" w:rsidP="000A4BB6">
      <w:pPr>
        <w:pStyle w:val="BODYTEXT1"/>
        <w:spacing w:before="0"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Source: UNFPA (2020)</w:t>
      </w:r>
    </w:p>
    <w:p w14:paraId="73C7FE0F" w14:textId="2E79FE4C" w:rsidR="00481AFD" w:rsidRPr="005B2889" w:rsidRDefault="00481AFD" w:rsidP="00481AFD">
      <w:pPr>
        <w:pStyle w:val="BODYTEXT1"/>
        <w:spacing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In Georgia, household tasks (e.g. laundering, cooking and cleaning tasks) and childcare responsibilities are mostly undertaken by mothers. Moreover, nearly 20% to 40% of fathers report that they never performed one or more tasks related to childcare. About the half of the father respondents had never changed their child’s diapers or clothes and almost as many said they never bathed the child</w:t>
      </w:r>
      <w:r w:rsidR="00AC7753" w:rsidRPr="001C29F6">
        <w:rPr>
          <w:rFonts w:asciiTheme="majorHAnsi" w:hAnsiTheme="majorHAnsi" w:cstheme="majorHAnsi"/>
          <w:sz w:val="22"/>
          <w:szCs w:val="22"/>
          <w:lang w:val="en-GB"/>
        </w:rPr>
        <w:t>.</w:t>
      </w:r>
      <w:r w:rsidR="00AC7753" w:rsidRPr="001C29F6">
        <w:rPr>
          <w:rStyle w:val="FootnoteReference"/>
          <w:rFonts w:asciiTheme="majorHAnsi" w:hAnsiTheme="majorHAnsi" w:cstheme="majorHAnsi"/>
          <w:sz w:val="22"/>
          <w:szCs w:val="22"/>
          <w:lang w:val="en-GB"/>
        </w:rPr>
        <w:footnoteReference w:id="125"/>
      </w:r>
      <w:r w:rsidR="00AC7753" w:rsidRPr="001C29F6">
        <w:rPr>
          <w:rFonts w:asciiTheme="majorHAnsi" w:hAnsiTheme="majorHAnsi" w:cstheme="majorHAnsi"/>
          <w:sz w:val="22"/>
          <w:szCs w:val="22"/>
          <w:lang w:val="en-GB"/>
        </w:rPr>
        <w:t xml:space="preserve"> </w:t>
      </w:r>
      <w:r w:rsidR="001C29F6" w:rsidRPr="001C29F6">
        <w:rPr>
          <w:rFonts w:asciiTheme="majorHAnsi" w:hAnsiTheme="majorHAnsi" w:cstheme="majorHAnsi"/>
          <w:sz w:val="22"/>
          <w:szCs w:val="22"/>
          <w:lang w:val="en-GB"/>
        </w:rPr>
        <w:t>According to the CRRC (2018)</w:t>
      </w:r>
      <w:r w:rsidR="001C29F6" w:rsidRPr="001C29F6">
        <w:rPr>
          <w:rStyle w:val="FootnoteReference"/>
          <w:rFonts w:asciiTheme="majorHAnsi" w:hAnsiTheme="majorHAnsi" w:cstheme="majorHAnsi"/>
          <w:sz w:val="22"/>
          <w:szCs w:val="22"/>
          <w:lang w:val="en-GB"/>
        </w:rPr>
        <w:footnoteReference w:id="126"/>
      </w:r>
      <w:r w:rsidR="001C29F6" w:rsidRPr="001C29F6">
        <w:rPr>
          <w:rFonts w:asciiTheme="majorHAnsi" w:hAnsiTheme="majorHAnsi" w:cstheme="majorHAnsi"/>
          <w:sz w:val="22"/>
          <w:szCs w:val="22"/>
          <w:lang w:val="en-GB"/>
        </w:rPr>
        <w:t>, 57% of the male respondents has spent less than 4 hours a week on childcare</w:t>
      </w:r>
      <w:r w:rsidRPr="001C29F6">
        <w:rPr>
          <w:rFonts w:asciiTheme="majorHAnsi" w:hAnsiTheme="majorHAnsi" w:cstheme="majorHAnsi"/>
          <w:sz w:val="22"/>
          <w:szCs w:val="22"/>
          <w:lang w:val="en-GB"/>
        </w:rPr>
        <w:t>.</w:t>
      </w:r>
      <w:r w:rsidRPr="005B2889">
        <w:rPr>
          <w:rFonts w:asciiTheme="majorHAnsi" w:hAnsiTheme="majorHAnsi" w:cstheme="majorHAnsi"/>
          <w:sz w:val="22"/>
          <w:szCs w:val="22"/>
          <w:lang w:val="en-GB"/>
        </w:rPr>
        <w:t xml:space="preserve">       </w:t>
      </w:r>
    </w:p>
    <w:p w14:paraId="3F2430AC" w14:textId="6CBF60EF" w:rsidR="003665C6" w:rsidRPr="005B2889" w:rsidRDefault="00170557" w:rsidP="000A4BB6">
      <w:pPr>
        <w:pStyle w:val="Heading3"/>
        <w:spacing w:before="0" w:after="240"/>
        <w:jc w:val="both"/>
        <w:rPr>
          <w:rFonts w:cstheme="majorHAnsi"/>
          <w:lang w:val="en-GB"/>
        </w:rPr>
      </w:pPr>
      <w:bookmarkStart w:id="18" w:name="_Toc57044192"/>
      <w:r w:rsidRPr="005B2889">
        <w:rPr>
          <w:rFonts w:cstheme="majorHAnsi"/>
          <w:lang w:val="en-GB"/>
        </w:rPr>
        <w:t>P</w:t>
      </w:r>
      <w:r w:rsidR="00F904D3" w:rsidRPr="005B2889">
        <w:rPr>
          <w:rFonts w:cstheme="majorHAnsi"/>
          <w:lang w:val="en-GB"/>
        </w:rPr>
        <w:t>ossible changes in other policies or regulations</w:t>
      </w:r>
      <w:bookmarkEnd w:id="18"/>
      <w:r w:rsidR="008E0540" w:rsidRPr="005B2889">
        <w:rPr>
          <w:rFonts w:cstheme="majorHAnsi"/>
          <w:lang w:val="en-GB"/>
        </w:rPr>
        <w:t xml:space="preserve"> </w:t>
      </w:r>
    </w:p>
    <w:p w14:paraId="51D360F9" w14:textId="04F6A557" w:rsidR="00523868" w:rsidRPr="005B2889" w:rsidRDefault="00CB4B2E" w:rsidP="000A4BB6">
      <w:pPr>
        <w:spacing w:after="240"/>
        <w:jc w:val="both"/>
        <w:rPr>
          <w:rFonts w:eastAsiaTheme="majorEastAsia" w:cstheme="majorHAnsi"/>
          <w:color w:val="1F3763" w:themeColor="accent1" w:themeShade="7F"/>
          <w:sz w:val="22"/>
          <w:szCs w:val="22"/>
          <w:lang w:val="en-GB"/>
        </w:rPr>
      </w:pPr>
      <w:r w:rsidRPr="005B2889">
        <w:rPr>
          <w:rFonts w:cstheme="majorHAnsi"/>
          <w:sz w:val="22"/>
          <w:szCs w:val="22"/>
          <w:lang w:val="en-GB"/>
        </w:rPr>
        <w:t>In June 2016, the Georgian Government has adopted a Law on Early and Preschool Education</w:t>
      </w:r>
      <w:r w:rsidRPr="005B2889">
        <w:rPr>
          <w:rStyle w:val="FootnoteReference"/>
          <w:rFonts w:cstheme="majorHAnsi"/>
          <w:sz w:val="22"/>
          <w:szCs w:val="22"/>
          <w:lang w:val="en-GB"/>
        </w:rPr>
        <w:footnoteReference w:id="127"/>
      </w:r>
      <w:r w:rsidRPr="005B2889">
        <w:rPr>
          <w:rFonts w:cstheme="majorHAnsi"/>
          <w:sz w:val="22"/>
          <w:szCs w:val="22"/>
          <w:lang w:val="en-GB"/>
        </w:rPr>
        <w:t xml:space="preserve">, which laid the legal ground for adopting state standards on early and preschool education and care in Georgia. Based on this law ordinances and decrees specifying national standards on Nutrition, Education, Infrastructure, Water Supply, Sanitation and Hygiene were </w:t>
      </w:r>
      <w:r w:rsidR="00695861" w:rsidRPr="005B2889">
        <w:rPr>
          <w:rFonts w:cstheme="majorHAnsi"/>
          <w:sz w:val="22"/>
          <w:szCs w:val="22"/>
          <w:lang w:val="en-GB"/>
        </w:rPr>
        <w:t>drafted and/or adopted. One of the aims of this law is to increase the quality of pre-school education and make it more inclusive. If this aim is achieved, one would expect that pre-school and early educational institutions in Georgia will become more popular (currently some regions suffer from very low enro</w:t>
      </w:r>
      <w:r w:rsidR="00C72B03" w:rsidRPr="005B2889">
        <w:rPr>
          <w:rFonts w:cstheme="majorHAnsi"/>
          <w:sz w:val="22"/>
          <w:szCs w:val="22"/>
          <w:lang w:val="en-GB"/>
        </w:rPr>
        <w:t>l</w:t>
      </w:r>
      <w:r w:rsidR="00695861" w:rsidRPr="005B2889">
        <w:rPr>
          <w:rFonts w:cstheme="majorHAnsi"/>
          <w:sz w:val="22"/>
          <w:szCs w:val="22"/>
          <w:lang w:val="en-GB"/>
        </w:rPr>
        <w:t>ment rates in preschools and kindergartens</w:t>
      </w:r>
      <w:r w:rsidR="00695861" w:rsidRPr="005B2889">
        <w:rPr>
          <w:rStyle w:val="FootnoteReference"/>
          <w:rFonts w:cstheme="majorHAnsi"/>
          <w:sz w:val="22"/>
          <w:szCs w:val="22"/>
          <w:lang w:val="en-GB"/>
        </w:rPr>
        <w:footnoteReference w:id="128"/>
      </w:r>
      <w:r w:rsidR="00695861" w:rsidRPr="005B2889">
        <w:rPr>
          <w:rFonts w:cstheme="majorHAnsi"/>
          <w:sz w:val="22"/>
          <w:szCs w:val="22"/>
          <w:lang w:val="en-GB"/>
        </w:rPr>
        <w:t>), which can potentially free the time of stay-at-home mothers to take up paid work or can facilitate transition from part time to full time work for working mothers with young children. Based on the study done in Armenia</w:t>
      </w:r>
      <w:r w:rsidR="00695861" w:rsidRPr="005B2889">
        <w:rPr>
          <w:rStyle w:val="FootnoteReference"/>
          <w:rFonts w:cstheme="majorHAnsi"/>
          <w:sz w:val="22"/>
          <w:szCs w:val="22"/>
          <w:lang w:val="en-GB"/>
        </w:rPr>
        <w:footnoteReference w:id="129"/>
      </w:r>
      <w:r w:rsidR="00695861" w:rsidRPr="005B2889">
        <w:rPr>
          <w:rFonts w:cstheme="majorHAnsi"/>
          <w:sz w:val="22"/>
          <w:szCs w:val="22"/>
          <w:lang w:val="en-GB"/>
        </w:rPr>
        <w:t>, the second option is more likely (the study showed that labour force participation of women increased on intensive rather than extensive margin following a reduction of fees in state kindergartens)</w:t>
      </w:r>
    </w:p>
    <w:p w14:paraId="5DA8FBB4" w14:textId="3951A245" w:rsidR="00F634D8" w:rsidRPr="005B2889" w:rsidRDefault="00F634D8" w:rsidP="000A4BB6">
      <w:pPr>
        <w:pStyle w:val="Heading2"/>
        <w:spacing w:after="240"/>
        <w:jc w:val="both"/>
        <w:rPr>
          <w:rFonts w:cstheme="majorHAnsi"/>
          <w:lang w:val="en-GB"/>
        </w:rPr>
      </w:pPr>
      <w:bookmarkStart w:id="19" w:name="_Toc57044193"/>
      <w:r w:rsidRPr="005B2889">
        <w:rPr>
          <w:rFonts w:cstheme="majorHAnsi"/>
          <w:lang w:val="en-GB"/>
        </w:rPr>
        <w:t>D.</w:t>
      </w:r>
      <w:r w:rsidRPr="005B2889">
        <w:rPr>
          <w:rFonts w:cstheme="majorHAnsi"/>
          <w:lang w:val="en-GB"/>
        </w:rPr>
        <w:tab/>
        <w:t>Elaboration of the Baseline Scenario</w:t>
      </w:r>
      <w:bookmarkEnd w:id="19"/>
      <w:r w:rsidR="00486573" w:rsidRPr="005B2889">
        <w:rPr>
          <w:rFonts w:cstheme="majorHAnsi"/>
          <w:lang w:val="en-GB"/>
        </w:rPr>
        <w:t xml:space="preserve">  </w:t>
      </w:r>
    </w:p>
    <w:p w14:paraId="09E1A2F1" w14:textId="22DE1F08" w:rsidR="003F4594" w:rsidRPr="005B2889" w:rsidRDefault="00DF2A1F" w:rsidP="000A4BB6">
      <w:pPr>
        <w:spacing w:after="240"/>
        <w:jc w:val="both"/>
        <w:rPr>
          <w:rFonts w:cstheme="majorHAnsi"/>
          <w:sz w:val="22"/>
          <w:szCs w:val="22"/>
          <w:lang w:val="en-GB"/>
        </w:rPr>
      </w:pPr>
      <w:r w:rsidRPr="005B2889">
        <w:rPr>
          <w:rFonts w:cstheme="majorHAnsi"/>
          <w:sz w:val="22"/>
          <w:szCs w:val="22"/>
          <w:lang w:val="en-GB"/>
        </w:rPr>
        <w:t xml:space="preserve">Given that Georgian labour markets face minimal regulation and not very stringent oversight, it is highly unlikely that the problems outlined above will be solved without </w:t>
      </w:r>
      <w:r w:rsidR="00EA4704">
        <w:rPr>
          <w:rFonts w:cstheme="majorHAnsi"/>
          <w:sz w:val="22"/>
          <w:szCs w:val="22"/>
          <w:lang w:val="en-GB"/>
        </w:rPr>
        <w:t xml:space="preserve">additional </w:t>
      </w:r>
      <w:r w:rsidRPr="005B2889">
        <w:rPr>
          <w:rFonts w:cstheme="majorHAnsi"/>
          <w:sz w:val="22"/>
          <w:szCs w:val="22"/>
          <w:lang w:val="en-GB"/>
        </w:rPr>
        <w:t xml:space="preserve">government intervention. </w:t>
      </w:r>
      <w:r w:rsidRPr="005B2889">
        <w:rPr>
          <w:rFonts w:cstheme="majorHAnsi"/>
          <w:sz w:val="22"/>
          <w:szCs w:val="22"/>
          <w:lang w:val="en-GB"/>
        </w:rPr>
        <w:lastRenderedPageBreak/>
        <w:t>Moreover, Georgia wants to continue to capitalize on its image as a</w:t>
      </w:r>
      <w:r w:rsidR="00017D0B" w:rsidRPr="005B2889">
        <w:rPr>
          <w:rFonts w:cstheme="majorHAnsi"/>
          <w:sz w:val="22"/>
          <w:szCs w:val="22"/>
          <w:lang w:val="en-GB"/>
        </w:rPr>
        <w:t xml:space="preserve"> country with</w:t>
      </w:r>
      <w:r w:rsidRPr="005B2889">
        <w:rPr>
          <w:rFonts w:cstheme="majorHAnsi"/>
          <w:sz w:val="22"/>
          <w:szCs w:val="22"/>
          <w:lang w:val="en-GB"/>
        </w:rPr>
        <w:t xml:space="preserve"> liberal business environment, conducive for Foreign Direct Investment. Thus, it is unlikely that businesses will be required to share in the burden of maternity </w:t>
      </w:r>
      <w:r w:rsidR="003F4594" w:rsidRPr="005B2889">
        <w:rPr>
          <w:rFonts w:cstheme="majorHAnsi"/>
          <w:sz w:val="22"/>
          <w:szCs w:val="22"/>
          <w:lang w:val="en-GB"/>
        </w:rPr>
        <w:t xml:space="preserve">leave. </w:t>
      </w:r>
      <w:r w:rsidR="003F4594" w:rsidRPr="00BF6B53">
        <w:rPr>
          <w:rFonts w:cstheme="majorHAnsi"/>
          <w:b/>
          <w:sz w:val="22"/>
          <w:szCs w:val="22"/>
          <w:lang w:val="en-GB"/>
        </w:rPr>
        <w:t>Most women working for private sector will then see their maternity leave compensation diminish overtime</w:t>
      </w:r>
      <w:r w:rsidR="003F4594" w:rsidRPr="005B2889">
        <w:rPr>
          <w:rFonts w:cstheme="majorHAnsi"/>
          <w:sz w:val="22"/>
          <w:szCs w:val="22"/>
          <w:lang w:val="en-GB"/>
        </w:rPr>
        <w:t xml:space="preserve"> – unless the statutory payment amount is adjusted upward once again. </w:t>
      </w:r>
    </w:p>
    <w:p w14:paraId="6E270FE2" w14:textId="70CC3689" w:rsidR="00E14AC8" w:rsidRPr="005B2889" w:rsidRDefault="003F4594" w:rsidP="000A4BB6">
      <w:pPr>
        <w:spacing w:after="240"/>
        <w:jc w:val="both"/>
        <w:rPr>
          <w:rFonts w:cstheme="majorHAnsi"/>
          <w:sz w:val="22"/>
          <w:szCs w:val="22"/>
          <w:lang w:val="en-GB"/>
        </w:rPr>
      </w:pPr>
      <w:r w:rsidRPr="005B2889">
        <w:rPr>
          <w:rFonts w:cstheme="majorHAnsi"/>
          <w:sz w:val="22"/>
          <w:szCs w:val="22"/>
          <w:lang w:val="en-GB"/>
        </w:rPr>
        <w:t xml:space="preserve">In the </w:t>
      </w:r>
      <w:r w:rsidR="002B3DEC" w:rsidRPr="005B2889">
        <w:rPr>
          <w:rFonts w:cstheme="majorHAnsi"/>
          <w:sz w:val="22"/>
          <w:szCs w:val="22"/>
          <w:lang w:val="en-GB"/>
        </w:rPr>
        <w:t>best-case</w:t>
      </w:r>
      <w:r w:rsidRPr="005B2889">
        <w:rPr>
          <w:rFonts w:cstheme="majorHAnsi"/>
          <w:sz w:val="22"/>
          <w:szCs w:val="22"/>
          <w:lang w:val="en-GB"/>
        </w:rPr>
        <w:t xml:space="preserve"> scenario</w:t>
      </w:r>
      <w:r w:rsidR="001A59D0" w:rsidRPr="005B2889">
        <w:rPr>
          <w:rFonts w:cstheme="majorHAnsi"/>
          <w:sz w:val="22"/>
          <w:szCs w:val="22"/>
          <w:lang w:val="en-GB"/>
        </w:rPr>
        <w:t>,</w:t>
      </w:r>
      <w:r w:rsidRPr="005B2889">
        <w:rPr>
          <w:rFonts w:cstheme="majorHAnsi"/>
          <w:sz w:val="22"/>
          <w:szCs w:val="22"/>
          <w:lang w:val="en-GB"/>
        </w:rPr>
        <w:t xml:space="preserve"> the current trend of declining purchasing power of maternity leave compensation will continue, but the share of employed women who are eligible for these benefits will not decrease. In the </w:t>
      </w:r>
      <w:r w:rsidR="002B3DEC" w:rsidRPr="005B2889">
        <w:rPr>
          <w:rFonts w:cstheme="majorHAnsi"/>
          <w:sz w:val="22"/>
          <w:szCs w:val="22"/>
          <w:lang w:val="en-GB"/>
        </w:rPr>
        <w:t>worst</w:t>
      </w:r>
      <w:r w:rsidR="00E14AC8" w:rsidRPr="005B2889">
        <w:rPr>
          <w:rFonts w:cstheme="majorHAnsi"/>
          <w:sz w:val="22"/>
          <w:szCs w:val="22"/>
          <w:lang w:val="en-GB"/>
        </w:rPr>
        <w:t>-</w:t>
      </w:r>
      <w:r w:rsidR="002B3DEC" w:rsidRPr="005B2889">
        <w:rPr>
          <w:rFonts w:cstheme="majorHAnsi"/>
          <w:sz w:val="22"/>
          <w:szCs w:val="22"/>
          <w:lang w:val="en-GB"/>
        </w:rPr>
        <w:t>case</w:t>
      </w:r>
      <w:r w:rsidRPr="005B2889">
        <w:rPr>
          <w:rFonts w:cstheme="majorHAnsi"/>
          <w:sz w:val="22"/>
          <w:szCs w:val="22"/>
          <w:lang w:val="en-GB"/>
        </w:rPr>
        <w:t xml:space="preserve"> scenario, if the current trends continue, more and more women will be pushed out of the labour force</w:t>
      </w:r>
      <w:r w:rsidR="00E14AC8" w:rsidRPr="005B2889">
        <w:rPr>
          <w:rFonts w:cstheme="majorHAnsi"/>
          <w:sz w:val="22"/>
          <w:szCs w:val="22"/>
          <w:lang w:val="en-GB"/>
        </w:rPr>
        <w:t>,</w:t>
      </w:r>
      <w:r w:rsidRPr="005B2889">
        <w:rPr>
          <w:rFonts w:cstheme="majorHAnsi"/>
          <w:sz w:val="22"/>
          <w:szCs w:val="22"/>
          <w:lang w:val="en-GB"/>
        </w:rPr>
        <w:t xml:space="preserve"> because the </w:t>
      </w:r>
      <w:r w:rsidR="00EA4704">
        <w:rPr>
          <w:rFonts w:cstheme="majorHAnsi"/>
          <w:sz w:val="22"/>
          <w:szCs w:val="22"/>
          <w:lang w:val="en-GB"/>
        </w:rPr>
        <w:t xml:space="preserve">opportunity </w:t>
      </w:r>
      <w:r w:rsidRPr="005B2889">
        <w:rPr>
          <w:rFonts w:cstheme="majorHAnsi"/>
          <w:sz w:val="22"/>
          <w:szCs w:val="22"/>
          <w:lang w:val="en-GB"/>
        </w:rPr>
        <w:t xml:space="preserve">cost of </w:t>
      </w:r>
      <w:r w:rsidR="00CA71A2" w:rsidRPr="005B2889">
        <w:rPr>
          <w:rFonts w:cstheme="majorHAnsi"/>
          <w:sz w:val="22"/>
          <w:szCs w:val="22"/>
          <w:lang w:val="en-GB"/>
        </w:rPr>
        <w:t xml:space="preserve">leaving </w:t>
      </w:r>
      <w:r w:rsidRPr="005B2889">
        <w:rPr>
          <w:rFonts w:cstheme="majorHAnsi"/>
          <w:sz w:val="22"/>
          <w:szCs w:val="22"/>
          <w:lang w:val="en-GB"/>
        </w:rPr>
        <w:t xml:space="preserve">the labour force (measured by the compensation provided by the maternity leave in the critical month after the birth of the child) will decline over time. </w:t>
      </w:r>
      <w:r w:rsidR="006C1C02" w:rsidRPr="005B2889">
        <w:rPr>
          <w:rFonts w:cstheme="majorHAnsi"/>
          <w:sz w:val="22"/>
          <w:szCs w:val="22"/>
          <w:lang w:val="en-GB"/>
        </w:rPr>
        <w:t>The ratio of men who take up childcare leave will continue to be close to zero</w:t>
      </w:r>
      <w:r w:rsidR="00EA4704">
        <w:rPr>
          <w:rFonts w:cstheme="majorHAnsi"/>
          <w:sz w:val="22"/>
          <w:szCs w:val="22"/>
          <w:lang w:val="en-GB"/>
        </w:rPr>
        <w:t>, despite the recent legislative changes</w:t>
      </w:r>
      <w:r w:rsidR="006C1C02" w:rsidRPr="005B2889">
        <w:rPr>
          <w:rFonts w:cstheme="majorHAnsi"/>
          <w:sz w:val="22"/>
          <w:szCs w:val="22"/>
          <w:lang w:val="en-GB"/>
        </w:rPr>
        <w:t xml:space="preserve">. The wage gap between men and women will stagnate at the current level (in the </w:t>
      </w:r>
      <w:r w:rsidR="002B3DEC" w:rsidRPr="005B2889">
        <w:rPr>
          <w:rFonts w:cstheme="majorHAnsi"/>
          <w:sz w:val="22"/>
          <w:szCs w:val="22"/>
          <w:lang w:val="en-GB"/>
        </w:rPr>
        <w:t>best-case</w:t>
      </w:r>
      <w:r w:rsidR="006C1C02" w:rsidRPr="005B2889">
        <w:rPr>
          <w:rFonts w:cstheme="majorHAnsi"/>
          <w:sz w:val="22"/>
          <w:szCs w:val="22"/>
          <w:lang w:val="en-GB"/>
        </w:rPr>
        <w:t xml:space="preserve"> scenario) or deteriorate in the worst</w:t>
      </w:r>
      <w:r w:rsidR="00E14AC8" w:rsidRPr="005B2889">
        <w:rPr>
          <w:rFonts w:cstheme="majorHAnsi"/>
          <w:sz w:val="22"/>
          <w:szCs w:val="22"/>
          <w:lang w:val="en-GB"/>
        </w:rPr>
        <w:t>-</w:t>
      </w:r>
      <w:r w:rsidR="006C1C02" w:rsidRPr="005B2889">
        <w:rPr>
          <w:rFonts w:cstheme="majorHAnsi"/>
          <w:sz w:val="22"/>
          <w:szCs w:val="22"/>
          <w:lang w:val="en-GB"/>
        </w:rPr>
        <w:t>case. There is a slightly higher probability that the “best</w:t>
      </w:r>
      <w:r w:rsidR="00E14AC8" w:rsidRPr="005B2889">
        <w:rPr>
          <w:rFonts w:cstheme="majorHAnsi"/>
          <w:sz w:val="22"/>
          <w:szCs w:val="22"/>
          <w:lang w:val="en-GB"/>
        </w:rPr>
        <w:t>-</w:t>
      </w:r>
      <w:r w:rsidR="006C1C02" w:rsidRPr="005B2889">
        <w:rPr>
          <w:rFonts w:cstheme="majorHAnsi"/>
          <w:sz w:val="22"/>
          <w:szCs w:val="22"/>
          <w:lang w:val="en-GB"/>
        </w:rPr>
        <w:t>case” scenario (stagnation in trends) will prevail, due to the growth in productivity and wages of the labour force overall. In this case, however, fertility rates are more likely to decline over time.</w:t>
      </w:r>
      <w:r w:rsidR="00096121" w:rsidRPr="005B2889">
        <w:rPr>
          <w:rFonts w:cstheme="majorHAnsi"/>
          <w:sz w:val="22"/>
          <w:szCs w:val="22"/>
          <w:lang w:val="en-GB"/>
        </w:rPr>
        <w:t xml:space="preserve">  </w:t>
      </w:r>
    </w:p>
    <w:p w14:paraId="39F6E262" w14:textId="2E11A226" w:rsidR="00C72B03" w:rsidRPr="005B2889" w:rsidRDefault="00096121" w:rsidP="000A4BB6">
      <w:pPr>
        <w:spacing w:after="240"/>
        <w:jc w:val="both"/>
        <w:rPr>
          <w:rFonts w:cstheme="majorHAnsi"/>
          <w:sz w:val="22"/>
          <w:szCs w:val="22"/>
          <w:highlight w:val="cyan"/>
          <w:lang w:val="en-GB"/>
        </w:rPr>
      </w:pPr>
      <w:r w:rsidRPr="005B2889">
        <w:rPr>
          <w:rFonts w:cstheme="majorHAnsi"/>
          <w:b/>
          <w:sz w:val="22"/>
          <w:szCs w:val="22"/>
          <w:lang w:val="en-GB"/>
        </w:rPr>
        <w:t>Impact on poor and vulnerable households</w:t>
      </w:r>
      <w:r w:rsidR="00C72B03" w:rsidRPr="005B2889">
        <w:rPr>
          <w:rFonts w:cstheme="majorHAnsi"/>
          <w:b/>
          <w:sz w:val="22"/>
          <w:szCs w:val="22"/>
          <w:lang w:val="en-GB"/>
        </w:rPr>
        <w:t>:</w:t>
      </w:r>
      <w:r w:rsidR="00C72B03" w:rsidRPr="005B2889">
        <w:rPr>
          <w:rFonts w:cstheme="majorHAnsi"/>
          <w:sz w:val="22"/>
          <w:szCs w:val="22"/>
          <w:lang w:val="en-GB"/>
        </w:rPr>
        <w:t xml:space="preserve"> the households where a female household member works in a low-paid, low-skilled job, are likely to be most affected by the continuation of the status quo. </w:t>
      </w:r>
      <w:r w:rsidR="00776639" w:rsidRPr="005B2889">
        <w:rPr>
          <w:rFonts w:cstheme="majorHAnsi"/>
          <w:sz w:val="22"/>
          <w:szCs w:val="22"/>
          <w:lang w:val="en-GB"/>
        </w:rPr>
        <w:t xml:space="preserve">As the maternity leave benefits continue to deteriorate, the opportunity cost of </w:t>
      </w:r>
      <w:r w:rsidR="00EA4704">
        <w:rPr>
          <w:rFonts w:cstheme="majorHAnsi"/>
          <w:sz w:val="22"/>
          <w:szCs w:val="22"/>
          <w:lang w:val="en-GB"/>
        </w:rPr>
        <w:t>leaving</w:t>
      </w:r>
      <w:r w:rsidR="00776639" w:rsidRPr="005B2889">
        <w:rPr>
          <w:rFonts w:cstheme="majorHAnsi"/>
          <w:sz w:val="22"/>
          <w:szCs w:val="22"/>
          <w:lang w:val="en-GB"/>
        </w:rPr>
        <w:t xml:space="preserve"> employment becomes lower. H</w:t>
      </w:r>
      <w:r w:rsidR="00F70281" w:rsidRPr="005B2889">
        <w:rPr>
          <w:rFonts w:cstheme="majorHAnsi"/>
          <w:sz w:val="22"/>
          <w:szCs w:val="22"/>
          <w:lang w:val="en-GB"/>
        </w:rPr>
        <w:t xml:space="preserve">ence </w:t>
      </w:r>
      <w:r w:rsidR="00776639" w:rsidRPr="005B2889">
        <w:rPr>
          <w:rFonts w:cstheme="majorHAnsi"/>
          <w:sz w:val="22"/>
          <w:szCs w:val="22"/>
          <w:lang w:val="en-GB"/>
        </w:rPr>
        <w:t>the woman</w:t>
      </w:r>
      <w:r w:rsidR="00C72B03" w:rsidRPr="005B2889">
        <w:rPr>
          <w:rFonts w:cstheme="majorHAnsi"/>
          <w:sz w:val="22"/>
          <w:szCs w:val="22"/>
          <w:lang w:val="en-GB"/>
        </w:rPr>
        <w:t xml:space="preserve"> is more likely to </w:t>
      </w:r>
      <w:r w:rsidR="00776639" w:rsidRPr="005B2889">
        <w:rPr>
          <w:rFonts w:cstheme="majorHAnsi"/>
          <w:sz w:val="22"/>
          <w:szCs w:val="22"/>
          <w:lang w:val="en-GB"/>
        </w:rPr>
        <w:t xml:space="preserve">leave </w:t>
      </w:r>
      <w:r w:rsidR="00C72B03" w:rsidRPr="005B2889">
        <w:rPr>
          <w:rFonts w:cstheme="majorHAnsi"/>
          <w:sz w:val="22"/>
          <w:szCs w:val="22"/>
          <w:lang w:val="en-GB"/>
        </w:rPr>
        <w:t>her job</w:t>
      </w:r>
      <w:r w:rsidR="00776639" w:rsidRPr="005B2889">
        <w:rPr>
          <w:rFonts w:cstheme="majorHAnsi"/>
          <w:sz w:val="22"/>
          <w:szCs w:val="22"/>
          <w:lang w:val="en-GB"/>
        </w:rPr>
        <w:t xml:space="preserve"> and less </w:t>
      </w:r>
      <w:r w:rsidR="00C72B03" w:rsidRPr="005B2889">
        <w:rPr>
          <w:rFonts w:cstheme="majorHAnsi"/>
          <w:sz w:val="22"/>
          <w:szCs w:val="22"/>
          <w:lang w:val="en-GB"/>
        </w:rPr>
        <w:t>likely to re-enter the labour market at a later time. This</w:t>
      </w:r>
      <w:r w:rsidR="00776639" w:rsidRPr="005B2889">
        <w:rPr>
          <w:rFonts w:cstheme="majorHAnsi"/>
          <w:sz w:val="22"/>
          <w:szCs w:val="22"/>
          <w:lang w:val="en-GB"/>
        </w:rPr>
        <w:t xml:space="preserve"> will directly contribute to rising poverty levels among households. In addition, a woman with young child</w:t>
      </w:r>
      <w:r w:rsidR="00CF13C7" w:rsidRPr="005B2889">
        <w:rPr>
          <w:rFonts w:cstheme="majorHAnsi"/>
          <w:sz w:val="22"/>
          <w:szCs w:val="22"/>
          <w:lang w:val="en-GB"/>
        </w:rPr>
        <w:t>ren</w:t>
      </w:r>
      <w:r w:rsidR="00776639" w:rsidRPr="005B2889">
        <w:rPr>
          <w:rFonts w:cstheme="majorHAnsi"/>
          <w:sz w:val="22"/>
          <w:szCs w:val="22"/>
          <w:lang w:val="en-GB"/>
        </w:rPr>
        <w:t xml:space="preserve"> is more likely to seek informal or flexible work arrangements later, which will directly impact job security, compensation and pension in the old age</w:t>
      </w:r>
      <w:r w:rsidR="00CF13C7" w:rsidRPr="005B2889">
        <w:rPr>
          <w:rFonts w:cstheme="majorHAnsi"/>
          <w:sz w:val="22"/>
          <w:szCs w:val="22"/>
          <w:lang w:val="en-GB"/>
        </w:rPr>
        <w:t xml:space="preserve">. </w:t>
      </w:r>
    </w:p>
    <w:p w14:paraId="6312E767" w14:textId="78BC3821" w:rsidR="00096121" w:rsidRPr="005B2889" w:rsidRDefault="00096121" w:rsidP="000A4BB6">
      <w:pPr>
        <w:spacing w:after="240"/>
        <w:jc w:val="both"/>
        <w:rPr>
          <w:rFonts w:cstheme="majorHAnsi"/>
          <w:sz w:val="22"/>
          <w:szCs w:val="22"/>
          <w:lang w:val="en-GB"/>
        </w:rPr>
      </w:pPr>
      <w:r w:rsidRPr="005B2889">
        <w:rPr>
          <w:rFonts w:cstheme="majorHAnsi"/>
          <w:b/>
          <w:sz w:val="22"/>
          <w:szCs w:val="22"/>
          <w:lang w:val="en-GB"/>
        </w:rPr>
        <w:t>Impact on the well-being of women and children:</w:t>
      </w:r>
      <w:r w:rsidRPr="005B2889">
        <w:rPr>
          <w:rFonts w:cstheme="majorHAnsi"/>
          <w:sz w:val="22"/>
          <w:szCs w:val="22"/>
          <w:lang w:val="en-GB"/>
        </w:rPr>
        <w:t xml:space="preserve"> </w:t>
      </w:r>
      <w:r w:rsidR="00CF13C7" w:rsidRPr="005B2889">
        <w:rPr>
          <w:rFonts w:cstheme="majorHAnsi"/>
          <w:sz w:val="22"/>
          <w:szCs w:val="22"/>
          <w:lang w:val="en-GB"/>
        </w:rPr>
        <w:t xml:space="preserve">One of the consequences of the current system is that women who do plan to return to the labour force may be encouraged to do so too early (e.g. less than a month after giving birth), because they cannot afford to lose their wage income and the </w:t>
      </w:r>
      <w:r w:rsidR="008A5348" w:rsidRPr="005B2889">
        <w:rPr>
          <w:rFonts w:cstheme="majorHAnsi"/>
          <w:sz w:val="22"/>
          <w:szCs w:val="22"/>
          <w:lang w:val="en-GB"/>
        </w:rPr>
        <w:t xml:space="preserve">cash payment does not sufficiently compensate them for the loss. As we discussed in the previous sections, returning to work too early could have negative consequences on the long-term well-being of children. The mother’s health may also be compromised if not allowed to sufficiently recover after giving birth.  </w:t>
      </w:r>
    </w:p>
    <w:p w14:paraId="32E08B1D" w14:textId="7640F35C" w:rsidR="00096121" w:rsidRPr="005B2889" w:rsidRDefault="00D85E59" w:rsidP="000A4BB6">
      <w:pPr>
        <w:spacing w:after="240"/>
        <w:jc w:val="both"/>
        <w:rPr>
          <w:rFonts w:cstheme="majorHAnsi"/>
          <w:sz w:val="22"/>
          <w:szCs w:val="22"/>
          <w:lang w:val="en-GB"/>
        </w:rPr>
      </w:pPr>
      <w:r w:rsidRPr="005B2889">
        <w:rPr>
          <w:rFonts w:cstheme="majorHAnsi"/>
          <w:b/>
          <w:sz w:val="22"/>
          <w:szCs w:val="22"/>
          <w:lang w:val="en-GB"/>
        </w:rPr>
        <w:t>Impact on gender-biased sex selection trends:</w:t>
      </w:r>
      <w:r w:rsidRPr="005B2889">
        <w:rPr>
          <w:rFonts w:cstheme="majorHAnsi"/>
          <w:sz w:val="22"/>
          <w:szCs w:val="22"/>
          <w:lang w:val="en-GB"/>
        </w:rPr>
        <w:t xml:space="preserve"> </w:t>
      </w:r>
      <w:r w:rsidR="00FE6C07" w:rsidRPr="005B2889">
        <w:rPr>
          <w:rFonts w:cstheme="majorHAnsi"/>
          <w:sz w:val="22"/>
          <w:szCs w:val="22"/>
          <w:lang w:val="en-GB"/>
        </w:rPr>
        <w:t>Since the 1990s Georgia has seen a resurgence in the gender-biased sex selection</w:t>
      </w:r>
      <w:r w:rsidR="00FE6C07" w:rsidRPr="005B2889">
        <w:rPr>
          <w:rStyle w:val="FootnoteReference"/>
          <w:rFonts w:cstheme="majorHAnsi"/>
          <w:sz w:val="22"/>
          <w:szCs w:val="22"/>
          <w:lang w:val="en-GB"/>
        </w:rPr>
        <w:footnoteReference w:id="130"/>
      </w:r>
      <w:r w:rsidR="00FE6C07" w:rsidRPr="005B2889">
        <w:rPr>
          <w:rFonts w:cstheme="majorHAnsi"/>
          <w:sz w:val="22"/>
          <w:szCs w:val="22"/>
          <w:lang w:val="en-GB"/>
        </w:rPr>
        <w:t xml:space="preserve">, which was manifested in the elevated </w:t>
      </w:r>
      <w:r w:rsidR="0086690E" w:rsidRPr="005B2889">
        <w:rPr>
          <w:rFonts w:cstheme="majorHAnsi"/>
          <w:sz w:val="22"/>
          <w:szCs w:val="22"/>
          <w:lang w:val="en-GB"/>
        </w:rPr>
        <w:t>sex ratio at birth, which reached its peak of 114 boys per 100 girls in 2004</w:t>
      </w:r>
      <w:r w:rsidR="00FE6C07" w:rsidRPr="005B2889">
        <w:rPr>
          <w:rFonts w:cstheme="majorHAnsi"/>
          <w:sz w:val="22"/>
          <w:szCs w:val="22"/>
          <w:lang w:val="en-GB"/>
        </w:rPr>
        <w:t>. Recently the trends have been declining, due to several factors, including increasing fertility rates</w:t>
      </w:r>
      <w:r w:rsidR="0086690E" w:rsidRPr="005B2889">
        <w:rPr>
          <w:rFonts w:cstheme="majorHAnsi"/>
          <w:sz w:val="22"/>
          <w:szCs w:val="22"/>
          <w:lang w:val="en-GB"/>
        </w:rPr>
        <w:t>. Women’s labour force participation is also indicated as a factor which contributed to reversal of gender biased sex selection trends in Georgia</w:t>
      </w:r>
      <w:r w:rsidR="0086690E" w:rsidRPr="005B2889">
        <w:rPr>
          <w:rStyle w:val="FootnoteReference"/>
          <w:rFonts w:cstheme="majorHAnsi"/>
          <w:sz w:val="22"/>
          <w:szCs w:val="22"/>
          <w:lang w:val="en-GB"/>
        </w:rPr>
        <w:footnoteReference w:id="131"/>
      </w:r>
      <w:r w:rsidR="0086690E" w:rsidRPr="005B2889">
        <w:rPr>
          <w:rFonts w:cstheme="majorHAnsi"/>
          <w:sz w:val="22"/>
          <w:szCs w:val="22"/>
          <w:lang w:val="en-GB"/>
        </w:rPr>
        <w:t xml:space="preserve">. Thus, if fertility rates decline again (e.g. because it becomes more difficult for mother to stay in the labour force following the birth of a child), and if women drop out of labour force at higher rates than before, the practice of gender-biased sex selection may return. </w:t>
      </w:r>
    </w:p>
    <w:p w14:paraId="2C0B5C29" w14:textId="54C12FA2" w:rsidR="006C1C02" w:rsidRPr="005B2889" w:rsidRDefault="006C1C02" w:rsidP="000A4BB6">
      <w:pPr>
        <w:spacing w:after="240"/>
        <w:jc w:val="both"/>
        <w:rPr>
          <w:rFonts w:cstheme="majorHAnsi"/>
          <w:sz w:val="22"/>
          <w:szCs w:val="22"/>
          <w:lang w:val="en-GB"/>
        </w:rPr>
      </w:pPr>
      <w:r w:rsidRPr="00BF6B53">
        <w:rPr>
          <w:rFonts w:cstheme="majorHAnsi"/>
          <w:b/>
          <w:sz w:val="22"/>
          <w:szCs w:val="22"/>
          <w:lang w:val="en-GB"/>
        </w:rPr>
        <w:t>The risks associated with non-intervention</w:t>
      </w:r>
      <w:r w:rsidR="00EA4704">
        <w:rPr>
          <w:rFonts w:cstheme="majorHAnsi"/>
          <w:sz w:val="22"/>
          <w:szCs w:val="22"/>
          <w:lang w:val="en-GB"/>
        </w:rPr>
        <w:t>: Si</w:t>
      </w:r>
      <w:r w:rsidRPr="005B2889">
        <w:rPr>
          <w:rFonts w:cstheme="majorHAnsi"/>
          <w:sz w:val="22"/>
          <w:szCs w:val="22"/>
          <w:lang w:val="en-GB"/>
        </w:rPr>
        <w:t xml:space="preserve">gnificant potential losses to the Georgian economy associated with a large, highly educated segment of the society being economically inactive, significant skill shortages and labour resource misallocation developing at the time when the country’s economy is recovering from a major global shock (COVID-19), faces a more intense global competition and seeks to develop skills and knowledge-based sectors. </w:t>
      </w:r>
    </w:p>
    <w:p w14:paraId="5E97806B" w14:textId="608B0F4C" w:rsidR="00AB77EF" w:rsidRPr="005B2889" w:rsidRDefault="006C1C02" w:rsidP="000A4BB6">
      <w:pPr>
        <w:spacing w:after="240"/>
        <w:jc w:val="both"/>
        <w:rPr>
          <w:rFonts w:cstheme="majorHAnsi"/>
          <w:sz w:val="22"/>
          <w:szCs w:val="22"/>
          <w:lang w:val="en-GB"/>
        </w:rPr>
      </w:pPr>
      <w:r w:rsidRPr="005B2889">
        <w:rPr>
          <w:rFonts w:cstheme="majorHAnsi"/>
          <w:sz w:val="22"/>
          <w:szCs w:val="22"/>
          <w:lang w:val="en-GB"/>
        </w:rPr>
        <w:t>The irreversible consequences would be the reduction in growth trends, productivity slowdown and lower overall standards of living, from which it would be diffi</w:t>
      </w:r>
      <w:r w:rsidR="000A4BB6" w:rsidRPr="005B2889">
        <w:rPr>
          <w:rFonts w:cstheme="majorHAnsi"/>
          <w:sz w:val="22"/>
          <w:szCs w:val="22"/>
          <w:lang w:val="en-GB"/>
        </w:rPr>
        <w:t xml:space="preserve">cult or impossible to recover. </w:t>
      </w:r>
    </w:p>
    <w:p w14:paraId="74BCDE84" w14:textId="35AB2BA6" w:rsidR="005A30CB" w:rsidRPr="005B2889" w:rsidRDefault="00AB77EF" w:rsidP="000A4BB6">
      <w:pPr>
        <w:spacing w:after="240"/>
        <w:jc w:val="both"/>
        <w:rPr>
          <w:rFonts w:cstheme="majorHAnsi"/>
          <w:sz w:val="22"/>
          <w:szCs w:val="22"/>
          <w:lang w:val="en-GB"/>
        </w:rPr>
      </w:pPr>
      <w:r w:rsidRPr="005B2889">
        <w:rPr>
          <w:rFonts w:cstheme="majorHAnsi"/>
          <w:sz w:val="22"/>
          <w:szCs w:val="22"/>
          <w:lang w:val="en-GB"/>
        </w:rPr>
        <w:lastRenderedPageBreak/>
        <w:t xml:space="preserve">Historically, the </w:t>
      </w:r>
      <w:r w:rsidR="002001B9" w:rsidRPr="005B2889">
        <w:rPr>
          <w:rFonts w:cstheme="majorHAnsi"/>
          <w:sz w:val="22"/>
          <w:szCs w:val="22"/>
          <w:lang w:val="en-GB"/>
        </w:rPr>
        <w:t xml:space="preserve">Georgian </w:t>
      </w:r>
      <w:r w:rsidR="006C1C02" w:rsidRPr="005B2889">
        <w:rPr>
          <w:rFonts w:cstheme="majorHAnsi"/>
          <w:sz w:val="22"/>
          <w:szCs w:val="22"/>
          <w:lang w:val="en-GB"/>
        </w:rPr>
        <w:t xml:space="preserve">government </w:t>
      </w:r>
      <w:r w:rsidRPr="005B2889">
        <w:rPr>
          <w:rFonts w:cstheme="majorHAnsi"/>
          <w:sz w:val="22"/>
          <w:szCs w:val="22"/>
          <w:lang w:val="en-GB"/>
        </w:rPr>
        <w:t>has been dealing with</w:t>
      </w:r>
      <w:r w:rsidR="006C1C02" w:rsidRPr="005B2889">
        <w:rPr>
          <w:rFonts w:cstheme="majorHAnsi"/>
          <w:sz w:val="22"/>
          <w:szCs w:val="22"/>
          <w:lang w:val="en-GB"/>
        </w:rPr>
        <w:t xml:space="preserve"> the problem of low maternity leave benefits </w:t>
      </w:r>
      <w:r w:rsidRPr="005B2889">
        <w:rPr>
          <w:rFonts w:cstheme="majorHAnsi"/>
          <w:sz w:val="22"/>
          <w:szCs w:val="22"/>
          <w:lang w:val="en-GB"/>
        </w:rPr>
        <w:t>on ad hoc fashion,</w:t>
      </w:r>
      <w:r w:rsidR="006C1C02" w:rsidRPr="005B2889">
        <w:rPr>
          <w:rFonts w:cstheme="majorHAnsi"/>
          <w:sz w:val="22"/>
          <w:szCs w:val="22"/>
          <w:lang w:val="en-GB"/>
        </w:rPr>
        <w:t xml:space="preserve"> by increasing </w:t>
      </w:r>
      <w:r w:rsidR="00B620BB" w:rsidRPr="005B2889">
        <w:rPr>
          <w:rFonts w:cstheme="majorHAnsi"/>
          <w:sz w:val="22"/>
          <w:szCs w:val="22"/>
          <w:lang w:val="en-GB"/>
        </w:rPr>
        <w:t>the ceiling on the paid maternity leave</w:t>
      </w:r>
      <w:r w:rsidR="00420C3D" w:rsidRPr="005B2889">
        <w:rPr>
          <w:rFonts w:cstheme="majorHAnsi"/>
          <w:sz w:val="22"/>
          <w:szCs w:val="22"/>
          <w:lang w:val="en-GB"/>
        </w:rPr>
        <w:t xml:space="preserve">. However, without explicitly tying maternity leave benefits to subsistence minimum and/or indexing the benefits to inflation, the problem is bound to get progressively worse overtime. Moreover, </w:t>
      </w:r>
      <w:r w:rsidR="00EA4704">
        <w:rPr>
          <w:rFonts w:cstheme="majorHAnsi"/>
          <w:sz w:val="22"/>
          <w:szCs w:val="22"/>
          <w:lang w:val="en-GB"/>
        </w:rPr>
        <w:t>more needs to be</w:t>
      </w:r>
      <w:r w:rsidR="00EA4704" w:rsidRPr="005B2889">
        <w:rPr>
          <w:rFonts w:cstheme="majorHAnsi"/>
          <w:sz w:val="22"/>
          <w:szCs w:val="22"/>
          <w:lang w:val="en-GB"/>
        </w:rPr>
        <w:t xml:space="preserve"> </w:t>
      </w:r>
      <w:r w:rsidR="00420C3D" w:rsidRPr="005B2889">
        <w:rPr>
          <w:rFonts w:cstheme="majorHAnsi"/>
          <w:sz w:val="22"/>
          <w:szCs w:val="22"/>
          <w:lang w:val="en-GB"/>
        </w:rPr>
        <w:t xml:space="preserve">done to ensure equality of men and women as well as women in different sectors insofar the maternity/parental leave benefits are concerned. </w:t>
      </w:r>
    </w:p>
    <w:p w14:paraId="281387DA" w14:textId="50198BF3" w:rsidR="005A30CB" w:rsidRDefault="005A30CB" w:rsidP="000C2A02">
      <w:pPr>
        <w:pStyle w:val="Heading1"/>
        <w:spacing w:before="0" w:after="240"/>
        <w:jc w:val="both"/>
        <w:rPr>
          <w:rFonts w:cstheme="majorHAnsi"/>
          <w:lang w:val="en-GB"/>
        </w:rPr>
      </w:pPr>
      <w:bookmarkStart w:id="20" w:name="_Toc57044194"/>
      <w:r w:rsidRPr="005B2889">
        <w:rPr>
          <w:rFonts w:cstheme="majorHAnsi"/>
          <w:lang w:val="en-GB"/>
        </w:rPr>
        <w:t>III. Objectives</w:t>
      </w:r>
      <w:bookmarkEnd w:id="20"/>
    </w:p>
    <w:p w14:paraId="7F1AD180" w14:textId="7C6A11E9" w:rsidR="00872CD6" w:rsidRPr="00351581" w:rsidRDefault="00872CD6" w:rsidP="00872CD6">
      <w:pPr>
        <w:rPr>
          <w:sz w:val="22"/>
          <w:lang w:val="en-GB"/>
        </w:rPr>
      </w:pPr>
      <w:r w:rsidRPr="00351581">
        <w:rPr>
          <w:sz w:val="22"/>
          <w:lang w:val="en-GB"/>
        </w:rPr>
        <w:t xml:space="preserve">The </w:t>
      </w:r>
      <w:r w:rsidRPr="00351581">
        <w:rPr>
          <w:sz w:val="22"/>
          <w:szCs w:val="22"/>
          <w:lang w:val="en-GB"/>
        </w:rPr>
        <w:t xml:space="preserve">general and specific objectives outline below stem from the discussions with the key stakeholders, in particular the tripartite working group </w:t>
      </w:r>
      <w:r w:rsidRPr="00351581">
        <w:rPr>
          <w:rFonts w:cstheme="majorHAnsi"/>
          <w:sz w:val="22"/>
          <w:szCs w:val="22"/>
          <w:lang w:val="en-GB"/>
        </w:rPr>
        <w:t xml:space="preserve">(employers’ association, trade unions and government) and other stakeholders consulted in the process, including </w:t>
      </w:r>
      <w:r w:rsidR="00351581" w:rsidRPr="00351581">
        <w:rPr>
          <w:rFonts w:cstheme="majorHAnsi"/>
          <w:sz w:val="22"/>
          <w:szCs w:val="22"/>
          <w:lang w:val="en-GB"/>
        </w:rPr>
        <w:t xml:space="preserve">legal experts, gender experts, labour experts, human rights NGOs, </w:t>
      </w:r>
      <w:r w:rsidR="00351581">
        <w:rPr>
          <w:rFonts w:cstheme="majorHAnsi"/>
          <w:sz w:val="22"/>
          <w:szCs w:val="22"/>
          <w:lang w:val="en-GB"/>
        </w:rPr>
        <w:t>Office of</w:t>
      </w:r>
      <w:r w:rsidR="00351581" w:rsidRPr="00351581">
        <w:rPr>
          <w:rFonts w:cstheme="majorHAnsi"/>
          <w:sz w:val="22"/>
          <w:szCs w:val="22"/>
          <w:lang w:val="en-GB"/>
        </w:rPr>
        <w:t xml:space="preserve"> Public Defender (</w:t>
      </w:r>
      <w:r w:rsidR="00351581">
        <w:rPr>
          <w:rFonts w:cstheme="majorHAnsi"/>
          <w:sz w:val="22"/>
          <w:szCs w:val="22"/>
          <w:lang w:val="en-GB"/>
        </w:rPr>
        <w:t>O</w:t>
      </w:r>
      <w:r w:rsidR="00351581" w:rsidRPr="00351581">
        <w:rPr>
          <w:rFonts w:cstheme="majorHAnsi"/>
          <w:sz w:val="22"/>
          <w:szCs w:val="22"/>
          <w:lang w:val="en-GB"/>
        </w:rPr>
        <w:t>mbudsman</w:t>
      </w:r>
      <w:r w:rsidR="00351581">
        <w:rPr>
          <w:rFonts w:cstheme="majorHAnsi"/>
          <w:sz w:val="22"/>
          <w:szCs w:val="22"/>
          <w:lang w:val="en-GB"/>
        </w:rPr>
        <w:t>’s office)</w:t>
      </w:r>
      <w:r w:rsidR="00351581" w:rsidRPr="00351581">
        <w:rPr>
          <w:rFonts w:cstheme="majorHAnsi"/>
          <w:sz w:val="22"/>
          <w:szCs w:val="22"/>
          <w:lang w:val="en-GB"/>
        </w:rPr>
        <w:t xml:space="preserve">, business associations and others. </w:t>
      </w:r>
    </w:p>
    <w:p w14:paraId="58B00F20" w14:textId="77777777" w:rsidR="00872CD6" w:rsidRPr="00872CD6" w:rsidRDefault="00872CD6" w:rsidP="00872CD6">
      <w:pPr>
        <w:rPr>
          <w:sz w:val="22"/>
        </w:rPr>
      </w:pPr>
    </w:p>
    <w:p w14:paraId="3A2D3EB3" w14:textId="0910FB99" w:rsidR="00241D6F" w:rsidRPr="005B2889" w:rsidRDefault="00241D6F" w:rsidP="000D728C">
      <w:pPr>
        <w:pStyle w:val="Heading2"/>
        <w:numPr>
          <w:ilvl w:val="0"/>
          <w:numId w:val="26"/>
        </w:numPr>
        <w:spacing w:after="240"/>
        <w:jc w:val="both"/>
        <w:rPr>
          <w:rFonts w:cstheme="majorHAnsi"/>
          <w:lang w:val="en-GB"/>
        </w:rPr>
      </w:pPr>
      <w:bookmarkStart w:id="21" w:name="_Toc57044195"/>
      <w:bookmarkStart w:id="22" w:name="_Toc296074397"/>
      <w:bookmarkStart w:id="23" w:name="_Toc386644105"/>
      <w:r w:rsidRPr="005B2889">
        <w:rPr>
          <w:rFonts w:cstheme="majorHAnsi"/>
          <w:lang w:val="en-GB"/>
        </w:rPr>
        <w:t>General objectives</w:t>
      </w:r>
      <w:bookmarkEnd w:id="21"/>
    </w:p>
    <w:p w14:paraId="74CB3EC7" w14:textId="7042B6C0" w:rsidR="00241D6F" w:rsidRPr="005B2889" w:rsidRDefault="00241D6F" w:rsidP="004417A1">
      <w:pPr>
        <w:pStyle w:val="BODYTEXT1"/>
        <w:numPr>
          <w:ilvl w:val="0"/>
          <w:numId w:val="5"/>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Facilitating equal access to maternity/parental leave benefits, as well as equal treatment of </w:t>
      </w:r>
      <w:r w:rsidR="009D1E7C">
        <w:rPr>
          <w:rFonts w:asciiTheme="majorHAnsi" w:hAnsiTheme="majorHAnsi" w:cstheme="majorHAnsi"/>
          <w:sz w:val="22"/>
          <w:szCs w:val="22"/>
          <w:lang w:val="en-GB"/>
        </w:rPr>
        <w:t>civil</w:t>
      </w:r>
      <w:r w:rsidR="009D1E7C" w:rsidRPr="005B2889">
        <w:rPr>
          <w:rFonts w:asciiTheme="majorHAnsi" w:hAnsiTheme="majorHAnsi" w:cstheme="majorHAnsi"/>
          <w:sz w:val="22"/>
          <w:szCs w:val="22"/>
          <w:lang w:val="en-GB"/>
        </w:rPr>
        <w:t xml:space="preserve"> </w:t>
      </w:r>
      <w:r w:rsidRPr="005B2889">
        <w:rPr>
          <w:rFonts w:asciiTheme="majorHAnsi" w:hAnsiTheme="majorHAnsi" w:cstheme="majorHAnsi"/>
          <w:sz w:val="22"/>
          <w:szCs w:val="22"/>
          <w:lang w:val="en-GB"/>
        </w:rPr>
        <w:t>servants</w:t>
      </w:r>
      <w:r w:rsidR="00105A68">
        <w:rPr>
          <w:rFonts w:asciiTheme="majorHAnsi" w:hAnsiTheme="majorHAnsi" w:cstheme="majorHAnsi"/>
          <w:sz w:val="22"/>
          <w:szCs w:val="22"/>
          <w:lang w:val="en-GB"/>
        </w:rPr>
        <w:t xml:space="preserve"> and </w:t>
      </w:r>
      <w:r w:rsidR="00052B4E">
        <w:rPr>
          <w:rFonts w:asciiTheme="majorHAnsi" w:hAnsiTheme="majorHAnsi" w:cstheme="majorHAnsi"/>
          <w:sz w:val="22"/>
          <w:szCs w:val="22"/>
          <w:lang w:val="en-GB"/>
        </w:rPr>
        <w:t>non civil servants</w:t>
      </w:r>
      <w:r w:rsidRPr="005B2889">
        <w:rPr>
          <w:rFonts w:asciiTheme="majorHAnsi" w:hAnsiTheme="majorHAnsi" w:cstheme="majorHAnsi"/>
          <w:sz w:val="22"/>
          <w:szCs w:val="22"/>
          <w:lang w:val="en-GB"/>
        </w:rPr>
        <w:t>, both for men and women;</w:t>
      </w:r>
    </w:p>
    <w:p w14:paraId="34344BC2" w14:textId="77777777" w:rsidR="00241D6F" w:rsidRPr="005B2889" w:rsidRDefault="00241D6F" w:rsidP="004417A1">
      <w:pPr>
        <w:pStyle w:val="BODYTEXT1"/>
        <w:numPr>
          <w:ilvl w:val="0"/>
          <w:numId w:val="5"/>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Ensuring that the maternity leave compensation is sufficient to support the mother (parent) and the child at least for the duration of the paid maternity/parental leave period. </w:t>
      </w:r>
    </w:p>
    <w:p w14:paraId="3F455A0C" w14:textId="2A7F8FAD" w:rsidR="00241D6F" w:rsidRPr="005B2889" w:rsidRDefault="00241D6F" w:rsidP="000D728C">
      <w:pPr>
        <w:pStyle w:val="Heading2"/>
        <w:numPr>
          <w:ilvl w:val="0"/>
          <w:numId w:val="26"/>
        </w:numPr>
        <w:spacing w:after="240"/>
        <w:jc w:val="both"/>
        <w:rPr>
          <w:rFonts w:cstheme="majorHAnsi"/>
          <w:lang w:val="en-GB"/>
        </w:rPr>
      </w:pPr>
      <w:bookmarkStart w:id="24" w:name="_Toc57044196"/>
      <w:r w:rsidRPr="005B2889">
        <w:rPr>
          <w:rFonts w:cstheme="majorHAnsi"/>
          <w:lang w:val="en-GB"/>
        </w:rPr>
        <w:t xml:space="preserve">Specific and operational </w:t>
      </w:r>
      <w:r w:rsidRPr="00052B4E">
        <w:rPr>
          <w:rFonts w:cstheme="majorHAnsi"/>
          <w:lang w:val="en-GB"/>
        </w:rPr>
        <w:t>objectives</w:t>
      </w:r>
      <w:r w:rsidR="00C211BC" w:rsidRPr="00052B4E">
        <w:rPr>
          <w:rFonts w:cstheme="majorHAnsi"/>
          <w:lang w:val="en-GB"/>
        </w:rPr>
        <w:t xml:space="preserve"> (based on </w:t>
      </w:r>
      <w:r w:rsidR="00775CDB" w:rsidRPr="00052B4E">
        <w:rPr>
          <w:rFonts w:cstheme="majorHAnsi"/>
          <w:lang w:val="en-GB"/>
        </w:rPr>
        <w:t>updated status quo, after</w:t>
      </w:r>
      <w:r w:rsidR="00351581">
        <w:rPr>
          <w:rFonts w:cstheme="majorHAnsi"/>
          <w:lang w:val="en-GB"/>
        </w:rPr>
        <w:t xml:space="preserve"> </w:t>
      </w:r>
      <w:r w:rsidR="00C211BC" w:rsidRPr="00052B4E">
        <w:rPr>
          <w:rFonts w:cstheme="majorHAnsi"/>
          <w:lang w:val="en-GB"/>
        </w:rPr>
        <w:t>LLCG</w:t>
      </w:r>
      <w:r w:rsidR="00351581">
        <w:rPr>
          <w:rFonts w:cstheme="majorHAnsi"/>
          <w:lang w:val="en-GB"/>
        </w:rPr>
        <w:t xml:space="preserve"> revision</w:t>
      </w:r>
      <w:r w:rsidR="00C211BC" w:rsidRPr="00052B4E">
        <w:rPr>
          <w:rFonts w:cstheme="majorHAnsi"/>
          <w:lang w:val="en-GB"/>
        </w:rPr>
        <w:t>)</w:t>
      </w:r>
      <w:bookmarkEnd w:id="24"/>
    </w:p>
    <w:p w14:paraId="629C5580" w14:textId="4A69CED2" w:rsidR="00241D6F" w:rsidRPr="00984243" w:rsidRDefault="00241D6F" w:rsidP="000D728C">
      <w:pPr>
        <w:pStyle w:val="BODYTEXT1"/>
        <w:numPr>
          <w:ilvl w:val="0"/>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Closing legislative gaps to ensure access to parental leave for both men and women, and workers in all </w:t>
      </w:r>
      <w:r w:rsidRPr="00984243">
        <w:rPr>
          <w:rFonts w:asciiTheme="majorHAnsi" w:hAnsiTheme="majorHAnsi" w:cstheme="majorHAnsi"/>
          <w:sz w:val="22"/>
          <w:szCs w:val="22"/>
          <w:lang w:val="en-GB"/>
        </w:rPr>
        <w:t>sectors (</w:t>
      </w:r>
      <w:r w:rsidR="00A53778" w:rsidRPr="00984243">
        <w:rPr>
          <w:rFonts w:asciiTheme="majorHAnsi" w:hAnsiTheme="majorHAnsi" w:cstheme="majorHAnsi"/>
          <w:sz w:val="22"/>
          <w:szCs w:val="22"/>
          <w:lang w:val="en-GB"/>
        </w:rPr>
        <w:t>civil</w:t>
      </w:r>
      <w:r w:rsidRPr="00984243">
        <w:rPr>
          <w:rFonts w:asciiTheme="majorHAnsi" w:hAnsiTheme="majorHAnsi" w:cstheme="majorHAnsi"/>
          <w:sz w:val="22"/>
          <w:szCs w:val="22"/>
          <w:lang w:val="en-GB"/>
        </w:rPr>
        <w:t xml:space="preserve"> servants,</w:t>
      </w:r>
      <w:r w:rsidR="00052B4E" w:rsidRPr="00984243">
        <w:rPr>
          <w:rFonts w:asciiTheme="majorHAnsi" w:hAnsiTheme="majorHAnsi" w:cstheme="majorHAnsi"/>
          <w:sz w:val="22"/>
          <w:szCs w:val="22"/>
          <w:lang w:val="en-GB"/>
        </w:rPr>
        <w:t xml:space="preserve"> non civil servants). </w:t>
      </w:r>
      <w:r w:rsidRPr="00984243">
        <w:rPr>
          <w:rFonts w:asciiTheme="majorHAnsi" w:hAnsiTheme="majorHAnsi" w:cstheme="majorHAnsi"/>
          <w:sz w:val="22"/>
          <w:szCs w:val="22"/>
          <w:lang w:val="en-GB"/>
        </w:rPr>
        <w:t xml:space="preserve"> This includes:</w:t>
      </w:r>
    </w:p>
    <w:p w14:paraId="2288F2DB" w14:textId="06649B30" w:rsidR="00241D6F" w:rsidRPr="00984243"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984243">
        <w:rPr>
          <w:rFonts w:asciiTheme="majorHAnsi" w:hAnsiTheme="majorHAnsi" w:cstheme="majorHAnsi"/>
          <w:sz w:val="22"/>
          <w:szCs w:val="22"/>
          <w:lang w:val="en-GB"/>
        </w:rPr>
        <w:t xml:space="preserve"> Updating the legislation to introduce the terms</w:t>
      </w:r>
      <w:r w:rsidR="00064A70" w:rsidRPr="00984243">
        <w:rPr>
          <w:rFonts w:asciiTheme="majorHAnsi" w:hAnsiTheme="majorHAnsi" w:cstheme="majorHAnsi"/>
          <w:sz w:val="22"/>
          <w:szCs w:val="22"/>
          <w:lang w:val="en-GB"/>
        </w:rPr>
        <w:t xml:space="preserve"> </w:t>
      </w:r>
      <w:r w:rsidR="00052B4E" w:rsidRPr="00984243">
        <w:rPr>
          <w:rFonts w:asciiTheme="majorHAnsi" w:hAnsiTheme="majorHAnsi" w:cstheme="majorHAnsi"/>
          <w:sz w:val="22"/>
          <w:szCs w:val="22"/>
          <w:lang w:val="en-GB"/>
        </w:rPr>
        <w:t xml:space="preserve"> </w:t>
      </w:r>
      <w:r w:rsidR="00064A70" w:rsidRPr="00984243">
        <w:rPr>
          <w:rFonts w:asciiTheme="majorHAnsi" w:hAnsiTheme="majorHAnsi" w:cstheme="majorHAnsi"/>
          <w:sz w:val="22"/>
          <w:szCs w:val="22"/>
          <w:lang w:val="en-GB"/>
        </w:rPr>
        <w:t>equivalent to</w:t>
      </w:r>
      <w:r w:rsidRPr="00984243">
        <w:rPr>
          <w:rFonts w:asciiTheme="majorHAnsi" w:hAnsiTheme="majorHAnsi" w:cstheme="majorHAnsi"/>
          <w:sz w:val="22"/>
          <w:szCs w:val="22"/>
          <w:lang w:val="en-GB"/>
        </w:rPr>
        <w:t xml:space="preserve"> “maternity leave”, “paternity leave” and “parental leave”</w:t>
      </w:r>
      <w:r w:rsidR="00064A70" w:rsidRPr="00984243">
        <w:rPr>
          <w:rFonts w:asciiTheme="majorHAnsi" w:hAnsiTheme="majorHAnsi" w:cstheme="majorHAnsi"/>
          <w:sz w:val="22"/>
          <w:szCs w:val="22"/>
          <w:lang w:val="en-GB"/>
        </w:rPr>
        <w:t xml:space="preserve"> in</w:t>
      </w:r>
      <w:r w:rsidR="00775CDB" w:rsidRPr="00984243">
        <w:rPr>
          <w:rFonts w:asciiTheme="majorHAnsi" w:hAnsiTheme="majorHAnsi" w:cstheme="majorHAnsi"/>
          <w:sz w:val="22"/>
          <w:szCs w:val="22"/>
          <w:lang w:val="en-GB"/>
        </w:rPr>
        <w:t xml:space="preserve"> </w:t>
      </w:r>
      <w:r w:rsidR="00052B4E" w:rsidRPr="00984243">
        <w:rPr>
          <w:rFonts w:asciiTheme="majorHAnsi" w:hAnsiTheme="majorHAnsi" w:cstheme="majorHAnsi"/>
          <w:sz w:val="22"/>
          <w:szCs w:val="22"/>
          <w:lang w:val="en-GB"/>
        </w:rPr>
        <w:t xml:space="preserve">the </w:t>
      </w:r>
      <w:r w:rsidR="00F51117" w:rsidRPr="00984243">
        <w:rPr>
          <w:rFonts w:asciiTheme="majorHAnsi" w:hAnsiTheme="majorHAnsi" w:cstheme="majorHAnsi"/>
          <w:sz w:val="22"/>
          <w:szCs w:val="22"/>
          <w:lang w:val="en-GB"/>
        </w:rPr>
        <w:t>law “O</w:t>
      </w:r>
      <w:r w:rsidR="00052B4E" w:rsidRPr="00984243">
        <w:rPr>
          <w:rFonts w:asciiTheme="majorHAnsi" w:hAnsiTheme="majorHAnsi" w:cstheme="majorHAnsi"/>
          <w:sz w:val="22"/>
          <w:szCs w:val="22"/>
          <w:lang w:val="en-GB"/>
        </w:rPr>
        <w:t>n Public Service”</w:t>
      </w:r>
      <w:r w:rsidR="00775CDB" w:rsidRPr="00984243">
        <w:rPr>
          <w:rFonts w:asciiTheme="majorHAnsi" w:hAnsiTheme="majorHAnsi" w:cstheme="majorHAnsi"/>
          <w:sz w:val="22"/>
          <w:szCs w:val="22"/>
          <w:lang w:val="en-GB"/>
        </w:rPr>
        <w:t xml:space="preserve"> and introduce the term “paternity leave” in the L</w:t>
      </w:r>
      <w:r w:rsidR="00052B4E" w:rsidRPr="00984243">
        <w:rPr>
          <w:rFonts w:asciiTheme="majorHAnsi" w:hAnsiTheme="majorHAnsi" w:cstheme="majorHAnsi"/>
          <w:sz w:val="22"/>
          <w:szCs w:val="22"/>
          <w:lang w:val="en-GB"/>
        </w:rPr>
        <w:t>abour Code of Georgia</w:t>
      </w:r>
      <w:r w:rsidR="00D61F46">
        <w:rPr>
          <w:rFonts w:asciiTheme="majorHAnsi" w:hAnsiTheme="majorHAnsi" w:cstheme="majorHAnsi"/>
          <w:sz w:val="22"/>
          <w:szCs w:val="22"/>
          <w:lang w:val="en-GB"/>
        </w:rPr>
        <w:t xml:space="preserve">. </w:t>
      </w:r>
    </w:p>
    <w:p w14:paraId="7AD98FDA" w14:textId="0B4B5773" w:rsidR="00241D6F" w:rsidRPr="00984243"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984243">
        <w:rPr>
          <w:rFonts w:asciiTheme="majorHAnsi" w:hAnsiTheme="majorHAnsi" w:cstheme="majorHAnsi"/>
          <w:sz w:val="22"/>
          <w:szCs w:val="22"/>
          <w:lang w:val="en-GB"/>
        </w:rPr>
        <w:t>Clarify the duration of paid leave for parents of both sexes, ensuring that men as well as women are eligible for paid parental leave</w:t>
      </w:r>
      <w:r w:rsidR="00775CDB" w:rsidRPr="00984243">
        <w:rPr>
          <w:rFonts w:asciiTheme="majorHAnsi" w:hAnsiTheme="majorHAnsi" w:cstheme="majorHAnsi"/>
          <w:sz w:val="22"/>
          <w:szCs w:val="22"/>
          <w:lang w:val="en-GB"/>
        </w:rPr>
        <w:t>, specifically in the law “On Public Service”</w:t>
      </w:r>
      <w:r w:rsidRPr="00984243">
        <w:rPr>
          <w:rFonts w:asciiTheme="majorHAnsi" w:hAnsiTheme="majorHAnsi" w:cstheme="majorHAnsi"/>
          <w:sz w:val="22"/>
          <w:szCs w:val="22"/>
          <w:lang w:val="en-GB"/>
        </w:rPr>
        <w:t>.</w:t>
      </w:r>
      <w:r w:rsidR="00C211BC" w:rsidRPr="00984243">
        <w:rPr>
          <w:rStyle w:val="FootnoteReference"/>
          <w:rFonts w:asciiTheme="majorHAnsi" w:hAnsiTheme="majorHAnsi" w:cstheme="majorHAnsi"/>
          <w:sz w:val="22"/>
          <w:szCs w:val="22"/>
          <w:lang w:val="en-GB"/>
        </w:rPr>
        <w:footnoteReference w:id="132"/>
      </w:r>
      <w:r w:rsidRPr="00984243">
        <w:rPr>
          <w:rFonts w:asciiTheme="majorHAnsi" w:hAnsiTheme="majorHAnsi" w:cstheme="majorHAnsi"/>
          <w:sz w:val="22"/>
          <w:szCs w:val="22"/>
          <w:lang w:val="en-GB"/>
        </w:rPr>
        <w:t xml:space="preserve"> </w:t>
      </w:r>
    </w:p>
    <w:p w14:paraId="0770854D" w14:textId="5CA224DA"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Updating the legislation</w:t>
      </w:r>
      <w:r w:rsidRPr="005B2889">
        <w:rPr>
          <w:rStyle w:val="FootnoteReference"/>
          <w:rFonts w:asciiTheme="majorHAnsi" w:hAnsiTheme="majorHAnsi" w:cstheme="majorHAnsi"/>
          <w:sz w:val="22"/>
          <w:szCs w:val="22"/>
          <w:lang w:val="en-GB"/>
        </w:rPr>
        <w:footnoteReference w:id="133"/>
      </w:r>
      <w:r w:rsidRPr="005B2889">
        <w:rPr>
          <w:rFonts w:asciiTheme="majorHAnsi" w:hAnsiTheme="majorHAnsi" w:cstheme="majorHAnsi"/>
          <w:sz w:val="22"/>
          <w:szCs w:val="22"/>
          <w:lang w:val="en-GB"/>
        </w:rPr>
        <w:t xml:space="preserve"> to ensure that women and men who </w:t>
      </w:r>
      <w:r w:rsidR="009D1E7C">
        <w:rPr>
          <w:rFonts w:asciiTheme="majorHAnsi" w:hAnsiTheme="majorHAnsi" w:cstheme="majorHAnsi"/>
          <w:sz w:val="22"/>
          <w:szCs w:val="22"/>
          <w:lang w:val="en-GB"/>
        </w:rPr>
        <w:t>are not civil servants</w:t>
      </w:r>
      <w:r w:rsidRPr="005B2889">
        <w:rPr>
          <w:rFonts w:asciiTheme="majorHAnsi" w:hAnsiTheme="majorHAnsi" w:cstheme="majorHAnsi"/>
          <w:sz w:val="22"/>
          <w:szCs w:val="22"/>
          <w:lang w:val="en-GB"/>
        </w:rPr>
        <w:t xml:space="preserve"> are eligible for paid parental leave of the same duration and under the same conditions as </w:t>
      </w:r>
      <w:r w:rsidR="009D1E7C">
        <w:rPr>
          <w:rFonts w:asciiTheme="majorHAnsi" w:hAnsiTheme="majorHAnsi" w:cstheme="majorHAnsi"/>
          <w:sz w:val="22"/>
          <w:szCs w:val="22"/>
          <w:lang w:val="en-GB"/>
        </w:rPr>
        <w:t>civil</w:t>
      </w:r>
      <w:r w:rsidRPr="005B2889">
        <w:rPr>
          <w:rFonts w:asciiTheme="majorHAnsi" w:hAnsiTheme="majorHAnsi" w:cstheme="majorHAnsi"/>
          <w:sz w:val="22"/>
          <w:szCs w:val="22"/>
          <w:lang w:val="en-GB"/>
        </w:rPr>
        <w:t xml:space="preserve"> servants</w:t>
      </w:r>
      <w:r w:rsidR="009D1E7C">
        <w:rPr>
          <w:rFonts w:asciiTheme="majorHAnsi" w:hAnsiTheme="majorHAnsi" w:cstheme="majorHAnsi"/>
          <w:sz w:val="22"/>
          <w:szCs w:val="22"/>
          <w:lang w:val="en-GB"/>
        </w:rPr>
        <w:t>.</w:t>
      </w:r>
    </w:p>
    <w:p w14:paraId="02B68C0E" w14:textId="77777777" w:rsidR="00241D6F" w:rsidRPr="005B2889" w:rsidRDefault="00241D6F" w:rsidP="000D728C">
      <w:pPr>
        <w:pStyle w:val="BODYTEXT1"/>
        <w:numPr>
          <w:ilvl w:val="0"/>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Improving enforcement of the legislation by:</w:t>
      </w:r>
      <w:r w:rsidRPr="005B2889">
        <w:rPr>
          <w:rStyle w:val="FootnoteReference"/>
          <w:rFonts w:asciiTheme="majorHAnsi" w:hAnsiTheme="majorHAnsi" w:cstheme="majorHAnsi"/>
          <w:sz w:val="22"/>
          <w:szCs w:val="22"/>
          <w:lang w:val="en-GB"/>
        </w:rPr>
        <w:footnoteReference w:id="134"/>
      </w:r>
    </w:p>
    <w:p w14:paraId="7C550FAA" w14:textId="77777777"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Ensuring that workers are aware of their rights under law and existing regulations (in relation to parental leave, breastfeeding, pregnancy protection on the workplace, etc).</w:t>
      </w:r>
    </w:p>
    <w:p w14:paraId="6646EC5C" w14:textId="77777777"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Making sure procedures of applying for benefits are transparent and accessible</w:t>
      </w:r>
    </w:p>
    <w:p w14:paraId="49E66C26" w14:textId="0AAF226D"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lastRenderedPageBreak/>
        <w:t>Making sure pregnant and nursing women exercise their rights on the workplace</w:t>
      </w:r>
    </w:p>
    <w:p w14:paraId="27CFC8C5" w14:textId="3CBDEB37" w:rsidR="00241D6F" w:rsidRPr="005B2889" w:rsidRDefault="001250C8" w:rsidP="000D728C">
      <w:pPr>
        <w:pStyle w:val="BODYTEXT1"/>
        <w:numPr>
          <w:ilvl w:val="0"/>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Addressing the problem of inadequate compensation for employees</w:t>
      </w:r>
      <w:r w:rsidR="00241D6F" w:rsidRPr="005B2889">
        <w:rPr>
          <w:rFonts w:asciiTheme="majorHAnsi" w:hAnsiTheme="majorHAnsi" w:cstheme="majorHAnsi"/>
          <w:sz w:val="22"/>
          <w:szCs w:val="22"/>
          <w:lang w:val="en-GB"/>
        </w:rPr>
        <w:t>:</w:t>
      </w:r>
    </w:p>
    <w:p w14:paraId="5F2BEEDE" w14:textId="68B16D7E" w:rsidR="001250C8" w:rsidRPr="005B2889" w:rsidRDefault="001250C8"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Making sure that leave compensation available from the State is adequate for workers in all sectors. </w:t>
      </w:r>
    </w:p>
    <w:p w14:paraId="219852C9" w14:textId="57AE9235"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Encouraging contributions (top-ups) from employers to the parental leave benefits</w:t>
      </w:r>
    </w:p>
    <w:p w14:paraId="6BACBCDD" w14:textId="77777777" w:rsidR="00241D6F" w:rsidRPr="005B2889" w:rsidRDefault="00241D6F" w:rsidP="000D728C">
      <w:pPr>
        <w:pStyle w:val="BODYTEXT1"/>
        <w:numPr>
          <w:ilvl w:val="0"/>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Promote the reduction of gender gaps in the labour markets and inside the household by:</w:t>
      </w:r>
    </w:p>
    <w:p w14:paraId="5CD64DF0" w14:textId="76954E3B" w:rsidR="00241D6F" w:rsidRPr="005B2889" w:rsidRDefault="001250C8"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Facilitating</w:t>
      </w:r>
      <w:r w:rsidR="00241D6F" w:rsidRPr="005B2889">
        <w:rPr>
          <w:rFonts w:asciiTheme="majorHAnsi" w:hAnsiTheme="majorHAnsi" w:cstheme="majorHAnsi"/>
          <w:sz w:val="22"/>
          <w:szCs w:val="22"/>
          <w:lang w:val="en-GB"/>
        </w:rPr>
        <w:t xml:space="preserve"> equal take up of childcare leave by men and women </w:t>
      </w:r>
    </w:p>
    <w:p w14:paraId="2478E082" w14:textId="77777777" w:rsidR="00241D6F" w:rsidRPr="005B2889" w:rsidRDefault="00241D6F" w:rsidP="000D728C">
      <w:pPr>
        <w:pStyle w:val="BODYTEXT1"/>
        <w:numPr>
          <w:ilvl w:val="1"/>
          <w:numId w:val="10"/>
        </w:numPr>
        <w:spacing w:before="0" w:after="240" w:line="240" w:lineRule="auto"/>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Fighting labour market discrimination practices</w:t>
      </w:r>
    </w:p>
    <w:p w14:paraId="32055883" w14:textId="7B0151C5" w:rsidR="00F51117" w:rsidRDefault="00241D6F" w:rsidP="00A903B0">
      <w:pPr>
        <w:pStyle w:val="BODYTEXT1"/>
        <w:numPr>
          <w:ilvl w:val="1"/>
          <w:numId w:val="10"/>
        </w:numPr>
        <w:spacing w:before="0" w:after="240" w:line="240" w:lineRule="auto"/>
        <w:jc w:val="both"/>
        <w:rPr>
          <w:lang w:val="en-GB"/>
        </w:rPr>
      </w:pPr>
      <w:r w:rsidRPr="005B2889">
        <w:rPr>
          <w:rFonts w:asciiTheme="majorHAnsi" w:hAnsiTheme="majorHAnsi" w:cstheme="majorHAnsi"/>
          <w:sz w:val="22"/>
          <w:szCs w:val="22"/>
          <w:lang w:val="en-GB"/>
        </w:rPr>
        <w:t>Promoting the evolution of gender roles and fight</w:t>
      </w:r>
      <w:r w:rsidR="00291604" w:rsidRPr="005B2889">
        <w:rPr>
          <w:rFonts w:asciiTheme="majorHAnsi" w:hAnsiTheme="majorHAnsi" w:cstheme="majorHAnsi"/>
          <w:sz w:val="22"/>
          <w:szCs w:val="22"/>
          <w:lang w:val="en-GB"/>
        </w:rPr>
        <w:t>ing gender stereotyping</w:t>
      </w:r>
    </w:p>
    <w:p w14:paraId="27701EFB" w14:textId="77777777" w:rsidR="00F51117" w:rsidRDefault="00F51117" w:rsidP="00291604">
      <w:pPr>
        <w:pStyle w:val="FigureCaption"/>
        <w:spacing w:after="0"/>
        <w:jc w:val="left"/>
        <w:rPr>
          <w:rFonts w:asciiTheme="majorHAnsi" w:hAnsiTheme="majorHAnsi" w:cstheme="majorHAnsi"/>
          <w:sz w:val="22"/>
          <w:szCs w:val="22"/>
          <w:lang w:val="en-GB"/>
        </w:rPr>
      </w:pPr>
    </w:p>
    <w:p w14:paraId="1F91A292" w14:textId="12216D70" w:rsidR="00241D6F" w:rsidRPr="00984243" w:rsidRDefault="007E5B18" w:rsidP="00291604">
      <w:pPr>
        <w:pStyle w:val="FigureCaption"/>
        <w:spacing w:after="0"/>
        <w:jc w:val="left"/>
        <w:rPr>
          <w:rFonts w:asciiTheme="majorHAnsi" w:hAnsiTheme="majorHAnsi" w:cstheme="majorHAnsi"/>
          <w:sz w:val="22"/>
          <w:szCs w:val="22"/>
          <w:lang w:val="en-GB"/>
        </w:rPr>
      </w:pPr>
      <w:r w:rsidRPr="00984243">
        <w:rPr>
          <w:rFonts w:asciiTheme="majorHAnsi" w:hAnsiTheme="majorHAnsi" w:cstheme="majorHAnsi"/>
          <w:sz w:val="22"/>
          <w:szCs w:val="22"/>
          <w:lang w:val="en-GB"/>
        </w:rPr>
        <w:t>Table 4</w:t>
      </w:r>
      <w:r w:rsidR="00241D6F" w:rsidRPr="00984243">
        <w:rPr>
          <w:rFonts w:asciiTheme="majorHAnsi" w:hAnsiTheme="majorHAnsi" w:cstheme="majorHAnsi"/>
          <w:sz w:val="22"/>
          <w:szCs w:val="22"/>
          <w:lang w:val="en-GB"/>
        </w:rPr>
        <w:t>. Summary of objectives</w:t>
      </w:r>
    </w:p>
    <w:tbl>
      <w:tblPr>
        <w:tblpPr w:leftFromText="180" w:rightFromText="180" w:vertAnchor="text" w:horzAnchor="margin" w:tblpY="2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3969"/>
        <w:gridCol w:w="1985"/>
        <w:gridCol w:w="1701"/>
      </w:tblGrid>
      <w:tr w:rsidR="00241D6F" w:rsidRPr="00984243" w14:paraId="6AC4062C" w14:textId="77777777" w:rsidTr="00A53778">
        <w:trPr>
          <w:trHeight w:val="242"/>
        </w:trPr>
        <w:tc>
          <w:tcPr>
            <w:tcW w:w="2830" w:type="dxa"/>
            <w:shd w:val="clear" w:color="auto" w:fill="DDDDDD"/>
            <w:tcMar>
              <w:top w:w="14" w:type="dxa"/>
              <w:left w:w="115" w:type="dxa"/>
              <w:bottom w:w="14" w:type="dxa"/>
              <w:right w:w="115" w:type="dxa"/>
            </w:tcMar>
            <w:vAlign w:val="center"/>
          </w:tcPr>
          <w:p w14:paraId="3116721D" w14:textId="77777777" w:rsidR="00241D6F" w:rsidRPr="00984243" w:rsidRDefault="00241D6F" w:rsidP="00A53778">
            <w:pPr>
              <w:jc w:val="center"/>
              <w:rPr>
                <w:rFonts w:cstheme="majorHAnsi"/>
                <w:sz w:val="22"/>
                <w:szCs w:val="22"/>
                <w:lang w:val="en-GB"/>
              </w:rPr>
            </w:pPr>
            <w:bookmarkStart w:id="25" w:name="_Toc18240225"/>
            <w:r w:rsidRPr="00984243">
              <w:rPr>
                <w:rFonts w:cstheme="majorHAnsi"/>
                <w:sz w:val="22"/>
                <w:szCs w:val="22"/>
                <w:lang w:val="en-GB"/>
              </w:rPr>
              <w:t>OBJECTIVE</w:t>
            </w:r>
            <w:bookmarkEnd w:id="25"/>
          </w:p>
        </w:tc>
        <w:tc>
          <w:tcPr>
            <w:tcW w:w="3969" w:type="dxa"/>
            <w:shd w:val="clear" w:color="auto" w:fill="DDDDDD"/>
            <w:tcMar>
              <w:top w:w="14" w:type="dxa"/>
              <w:left w:w="115" w:type="dxa"/>
              <w:bottom w:w="14" w:type="dxa"/>
              <w:right w:w="115" w:type="dxa"/>
            </w:tcMar>
            <w:vAlign w:val="center"/>
          </w:tcPr>
          <w:p w14:paraId="4524896B" w14:textId="77777777" w:rsidR="00241D6F" w:rsidRPr="00984243" w:rsidRDefault="00241D6F" w:rsidP="00A53778">
            <w:pPr>
              <w:jc w:val="center"/>
              <w:rPr>
                <w:rFonts w:cstheme="majorHAnsi"/>
                <w:sz w:val="22"/>
                <w:szCs w:val="22"/>
                <w:lang w:val="en-GB"/>
              </w:rPr>
            </w:pPr>
            <w:bookmarkStart w:id="26" w:name="_Toc18240226"/>
            <w:r w:rsidRPr="00984243">
              <w:rPr>
                <w:rFonts w:cstheme="majorHAnsi"/>
                <w:sz w:val="22"/>
                <w:szCs w:val="22"/>
                <w:lang w:val="en-GB"/>
              </w:rPr>
              <w:t>INDICATOR</w:t>
            </w:r>
            <w:bookmarkEnd w:id="26"/>
          </w:p>
        </w:tc>
        <w:tc>
          <w:tcPr>
            <w:tcW w:w="1985" w:type="dxa"/>
            <w:shd w:val="clear" w:color="auto" w:fill="DDDDDD"/>
            <w:vAlign w:val="center"/>
          </w:tcPr>
          <w:p w14:paraId="25B8A145" w14:textId="77777777" w:rsidR="00241D6F" w:rsidRPr="00984243" w:rsidRDefault="00241D6F" w:rsidP="00A53778">
            <w:pPr>
              <w:jc w:val="center"/>
              <w:rPr>
                <w:rFonts w:cstheme="majorHAnsi"/>
                <w:sz w:val="22"/>
                <w:szCs w:val="22"/>
                <w:lang w:val="en-GB"/>
              </w:rPr>
            </w:pPr>
            <w:bookmarkStart w:id="27" w:name="_Toc18240227"/>
            <w:r w:rsidRPr="00984243">
              <w:rPr>
                <w:rFonts w:cstheme="majorHAnsi"/>
                <w:sz w:val="22"/>
                <w:szCs w:val="22"/>
                <w:lang w:val="en-GB"/>
              </w:rPr>
              <w:t>RESPONSIBILITY</w:t>
            </w:r>
            <w:bookmarkEnd w:id="27"/>
          </w:p>
        </w:tc>
        <w:tc>
          <w:tcPr>
            <w:tcW w:w="1701" w:type="dxa"/>
            <w:shd w:val="clear" w:color="auto" w:fill="DDDDDD"/>
            <w:vAlign w:val="center"/>
          </w:tcPr>
          <w:p w14:paraId="370F8DE9" w14:textId="0ED2261F" w:rsidR="00241D6F" w:rsidRPr="00984243" w:rsidRDefault="00241D6F" w:rsidP="00A53778">
            <w:pPr>
              <w:jc w:val="center"/>
              <w:rPr>
                <w:rFonts w:cstheme="majorHAnsi"/>
                <w:sz w:val="22"/>
                <w:szCs w:val="22"/>
                <w:lang w:val="en-GB"/>
              </w:rPr>
            </w:pPr>
            <w:bookmarkStart w:id="28" w:name="_Toc18240228"/>
            <w:r w:rsidRPr="00984243">
              <w:rPr>
                <w:rFonts w:cstheme="majorHAnsi"/>
                <w:sz w:val="22"/>
                <w:szCs w:val="22"/>
                <w:lang w:val="en-GB"/>
              </w:rPr>
              <w:t>TIMING</w:t>
            </w:r>
            <w:bookmarkEnd w:id="28"/>
            <w:r w:rsidR="005A6F1A" w:rsidRPr="00984243">
              <w:rPr>
                <w:rFonts w:cstheme="majorHAnsi"/>
                <w:sz w:val="22"/>
                <w:szCs w:val="22"/>
                <w:lang w:val="en-GB"/>
              </w:rPr>
              <w:t xml:space="preserve"> OF IMPLEMENTATION</w:t>
            </w:r>
          </w:p>
        </w:tc>
      </w:tr>
      <w:tr w:rsidR="00241D6F" w:rsidRPr="00984243" w14:paraId="5F471A8C" w14:textId="77777777" w:rsidTr="00A53778">
        <w:trPr>
          <w:trHeight w:val="304"/>
        </w:trPr>
        <w:tc>
          <w:tcPr>
            <w:tcW w:w="10485" w:type="dxa"/>
            <w:gridSpan w:val="4"/>
            <w:tcMar>
              <w:top w:w="14" w:type="dxa"/>
              <w:left w:w="115" w:type="dxa"/>
              <w:bottom w:w="14" w:type="dxa"/>
              <w:right w:w="115" w:type="dxa"/>
            </w:tcMar>
            <w:vAlign w:val="center"/>
          </w:tcPr>
          <w:p w14:paraId="7D2DC0B7" w14:textId="045C4969" w:rsidR="00241D6F" w:rsidRPr="00984243" w:rsidRDefault="00241D6F" w:rsidP="00D862FB">
            <w:pPr>
              <w:rPr>
                <w:rFonts w:cstheme="majorHAnsi"/>
                <w:sz w:val="22"/>
                <w:szCs w:val="22"/>
                <w:lang w:val="en-GB"/>
              </w:rPr>
            </w:pPr>
            <w:bookmarkStart w:id="29" w:name="_Toc18240229"/>
            <w:r w:rsidRPr="00984243">
              <w:rPr>
                <w:rFonts w:cstheme="majorHAnsi"/>
                <w:sz w:val="22"/>
                <w:szCs w:val="22"/>
                <w:lang w:val="en-GB"/>
              </w:rPr>
              <w:t>Specific Objective 1</w:t>
            </w:r>
            <w:bookmarkEnd w:id="29"/>
            <w:r w:rsidR="00D862FB" w:rsidRPr="00984243">
              <w:rPr>
                <w:rFonts w:cstheme="majorHAnsi"/>
                <w:sz w:val="22"/>
                <w:szCs w:val="22"/>
                <w:lang w:val="en-GB"/>
              </w:rPr>
              <w:t xml:space="preserve"> - </w:t>
            </w:r>
            <w:r w:rsidRPr="00984243">
              <w:rPr>
                <w:rFonts w:cstheme="majorHAnsi"/>
                <w:sz w:val="22"/>
                <w:szCs w:val="22"/>
                <w:lang w:val="en-GB"/>
              </w:rPr>
              <w:t xml:space="preserve">Closing legislative gaps to ensure equal access to parental leave for men and women, in the </w:t>
            </w:r>
            <w:r w:rsidR="006047B2" w:rsidRPr="00984243">
              <w:rPr>
                <w:rFonts w:cstheme="majorHAnsi"/>
                <w:sz w:val="22"/>
                <w:szCs w:val="22"/>
                <w:lang w:val="en-GB"/>
              </w:rPr>
              <w:t xml:space="preserve">civil services sector and all other sectors. </w:t>
            </w:r>
          </w:p>
        </w:tc>
      </w:tr>
      <w:tr w:rsidR="00241D6F" w:rsidRPr="00984243" w14:paraId="06542187" w14:textId="77777777" w:rsidTr="00A53778">
        <w:trPr>
          <w:trHeight w:val="304"/>
        </w:trPr>
        <w:tc>
          <w:tcPr>
            <w:tcW w:w="2830" w:type="dxa"/>
            <w:tcMar>
              <w:top w:w="14" w:type="dxa"/>
              <w:left w:w="115" w:type="dxa"/>
              <w:bottom w:w="14" w:type="dxa"/>
              <w:right w:w="115" w:type="dxa"/>
            </w:tcMar>
            <w:vAlign w:val="center"/>
          </w:tcPr>
          <w:p w14:paraId="45D2669E" w14:textId="11E52AB4" w:rsidR="00241D6F" w:rsidRPr="00984243" w:rsidRDefault="00241D6F" w:rsidP="00D862FB">
            <w:pPr>
              <w:rPr>
                <w:rFonts w:cstheme="majorHAnsi"/>
                <w:sz w:val="22"/>
                <w:szCs w:val="22"/>
                <w:lang w:val="en-GB"/>
              </w:rPr>
            </w:pPr>
            <w:bookmarkStart w:id="30" w:name="_Toc18240230"/>
            <w:r w:rsidRPr="00984243">
              <w:rPr>
                <w:rFonts w:cstheme="majorHAnsi"/>
                <w:sz w:val="22"/>
                <w:szCs w:val="22"/>
                <w:lang w:val="en-GB"/>
              </w:rPr>
              <w:t>Operational Objective 1.</w:t>
            </w:r>
            <w:bookmarkEnd w:id="30"/>
            <w:r w:rsidRPr="00984243">
              <w:rPr>
                <w:rFonts w:cstheme="majorHAnsi"/>
                <w:sz w:val="22"/>
                <w:szCs w:val="22"/>
                <w:lang w:val="en-GB"/>
              </w:rPr>
              <w:t xml:space="preserve">1. Providing a clear legal definition of parental vs. maternity leave in the </w:t>
            </w:r>
            <w:r w:rsidR="00775CDB" w:rsidRPr="00984243">
              <w:rPr>
                <w:rFonts w:cstheme="majorHAnsi"/>
                <w:sz w:val="22"/>
                <w:szCs w:val="22"/>
                <w:lang w:val="en-GB"/>
              </w:rPr>
              <w:t>LPS and introducing the term “paternity leave” in LPS and LLCG.</w:t>
            </w:r>
            <w:r w:rsidRPr="00984243">
              <w:rPr>
                <w:rFonts w:cstheme="majorHAnsi"/>
                <w:sz w:val="22"/>
                <w:szCs w:val="22"/>
                <w:lang w:val="en-GB"/>
              </w:rPr>
              <w:t xml:space="preserve"> </w:t>
            </w:r>
          </w:p>
        </w:tc>
        <w:tc>
          <w:tcPr>
            <w:tcW w:w="3969" w:type="dxa"/>
            <w:tcMar>
              <w:top w:w="14" w:type="dxa"/>
              <w:left w:w="115" w:type="dxa"/>
              <w:bottom w:w="14" w:type="dxa"/>
              <w:right w:w="115" w:type="dxa"/>
            </w:tcMar>
            <w:vAlign w:val="center"/>
          </w:tcPr>
          <w:p w14:paraId="33B79B9C" w14:textId="1FA3E667" w:rsidR="00241D6F" w:rsidRPr="00984243" w:rsidRDefault="00241D6F" w:rsidP="000D728C">
            <w:pPr>
              <w:pStyle w:val="BODYTEXT1"/>
              <w:numPr>
                <w:ilvl w:val="0"/>
                <w:numId w:val="21"/>
              </w:numPr>
              <w:spacing w:before="0" w:after="0" w:line="240" w:lineRule="auto"/>
              <w:rPr>
                <w:rFonts w:asciiTheme="majorHAnsi" w:hAnsiTheme="majorHAnsi" w:cstheme="majorHAnsi"/>
                <w:sz w:val="22"/>
                <w:szCs w:val="22"/>
                <w:lang w:val="en-GB"/>
              </w:rPr>
            </w:pPr>
            <w:r w:rsidRPr="00984243">
              <w:rPr>
                <w:rFonts w:asciiTheme="majorHAnsi" w:hAnsiTheme="majorHAnsi" w:cstheme="majorHAnsi"/>
                <w:sz w:val="22"/>
                <w:szCs w:val="22"/>
                <w:lang w:val="en-GB"/>
              </w:rPr>
              <w:t>The legislation is updated with the introduction of the terms “maternity leave</w:t>
            </w:r>
            <w:r w:rsidR="00775CDB" w:rsidRPr="00984243">
              <w:rPr>
                <w:rFonts w:asciiTheme="majorHAnsi" w:hAnsiTheme="majorHAnsi" w:cstheme="majorHAnsi"/>
                <w:sz w:val="22"/>
                <w:szCs w:val="22"/>
                <w:lang w:val="en-GB"/>
              </w:rPr>
              <w:t xml:space="preserve">” and </w:t>
            </w:r>
            <w:r w:rsidRPr="00984243">
              <w:rPr>
                <w:rFonts w:asciiTheme="majorHAnsi" w:hAnsiTheme="majorHAnsi" w:cstheme="majorHAnsi"/>
                <w:sz w:val="22"/>
                <w:szCs w:val="22"/>
                <w:lang w:val="en-GB"/>
              </w:rPr>
              <w:t xml:space="preserve"> “parental leave”</w:t>
            </w:r>
            <w:r w:rsidR="00775CDB" w:rsidRPr="00984243">
              <w:rPr>
                <w:rFonts w:asciiTheme="majorHAnsi" w:hAnsiTheme="majorHAnsi" w:cstheme="majorHAnsi"/>
                <w:sz w:val="22"/>
                <w:szCs w:val="22"/>
                <w:lang w:val="en-GB"/>
              </w:rPr>
              <w:t xml:space="preserve"> in LPS and the term “paternity leave” in LPS and LLCG</w:t>
            </w:r>
            <w:r w:rsidRPr="00984243">
              <w:rPr>
                <w:rFonts w:asciiTheme="majorHAnsi" w:hAnsiTheme="majorHAnsi" w:cstheme="majorHAnsi"/>
                <w:sz w:val="22"/>
                <w:szCs w:val="22"/>
                <w:lang w:val="en-GB"/>
              </w:rPr>
              <w:t xml:space="preserve">.  </w:t>
            </w:r>
            <w:r w:rsidR="004736AA" w:rsidRPr="00984243">
              <w:rPr>
                <w:rFonts w:asciiTheme="majorHAnsi" w:hAnsiTheme="majorHAnsi" w:cstheme="majorHAnsi"/>
                <w:sz w:val="22"/>
                <w:szCs w:val="22"/>
                <w:lang w:val="en-GB"/>
              </w:rPr>
              <w:t xml:space="preserve"> </w:t>
            </w:r>
          </w:p>
          <w:p w14:paraId="210AEB7A" w14:textId="3CF56FBA" w:rsidR="00241D6F" w:rsidRPr="00984243" w:rsidRDefault="00241D6F" w:rsidP="000D728C">
            <w:pPr>
              <w:pStyle w:val="BODYTEXT1"/>
              <w:numPr>
                <w:ilvl w:val="0"/>
                <w:numId w:val="21"/>
              </w:numPr>
              <w:spacing w:before="0" w:after="0" w:line="240" w:lineRule="auto"/>
              <w:rPr>
                <w:rFonts w:asciiTheme="majorHAnsi" w:hAnsiTheme="majorHAnsi" w:cstheme="majorHAnsi"/>
                <w:sz w:val="22"/>
                <w:szCs w:val="22"/>
                <w:lang w:val="en-GB"/>
              </w:rPr>
            </w:pPr>
            <w:r w:rsidRPr="00984243">
              <w:rPr>
                <w:rFonts w:asciiTheme="majorHAnsi" w:hAnsiTheme="majorHAnsi" w:cstheme="majorHAnsi"/>
                <w:sz w:val="22"/>
                <w:szCs w:val="22"/>
                <w:lang w:val="en-GB"/>
              </w:rPr>
              <w:t>The legislation</w:t>
            </w:r>
            <w:r w:rsidR="00775CDB" w:rsidRPr="00984243">
              <w:rPr>
                <w:rFonts w:asciiTheme="majorHAnsi" w:hAnsiTheme="majorHAnsi" w:cstheme="majorHAnsi"/>
                <w:sz w:val="22"/>
                <w:szCs w:val="22"/>
                <w:lang w:val="en-GB"/>
              </w:rPr>
              <w:t xml:space="preserve"> (LPS</w:t>
            </w:r>
            <w:r w:rsidR="00B45FCF" w:rsidRPr="00984243">
              <w:rPr>
                <w:rFonts w:asciiTheme="majorHAnsi" w:hAnsiTheme="majorHAnsi" w:cstheme="majorHAnsi"/>
                <w:sz w:val="22"/>
                <w:szCs w:val="22"/>
                <w:lang w:val="en-GB"/>
              </w:rPr>
              <w:t xml:space="preserve">, </w:t>
            </w:r>
            <w:r w:rsidR="00CF3287" w:rsidRPr="00984243">
              <w:rPr>
                <w:rFonts w:asciiTheme="majorHAnsi" w:hAnsiTheme="majorHAnsi" w:cstheme="majorHAnsi"/>
                <w:sz w:val="22"/>
                <w:szCs w:val="22"/>
                <w:lang w:val="en-GB"/>
              </w:rPr>
              <w:t>LLCG) clearly</w:t>
            </w:r>
            <w:r w:rsidRPr="00984243">
              <w:rPr>
                <w:rFonts w:asciiTheme="majorHAnsi" w:hAnsiTheme="majorHAnsi" w:cstheme="majorHAnsi"/>
                <w:sz w:val="22"/>
                <w:szCs w:val="22"/>
                <w:lang w:val="en-GB"/>
              </w:rPr>
              <w:t xml:space="preserve"> defines the duration of paid leave for parents of both sexes, ensuring that men as well as women are eligible for paid leave</w:t>
            </w:r>
            <w:r w:rsidR="00F51117" w:rsidRPr="00984243">
              <w:rPr>
                <w:rFonts w:asciiTheme="majorHAnsi" w:hAnsiTheme="majorHAnsi" w:cstheme="majorHAnsi"/>
                <w:sz w:val="22"/>
                <w:szCs w:val="22"/>
                <w:lang w:val="en-GB"/>
              </w:rPr>
              <w:t>, this would include paid paternity leave period (specific to fathers).</w:t>
            </w:r>
          </w:p>
        </w:tc>
        <w:tc>
          <w:tcPr>
            <w:tcW w:w="1985" w:type="dxa"/>
            <w:vAlign w:val="center"/>
          </w:tcPr>
          <w:p w14:paraId="3AF86F07" w14:textId="25DFE1E3" w:rsidR="00241D6F" w:rsidRPr="00984243" w:rsidRDefault="005A6F1A" w:rsidP="00D862FB">
            <w:pPr>
              <w:rPr>
                <w:rFonts w:cstheme="majorHAnsi"/>
                <w:sz w:val="22"/>
                <w:szCs w:val="22"/>
                <w:lang w:val="en-GB"/>
              </w:rPr>
            </w:pPr>
            <w:r w:rsidRPr="00984243">
              <w:rPr>
                <w:rFonts w:cstheme="majorHAnsi"/>
                <w:sz w:val="22"/>
                <w:szCs w:val="22"/>
                <w:lang w:val="en-GB"/>
              </w:rPr>
              <w:t>Healthcare and Social Issues Committee of the Parliament</w:t>
            </w:r>
          </w:p>
        </w:tc>
        <w:tc>
          <w:tcPr>
            <w:tcW w:w="1701" w:type="dxa"/>
            <w:vAlign w:val="center"/>
          </w:tcPr>
          <w:p w14:paraId="67C832DC" w14:textId="50283840" w:rsidR="00241D6F" w:rsidRPr="00984243" w:rsidRDefault="005A6F1A" w:rsidP="00D862FB">
            <w:pPr>
              <w:rPr>
                <w:rFonts w:cstheme="majorHAnsi"/>
                <w:sz w:val="22"/>
                <w:szCs w:val="22"/>
                <w:lang w:val="en-GB"/>
              </w:rPr>
            </w:pPr>
            <w:r w:rsidRPr="00984243">
              <w:rPr>
                <w:rFonts w:cstheme="majorHAnsi"/>
                <w:sz w:val="22"/>
                <w:szCs w:val="22"/>
                <w:lang w:val="en-GB"/>
              </w:rPr>
              <w:t xml:space="preserve">6 months </w:t>
            </w:r>
          </w:p>
        </w:tc>
      </w:tr>
      <w:tr w:rsidR="005A6F1A" w:rsidRPr="00984243" w14:paraId="10DCF562" w14:textId="77777777" w:rsidTr="00A53778">
        <w:trPr>
          <w:trHeight w:val="304"/>
        </w:trPr>
        <w:tc>
          <w:tcPr>
            <w:tcW w:w="2830" w:type="dxa"/>
            <w:tcMar>
              <w:top w:w="14" w:type="dxa"/>
              <w:left w:w="115" w:type="dxa"/>
              <w:bottom w:w="14" w:type="dxa"/>
              <w:right w:w="115" w:type="dxa"/>
            </w:tcMar>
            <w:vAlign w:val="center"/>
          </w:tcPr>
          <w:p w14:paraId="6496F854" w14:textId="01A7381F" w:rsidR="005A6F1A" w:rsidRPr="00984243" w:rsidRDefault="005A6F1A" w:rsidP="00D862FB">
            <w:pPr>
              <w:rPr>
                <w:rFonts w:cstheme="majorHAnsi"/>
                <w:sz w:val="22"/>
                <w:szCs w:val="22"/>
                <w:lang w:val="en-GB"/>
              </w:rPr>
            </w:pPr>
            <w:bookmarkStart w:id="31" w:name="_Toc18240231"/>
            <w:r w:rsidRPr="00984243">
              <w:rPr>
                <w:rFonts w:cstheme="majorHAnsi"/>
                <w:sz w:val="22"/>
                <w:szCs w:val="22"/>
                <w:lang w:val="en-GB"/>
              </w:rPr>
              <w:t>Operational Objective 1.</w:t>
            </w:r>
            <w:bookmarkEnd w:id="31"/>
            <w:r w:rsidRPr="00984243">
              <w:rPr>
                <w:rFonts w:cstheme="majorHAnsi"/>
                <w:sz w:val="22"/>
                <w:szCs w:val="22"/>
                <w:lang w:val="en-GB"/>
              </w:rPr>
              <w:t xml:space="preserve">2 Closing the legislative gap between </w:t>
            </w:r>
            <w:r w:rsidR="00C211BC" w:rsidRPr="00984243">
              <w:rPr>
                <w:rFonts w:cstheme="majorHAnsi"/>
                <w:sz w:val="22"/>
                <w:szCs w:val="22"/>
                <w:lang w:val="en-GB"/>
              </w:rPr>
              <w:t xml:space="preserve">civil </w:t>
            </w:r>
            <w:r w:rsidRPr="00984243">
              <w:rPr>
                <w:rFonts w:cstheme="majorHAnsi"/>
                <w:sz w:val="22"/>
                <w:szCs w:val="22"/>
                <w:lang w:val="en-GB"/>
              </w:rPr>
              <w:t>servants and all other workers insofar maternity leave benefits are concerned</w:t>
            </w:r>
          </w:p>
        </w:tc>
        <w:tc>
          <w:tcPr>
            <w:tcW w:w="3969" w:type="dxa"/>
            <w:tcMar>
              <w:top w:w="14" w:type="dxa"/>
              <w:left w:w="115" w:type="dxa"/>
              <w:bottom w:w="14" w:type="dxa"/>
              <w:right w:w="115" w:type="dxa"/>
            </w:tcMar>
            <w:vAlign w:val="center"/>
          </w:tcPr>
          <w:p w14:paraId="0EC1A8E0" w14:textId="4F4B981A" w:rsidR="005A6F1A" w:rsidRPr="00984243" w:rsidRDefault="005A6F1A" w:rsidP="000D728C">
            <w:pPr>
              <w:pStyle w:val="BODYTEXT1"/>
              <w:numPr>
                <w:ilvl w:val="0"/>
                <w:numId w:val="25"/>
              </w:numPr>
              <w:spacing w:before="0" w:after="0" w:line="240" w:lineRule="auto"/>
              <w:rPr>
                <w:rFonts w:asciiTheme="majorHAnsi" w:hAnsiTheme="majorHAnsi" w:cstheme="majorHAnsi"/>
                <w:sz w:val="22"/>
                <w:szCs w:val="22"/>
                <w:lang w:val="en-GB"/>
              </w:rPr>
            </w:pPr>
            <w:r w:rsidRPr="00984243">
              <w:rPr>
                <w:rFonts w:asciiTheme="majorHAnsi" w:hAnsiTheme="majorHAnsi" w:cstheme="majorHAnsi"/>
                <w:sz w:val="22"/>
                <w:szCs w:val="22"/>
                <w:lang w:val="en-GB"/>
              </w:rPr>
              <w:t xml:space="preserve">The legislation is updated to ensure that </w:t>
            </w:r>
            <w:r w:rsidR="00475C84" w:rsidRPr="00984243">
              <w:rPr>
                <w:rFonts w:asciiTheme="majorHAnsi" w:hAnsiTheme="majorHAnsi" w:cstheme="majorHAnsi"/>
                <w:sz w:val="22"/>
                <w:szCs w:val="22"/>
                <w:lang w:val="en-GB"/>
              </w:rPr>
              <w:t>workers</w:t>
            </w:r>
            <w:r w:rsidRPr="00984243">
              <w:rPr>
                <w:rFonts w:asciiTheme="majorHAnsi" w:hAnsiTheme="majorHAnsi" w:cstheme="majorHAnsi"/>
                <w:sz w:val="22"/>
                <w:szCs w:val="22"/>
                <w:lang w:val="en-GB"/>
              </w:rPr>
              <w:t xml:space="preserve"> who are not </w:t>
            </w:r>
            <w:r w:rsidR="00C211BC" w:rsidRPr="00984243">
              <w:rPr>
                <w:rFonts w:asciiTheme="majorHAnsi" w:hAnsiTheme="majorHAnsi" w:cstheme="majorHAnsi"/>
                <w:sz w:val="22"/>
                <w:szCs w:val="22"/>
                <w:lang w:val="en-GB"/>
              </w:rPr>
              <w:t xml:space="preserve">civil </w:t>
            </w:r>
            <w:r w:rsidRPr="00984243">
              <w:rPr>
                <w:rFonts w:asciiTheme="majorHAnsi" w:hAnsiTheme="majorHAnsi" w:cstheme="majorHAnsi"/>
                <w:sz w:val="22"/>
                <w:szCs w:val="22"/>
                <w:lang w:val="en-GB"/>
              </w:rPr>
              <w:t xml:space="preserve">servants are also eligible for paid leave of the same duration and under the same conditions as </w:t>
            </w:r>
            <w:r w:rsidR="00C211BC" w:rsidRPr="00984243">
              <w:rPr>
                <w:rFonts w:asciiTheme="majorHAnsi" w:hAnsiTheme="majorHAnsi" w:cstheme="majorHAnsi"/>
                <w:sz w:val="22"/>
                <w:szCs w:val="22"/>
                <w:lang w:val="en-GB"/>
              </w:rPr>
              <w:t xml:space="preserve">civil </w:t>
            </w:r>
            <w:r w:rsidRPr="00984243">
              <w:rPr>
                <w:rFonts w:asciiTheme="majorHAnsi" w:hAnsiTheme="majorHAnsi" w:cstheme="majorHAnsi"/>
                <w:sz w:val="22"/>
                <w:szCs w:val="22"/>
                <w:lang w:val="en-GB"/>
              </w:rPr>
              <w:t>servants</w:t>
            </w:r>
          </w:p>
        </w:tc>
        <w:tc>
          <w:tcPr>
            <w:tcW w:w="1985" w:type="dxa"/>
            <w:vAlign w:val="center"/>
          </w:tcPr>
          <w:p w14:paraId="3678649B" w14:textId="7E071FD7" w:rsidR="005A6F1A" w:rsidRPr="00984243" w:rsidRDefault="005A6F1A" w:rsidP="00D862FB">
            <w:pPr>
              <w:rPr>
                <w:rFonts w:cstheme="majorHAnsi"/>
                <w:sz w:val="22"/>
                <w:szCs w:val="22"/>
                <w:lang w:val="en-GB"/>
              </w:rPr>
            </w:pPr>
            <w:r w:rsidRPr="00984243">
              <w:rPr>
                <w:rFonts w:cstheme="majorHAnsi"/>
                <w:sz w:val="22"/>
                <w:szCs w:val="22"/>
                <w:lang w:val="en-GB"/>
              </w:rPr>
              <w:t xml:space="preserve">Healthcare and Social Issues Committee of the Parliament </w:t>
            </w:r>
          </w:p>
        </w:tc>
        <w:tc>
          <w:tcPr>
            <w:tcW w:w="1701" w:type="dxa"/>
            <w:vAlign w:val="center"/>
          </w:tcPr>
          <w:p w14:paraId="43B84FDF" w14:textId="40C80EA2" w:rsidR="005A6F1A" w:rsidRPr="00984243" w:rsidRDefault="005A6F1A" w:rsidP="00D862FB">
            <w:pPr>
              <w:rPr>
                <w:rFonts w:cstheme="majorHAnsi"/>
                <w:sz w:val="22"/>
                <w:szCs w:val="22"/>
                <w:lang w:val="en-GB"/>
              </w:rPr>
            </w:pPr>
            <w:r w:rsidRPr="00984243">
              <w:rPr>
                <w:rFonts w:cstheme="majorHAnsi"/>
                <w:sz w:val="22"/>
                <w:szCs w:val="22"/>
                <w:lang w:val="en-GB"/>
              </w:rPr>
              <w:t xml:space="preserve">6 months </w:t>
            </w:r>
          </w:p>
        </w:tc>
      </w:tr>
      <w:tr w:rsidR="00241D6F" w:rsidRPr="00984243" w14:paraId="2CE172A6" w14:textId="77777777" w:rsidTr="00A53778">
        <w:trPr>
          <w:trHeight w:val="304"/>
        </w:trPr>
        <w:tc>
          <w:tcPr>
            <w:tcW w:w="10485" w:type="dxa"/>
            <w:gridSpan w:val="4"/>
            <w:tcMar>
              <w:top w:w="14" w:type="dxa"/>
              <w:left w:w="115" w:type="dxa"/>
              <w:bottom w:w="14" w:type="dxa"/>
              <w:right w:w="115" w:type="dxa"/>
            </w:tcMar>
            <w:vAlign w:val="center"/>
          </w:tcPr>
          <w:p w14:paraId="07BE5C23" w14:textId="0572E99C" w:rsidR="00241D6F" w:rsidRPr="00984243" w:rsidRDefault="00241D6F" w:rsidP="00D862FB">
            <w:pPr>
              <w:rPr>
                <w:rFonts w:cstheme="majorHAnsi"/>
                <w:sz w:val="22"/>
                <w:szCs w:val="22"/>
                <w:lang w:val="en-GB"/>
              </w:rPr>
            </w:pPr>
            <w:bookmarkStart w:id="32" w:name="_Toc18240232"/>
            <w:r w:rsidRPr="00984243">
              <w:rPr>
                <w:rFonts w:cstheme="majorHAnsi"/>
                <w:sz w:val="22"/>
                <w:szCs w:val="22"/>
                <w:lang w:val="en-GB"/>
              </w:rPr>
              <w:t>Specific Objective 2 -</w:t>
            </w:r>
            <w:bookmarkEnd w:id="32"/>
            <w:r w:rsidRPr="00984243">
              <w:rPr>
                <w:rFonts w:cstheme="majorHAnsi"/>
                <w:sz w:val="22"/>
                <w:szCs w:val="22"/>
                <w:lang w:val="en-GB"/>
              </w:rPr>
              <w:t>Improving enforcement of the legislation.</w:t>
            </w:r>
          </w:p>
        </w:tc>
      </w:tr>
      <w:tr w:rsidR="00D907C2" w:rsidRPr="005B2889" w14:paraId="42A2C897" w14:textId="77777777" w:rsidTr="00A53778">
        <w:trPr>
          <w:trHeight w:val="304"/>
        </w:trPr>
        <w:tc>
          <w:tcPr>
            <w:tcW w:w="2830" w:type="dxa"/>
            <w:tcMar>
              <w:top w:w="14" w:type="dxa"/>
              <w:left w:w="115" w:type="dxa"/>
              <w:bottom w:w="14" w:type="dxa"/>
              <w:right w:w="115" w:type="dxa"/>
            </w:tcMar>
            <w:vAlign w:val="center"/>
          </w:tcPr>
          <w:p w14:paraId="16B54654" w14:textId="627AEB09" w:rsidR="00D907C2" w:rsidRPr="00984243" w:rsidRDefault="00D907C2" w:rsidP="00D862FB">
            <w:pPr>
              <w:rPr>
                <w:rFonts w:cstheme="majorHAnsi"/>
                <w:sz w:val="22"/>
                <w:szCs w:val="22"/>
                <w:lang w:val="en-GB"/>
              </w:rPr>
            </w:pPr>
            <w:r w:rsidRPr="00984243">
              <w:rPr>
                <w:rFonts w:cstheme="majorHAnsi"/>
                <w:sz w:val="22"/>
                <w:szCs w:val="22"/>
                <w:lang w:val="en-GB"/>
              </w:rPr>
              <w:t>Operational Objective 2.1</w:t>
            </w:r>
          </w:p>
          <w:p w14:paraId="5FF80C2A" w14:textId="642DF34E" w:rsidR="00D907C2" w:rsidRPr="00984243" w:rsidRDefault="00D907C2" w:rsidP="00D862FB">
            <w:pPr>
              <w:rPr>
                <w:rFonts w:cstheme="majorHAnsi"/>
                <w:sz w:val="22"/>
                <w:szCs w:val="22"/>
                <w:lang w:val="en-GB"/>
              </w:rPr>
            </w:pPr>
            <w:r w:rsidRPr="00984243">
              <w:rPr>
                <w:rFonts w:cstheme="majorHAnsi"/>
                <w:sz w:val="22"/>
                <w:szCs w:val="22"/>
                <w:lang w:val="en-GB"/>
              </w:rPr>
              <w:t>Making sure pregnant and nursing women exercise their rights on the workplace</w:t>
            </w:r>
          </w:p>
        </w:tc>
        <w:tc>
          <w:tcPr>
            <w:tcW w:w="3969" w:type="dxa"/>
            <w:tcBorders>
              <w:bottom w:val="nil"/>
            </w:tcBorders>
            <w:tcMar>
              <w:top w:w="14" w:type="dxa"/>
              <w:left w:w="115" w:type="dxa"/>
              <w:bottom w:w="14" w:type="dxa"/>
              <w:right w:w="115" w:type="dxa"/>
            </w:tcMar>
            <w:vAlign w:val="center"/>
          </w:tcPr>
          <w:p w14:paraId="074624F8" w14:textId="0A87CE97" w:rsidR="00296067" w:rsidRPr="00984243" w:rsidRDefault="00F51117" w:rsidP="000D728C">
            <w:pPr>
              <w:pStyle w:val="ListParagraph"/>
              <w:numPr>
                <w:ilvl w:val="0"/>
                <w:numId w:val="12"/>
              </w:numPr>
              <w:rPr>
                <w:lang w:val="en-GB"/>
              </w:rPr>
            </w:pPr>
            <w:r w:rsidRPr="00984243">
              <w:rPr>
                <w:rFonts w:cstheme="majorHAnsi"/>
                <w:sz w:val="22"/>
                <w:szCs w:val="22"/>
                <w:lang w:val="en-GB"/>
              </w:rPr>
              <w:t xml:space="preserve">In relation to OO2.3: Number of complaints on workplace rights violations – may be high initially but should be going down over time. (Quarterly) </w:t>
            </w:r>
            <w:r w:rsidRPr="00984243">
              <w:rPr>
                <w:lang w:val="en-GB"/>
              </w:rPr>
              <w:t>I</w:t>
            </w:r>
            <w:r w:rsidR="00D907C2" w:rsidRPr="00984243">
              <w:rPr>
                <w:lang w:val="en-GB"/>
              </w:rPr>
              <w:t>n relation to OO2.</w:t>
            </w:r>
            <w:r w:rsidR="00296067" w:rsidRPr="00984243">
              <w:rPr>
                <w:lang w:val="en-GB"/>
              </w:rPr>
              <w:t>3</w:t>
            </w:r>
            <w:r w:rsidR="00D907C2" w:rsidRPr="00984243">
              <w:rPr>
                <w:lang w:val="en-GB"/>
              </w:rPr>
              <w:t xml:space="preserve">: Number of complaints on workplace rights violations – may be </w:t>
            </w:r>
            <w:r w:rsidR="00D907C2" w:rsidRPr="00984243">
              <w:rPr>
                <w:lang w:val="en-GB"/>
              </w:rPr>
              <w:lastRenderedPageBreak/>
              <w:t>high initially but should be going down over time.</w:t>
            </w:r>
            <w:r w:rsidR="004736AA" w:rsidRPr="00984243">
              <w:rPr>
                <w:lang w:val="en-GB"/>
              </w:rPr>
              <w:t xml:space="preserve"> (Quarterly) </w:t>
            </w:r>
          </w:p>
          <w:p w14:paraId="66F2F545" w14:textId="00E5D15C" w:rsidR="00D907C2" w:rsidRPr="00984243" w:rsidRDefault="00D907C2" w:rsidP="000D728C">
            <w:pPr>
              <w:pStyle w:val="ListParagraph"/>
              <w:numPr>
                <w:ilvl w:val="0"/>
                <w:numId w:val="12"/>
              </w:numPr>
              <w:rPr>
                <w:rFonts w:cstheme="majorHAnsi"/>
                <w:sz w:val="22"/>
                <w:szCs w:val="22"/>
                <w:lang w:val="en-GB"/>
              </w:rPr>
            </w:pPr>
            <w:r w:rsidRPr="00984243">
              <w:rPr>
                <w:rFonts w:cstheme="majorHAnsi"/>
                <w:sz w:val="22"/>
                <w:szCs w:val="22"/>
                <w:lang w:val="en-GB"/>
              </w:rPr>
              <w:t>Number of infractions identified by the Labour Inspectorate (both in response to complaints and as a result of independent inspections)</w:t>
            </w:r>
            <w:r w:rsidR="004736AA" w:rsidRPr="00984243">
              <w:rPr>
                <w:rFonts w:cstheme="majorHAnsi"/>
                <w:sz w:val="22"/>
                <w:szCs w:val="22"/>
                <w:lang w:val="en-GB"/>
              </w:rPr>
              <w:t xml:space="preserve"> (Quarterly) </w:t>
            </w:r>
          </w:p>
        </w:tc>
        <w:tc>
          <w:tcPr>
            <w:tcW w:w="1985" w:type="dxa"/>
            <w:vAlign w:val="center"/>
          </w:tcPr>
          <w:p w14:paraId="11B84E4E" w14:textId="737B3966" w:rsidR="00D907C2" w:rsidRPr="00984243" w:rsidRDefault="00D907C2" w:rsidP="00D862FB">
            <w:pPr>
              <w:rPr>
                <w:rFonts w:cstheme="majorHAnsi"/>
                <w:sz w:val="22"/>
                <w:szCs w:val="22"/>
                <w:lang w:val="en-GB"/>
              </w:rPr>
            </w:pPr>
            <w:r w:rsidRPr="00984243">
              <w:rPr>
                <w:rFonts w:cstheme="majorHAnsi"/>
                <w:sz w:val="22"/>
                <w:szCs w:val="22"/>
                <w:lang w:val="en-GB"/>
              </w:rPr>
              <w:lastRenderedPageBreak/>
              <w:t xml:space="preserve">Labour Inspectorate, Ombudsman’s office </w:t>
            </w:r>
          </w:p>
        </w:tc>
        <w:tc>
          <w:tcPr>
            <w:tcW w:w="1701" w:type="dxa"/>
            <w:vAlign w:val="center"/>
          </w:tcPr>
          <w:p w14:paraId="66A0D1F0" w14:textId="520DE6E6" w:rsidR="00D907C2" w:rsidRPr="005B2889" w:rsidRDefault="00D907C2" w:rsidP="00D862FB">
            <w:pPr>
              <w:rPr>
                <w:rFonts w:cstheme="majorHAnsi"/>
                <w:sz w:val="22"/>
                <w:szCs w:val="22"/>
                <w:lang w:val="en-GB"/>
              </w:rPr>
            </w:pPr>
            <w:r w:rsidRPr="00984243">
              <w:rPr>
                <w:rFonts w:cstheme="majorHAnsi"/>
                <w:sz w:val="22"/>
                <w:szCs w:val="22"/>
                <w:lang w:val="en-GB"/>
              </w:rPr>
              <w:t>3 months after adoption of the legislation</w:t>
            </w:r>
          </w:p>
        </w:tc>
      </w:tr>
      <w:tr w:rsidR="00241D6F" w:rsidRPr="005B2889" w14:paraId="12C11D81" w14:textId="77777777" w:rsidTr="00A53778">
        <w:trPr>
          <w:trHeight w:val="292"/>
        </w:trPr>
        <w:tc>
          <w:tcPr>
            <w:tcW w:w="2830" w:type="dxa"/>
            <w:tcMar>
              <w:top w:w="14" w:type="dxa"/>
              <w:left w:w="115" w:type="dxa"/>
              <w:bottom w:w="14" w:type="dxa"/>
              <w:right w:w="115" w:type="dxa"/>
            </w:tcMar>
            <w:vAlign w:val="center"/>
          </w:tcPr>
          <w:p w14:paraId="79F631FA" w14:textId="1078238B" w:rsidR="00241D6F" w:rsidRPr="005B2889" w:rsidRDefault="00241D6F" w:rsidP="00D862FB">
            <w:pPr>
              <w:rPr>
                <w:rFonts w:cstheme="majorHAnsi"/>
                <w:sz w:val="22"/>
                <w:szCs w:val="22"/>
                <w:lang w:val="en-GB"/>
              </w:rPr>
            </w:pPr>
            <w:bookmarkStart w:id="33" w:name="_Toc18240234"/>
            <w:r w:rsidRPr="005B2889">
              <w:rPr>
                <w:rFonts w:cstheme="majorHAnsi"/>
                <w:sz w:val="22"/>
                <w:szCs w:val="22"/>
                <w:lang w:val="en-GB"/>
              </w:rPr>
              <w:t>Operational Objective 2.</w:t>
            </w:r>
            <w:bookmarkEnd w:id="33"/>
            <w:r w:rsidRPr="005B2889">
              <w:rPr>
                <w:rFonts w:cstheme="majorHAnsi"/>
                <w:sz w:val="22"/>
                <w:szCs w:val="22"/>
                <w:lang w:val="en-GB"/>
              </w:rPr>
              <w:t xml:space="preserve">2 Making sure procedures of applying for benefits are transparent and accessible </w:t>
            </w:r>
          </w:p>
        </w:tc>
        <w:tc>
          <w:tcPr>
            <w:tcW w:w="3969" w:type="dxa"/>
            <w:tcMar>
              <w:top w:w="14" w:type="dxa"/>
              <w:left w:w="115" w:type="dxa"/>
              <w:bottom w:w="14" w:type="dxa"/>
              <w:right w:w="115" w:type="dxa"/>
            </w:tcMar>
            <w:vAlign w:val="center"/>
          </w:tcPr>
          <w:p w14:paraId="0C9D967B" w14:textId="74038B20" w:rsidR="00241D6F" w:rsidRPr="005B2889" w:rsidRDefault="00241D6F" w:rsidP="000D728C">
            <w:pPr>
              <w:pStyle w:val="ListParagraph"/>
              <w:numPr>
                <w:ilvl w:val="0"/>
                <w:numId w:val="11"/>
              </w:numPr>
              <w:rPr>
                <w:rFonts w:cstheme="majorHAnsi"/>
                <w:sz w:val="22"/>
                <w:szCs w:val="22"/>
                <w:lang w:val="en-GB"/>
              </w:rPr>
            </w:pPr>
            <w:r w:rsidRPr="005B2889">
              <w:rPr>
                <w:rFonts w:cstheme="majorHAnsi"/>
                <w:sz w:val="22"/>
                <w:szCs w:val="22"/>
                <w:lang w:val="en-GB"/>
              </w:rPr>
              <w:t xml:space="preserve">A dedicated website where information on procedural issues can be found, and where it is possible to apply for benefits, is created and popularized. The site must be easy to navigate, and display information regarding rules and procedures for both men and women clearly and transparently. </w:t>
            </w:r>
          </w:p>
          <w:p w14:paraId="3E3792F2" w14:textId="3E63DDEE" w:rsidR="00241D6F" w:rsidRPr="005B2889" w:rsidRDefault="00241D6F" w:rsidP="000D728C">
            <w:pPr>
              <w:pStyle w:val="ListParagraph"/>
              <w:numPr>
                <w:ilvl w:val="0"/>
                <w:numId w:val="11"/>
              </w:numPr>
              <w:rPr>
                <w:rFonts w:cstheme="majorHAnsi"/>
                <w:sz w:val="22"/>
                <w:szCs w:val="22"/>
                <w:lang w:val="en-GB"/>
              </w:rPr>
            </w:pPr>
            <w:r w:rsidRPr="005B2889">
              <w:rPr>
                <w:rFonts w:cstheme="majorHAnsi"/>
                <w:sz w:val="22"/>
                <w:szCs w:val="22"/>
                <w:lang w:val="en-GB"/>
              </w:rPr>
              <w:t>Share of respondents declaring that procedures of application for benefits are transparent and accessible</w:t>
            </w:r>
            <w:r w:rsidR="004736AA" w:rsidRPr="005B2889">
              <w:rPr>
                <w:rFonts w:cstheme="majorHAnsi"/>
                <w:sz w:val="22"/>
                <w:szCs w:val="22"/>
                <w:lang w:val="en-GB"/>
              </w:rPr>
              <w:t xml:space="preserve"> (Annual) </w:t>
            </w:r>
          </w:p>
        </w:tc>
        <w:tc>
          <w:tcPr>
            <w:tcW w:w="1985" w:type="dxa"/>
            <w:vAlign w:val="center"/>
          </w:tcPr>
          <w:p w14:paraId="750D2700" w14:textId="1644FADF" w:rsidR="00241D6F" w:rsidRPr="005B2889" w:rsidRDefault="005A6F1A" w:rsidP="00D862FB">
            <w:pPr>
              <w:rPr>
                <w:rFonts w:cstheme="majorHAnsi"/>
                <w:sz w:val="22"/>
                <w:szCs w:val="22"/>
                <w:lang w:val="en-GB"/>
              </w:rPr>
            </w:pPr>
            <w:r w:rsidRPr="005B2889">
              <w:rPr>
                <w:rFonts w:cstheme="majorHAnsi"/>
                <w:sz w:val="22"/>
                <w:szCs w:val="22"/>
                <w:lang w:val="en-GB"/>
              </w:rPr>
              <w:t xml:space="preserve">Social Services Agency; Ministry of Health, Labour and Social </w:t>
            </w:r>
            <w:r w:rsidR="003D5363" w:rsidRPr="005B2889">
              <w:rPr>
                <w:rFonts w:cstheme="majorHAnsi"/>
                <w:sz w:val="22"/>
                <w:szCs w:val="22"/>
                <w:lang w:val="en-GB"/>
              </w:rPr>
              <w:t>Affairs</w:t>
            </w:r>
            <w:r w:rsidRPr="005B2889">
              <w:rPr>
                <w:rFonts w:cstheme="majorHAnsi"/>
                <w:sz w:val="22"/>
                <w:szCs w:val="22"/>
                <w:lang w:val="en-GB"/>
              </w:rPr>
              <w:t xml:space="preserve"> </w:t>
            </w:r>
          </w:p>
        </w:tc>
        <w:tc>
          <w:tcPr>
            <w:tcW w:w="1701" w:type="dxa"/>
            <w:vAlign w:val="center"/>
          </w:tcPr>
          <w:p w14:paraId="149E2A15" w14:textId="17549BC2" w:rsidR="00241D6F" w:rsidRPr="005B2889" w:rsidRDefault="005A6F1A" w:rsidP="00D862FB">
            <w:pPr>
              <w:rPr>
                <w:rFonts w:cstheme="majorHAnsi"/>
                <w:sz w:val="22"/>
                <w:szCs w:val="22"/>
                <w:lang w:val="en-GB"/>
              </w:rPr>
            </w:pPr>
            <w:r w:rsidRPr="005B2889">
              <w:rPr>
                <w:rFonts w:cstheme="majorHAnsi"/>
                <w:sz w:val="22"/>
                <w:szCs w:val="22"/>
                <w:lang w:val="en-GB"/>
              </w:rPr>
              <w:t>3 months after adoption of the legislation</w:t>
            </w:r>
          </w:p>
        </w:tc>
      </w:tr>
      <w:tr w:rsidR="00D907C2" w:rsidRPr="005B2889" w14:paraId="372D8956" w14:textId="77777777" w:rsidTr="00A53778">
        <w:trPr>
          <w:trHeight w:val="292"/>
        </w:trPr>
        <w:tc>
          <w:tcPr>
            <w:tcW w:w="2830" w:type="dxa"/>
            <w:tcMar>
              <w:top w:w="14" w:type="dxa"/>
              <w:left w:w="115" w:type="dxa"/>
              <w:bottom w:w="14" w:type="dxa"/>
              <w:right w:w="115" w:type="dxa"/>
            </w:tcMar>
            <w:vAlign w:val="center"/>
          </w:tcPr>
          <w:p w14:paraId="60F529F1" w14:textId="5E69508B" w:rsidR="00D907C2" w:rsidRPr="005B2889" w:rsidRDefault="00D907C2" w:rsidP="00D862FB">
            <w:pPr>
              <w:rPr>
                <w:rFonts w:cstheme="majorHAnsi"/>
                <w:sz w:val="22"/>
                <w:szCs w:val="22"/>
                <w:lang w:val="en-GB"/>
              </w:rPr>
            </w:pPr>
            <w:r w:rsidRPr="005B2889">
              <w:rPr>
                <w:rFonts w:cstheme="majorHAnsi"/>
                <w:sz w:val="22"/>
                <w:szCs w:val="22"/>
                <w:lang w:val="en-GB"/>
              </w:rPr>
              <w:t xml:space="preserve">Operational Objective 2.3. Ensuring that workers are aware of their rights under law and existing regulations (in relation to parental leave, breastfeeding, pregnancy protection on the workplace, etc) </w:t>
            </w:r>
          </w:p>
        </w:tc>
        <w:tc>
          <w:tcPr>
            <w:tcW w:w="3969" w:type="dxa"/>
            <w:tcMar>
              <w:top w:w="14" w:type="dxa"/>
              <w:left w:w="115" w:type="dxa"/>
              <w:bottom w:w="14" w:type="dxa"/>
              <w:right w:w="115" w:type="dxa"/>
            </w:tcMar>
          </w:tcPr>
          <w:p w14:paraId="51447219" w14:textId="5F282EAE" w:rsidR="00D907C2" w:rsidRPr="005B2889" w:rsidRDefault="00D907C2" w:rsidP="000D728C">
            <w:pPr>
              <w:pStyle w:val="ListParagraph"/>
              <w:numPr>
                <w:ilvl w:val="0"/>
                <w:numId w:val="24"/>
              </w:numPr>
              <w:rPr>
                <w:rFonts w:cstheme="majorHAnsi"/>
                <w:sz w:val="22"/>
                <w:szCs w:val="22"/>
                <w:lang w:val="en-GB"/>
              </w:rPr>
            </w:pPr>
            <w:r w:rsidRPr="005B2889">
              <w:rPr>
                <w:rFonts w:cstheme="majorHAnsi"/>
                <w:sz w:val="22"/>
                <w:szCs w:val="22"/>
                <w:lang w:val="en-GB"/>
              </w:rPr>
              <w:t>Percentage of workers who can correctly answer survey questions about their rights on the workplace (should be part of a regularly conducted survey)</w:t>
            </w:r>
            <w:r w:rsidR="004736AA" w:rsidRPr="005B2889">
              <w:rPr>
                <w:rFonts w:cstheme="majorHAnsi"/>
                <w:sz w:val="22"/>
                <w:szCs w:val="22"/>
                <w:lang w:val="en-GB"/>
              </w:rPr>
              <w:t xml:space="preserve"> (Annual)</w:t>
            </w:r>
          </w:p>
          <w:p w14:paraId="49DA0877" w14:textId="1C66DE3B" w:rsidR="00D907C2" w:rsidRPr="005B2889" w:rsidRDefault="00D907C2" w:rsidP="000D728C">
            <w:pPr>
              <w:pStyle w:val="ListParagraph"/>
              <w:numPr>
                <w:ilvl w:val="0"/>
                <w:numId w:val="24"/>
              </w:numPr>
              <w:rPr>
                <w:rFonts w:cstheme="majorHAnsi"/>
                <w:sz w:val="22"/>
                <w:szCs w:val="22"/>
                <w:lang w:val="en-GB"/>
              </w:rPr>
            </w:pPr>
            <w:r w:rsidRPr="005B2889">
              <w:rPr>
                <w:rFonts w:cstheme="majorHAnsi"/>
                <w:sz w:val="22"/>
                <w:szCs w:val="22"/>
                <w:lang w:val="en-GB"/>
              </w:rPr>
              <w:t xml:space="preserve">Percentage of women in private sector who report requesting and taking breaks for breastfeeding in the workplace, report taking paid time off for pregnancy related check-ups, etc. </w:t>
            </w:r>
            <w:r w:rsidR="004736AA" w:rsidRPr="005B2889">
              <w:rPr>
                <w:rFonts w:cstheme="majorHAnsi"/>
                <w:sz w:val="22"/>
                <w:szCs w:val="22"/>
                <w:lang w:val="en-GB"/>
              </w:rPr>
              <w:t>(Annual)</w:t>
            </w:r>
          </w:p>
          <w:p w14:paraId="3BE93357" w14:textId="32B7AFD4" w:rsidR="00296067" w:rsidRPr="005B2889" w:rsidRDefault="00D907C2" w:rsidP="000D728C">
            <w:pPr>
              <w:pStyle w:val="ListParagraph"/>
              <w:numPr>
                <w:ilvl w:val="0"/>
                <w:numId w:val="24"/>
              </w:numPr>
              <w:rPr>
                <w:rFonts w:cstheme="majorHAnsi"/>
                <w:sz w:val="22"/>
                <w:szCs w:val="22"/>
                <w:lang w:val="en-GB"/>
              </w:rPr>
            </w:pPr>
            <w:r w:rsidRPr="005B2889">
              <w:rPr>
                <w:rFonts w:cstheme="majorHAnsi"/>
                <w:sz w:val="22"/>
                <w:szCs w:val="22"/>
                <w:lang w:val="en-GB"/>
              </w:rPr>
              <w:t xml:space="preserve">Percentage of women in private sector who report requesting and being denied breaks for breastfeeding in the workplace, report taking paid time off for pregnancy related check-ups, </w:t>
            </w:r>
            <w:r w:rsidR="00CF3287" w:rsidRPr="005B2889">
              <w:rPr>
                <w:rFonts w:cstheme="majorHAnsi"/>
                <w:sz w:val="22"/>
                <w:szCs w:val="22"/>
                <w:lang w:val="en-GB"/>
              </w:rPr>
              <w:t>etc. (</w:t>
            </w:r>
            <w:r w:rsidR="004736AA" w:rsidRPr="005B2889">
              <w:rPr>
                <w:rFonts w:cstheme="majorHAnsi"/>
                <w:sz w:val="22"/>
                <w:szCs w:val="22"/>
                <w:lang w:val="en-GB"/>
              </w:rPr>
              <w:t>Annual)</w:t>
            </w:r>
          </w:p>
          <w:p w14:paraId="3856FFC2" w14:textId="649F0CEE" w:rsidR="00D907C2" w:rsidRPr="005B2889" w:rsidRDefault="00D907C2" w:rsidP="000D728C">
            <w:pPr>
              <w:pStyle w:val="ListParagraph"/>
              <w:numPr>
                <w:ilvl w:val="0"/>
                <w:numId w:val="24"/>
              </w:numPr>
              <w:rPr>
                <w:rFonts w:cstheme="majorHAnsi"/>
                <w:sz w:val="22"/>
                <w:szCs w:val="22"/>
                <w:lang w:val="en-GB"/>
              </w:rPr>
            </w:pPr>
            <w:r w:rsidRPr="005B2889">
              <w:rPr>
                <w:rFonts w:cstheme="majorHAnsi"/>
                <w:sz w:val="22"/>
                <w:szCs w:val="22"/>
                <w:lang w:val="en-GB"/>
              </w:rPr>
              <w:t xml:space="preserve">Percentage of workers not in civil service employment who report having flexible arrangements with their employers to facilitate childcare </w:t>
            </w:r>
            <w:r w:rsidR="004736AA" w:rsidRPr="005B2889">
              <w:rPr>
                <w:rFonts w:cstheme="majorHAnsi"/>
                <w:sz w:val="22"/>
                <w:szCs w:val="22"/>
                <w:lang w:val="en-GB"/>
              </w:rPr>
              <w:t>(Annual)</w:t>
            </w:r>
          </w:p>
        </w:tc>
        <w:tc>
          <w:tcPr>
            <w:tcW w:w="1985" w:type="dxa"/>
            <w:vAlign w:val="center"/>
          </w:tcPr>
          <w:p w14:paraId="7C9E7CF4" w14:textId="064AD938" w:rsidR="00D907C2" w:rsidRPr="005B2889" w:rsidRDefault="00D907C2" w:rsidP="00D862FB">
            <w:pPr>
              <w:rPr>
                <w:rFonts w:cstheme="majorHAnsi"/>
                <w:sz w:val="22"/>
                <w:szCs w:val="22"/>
                <w:lang w:val="en-GB"/>
              </w:rPr>
            </w:pPr>
            <w:r w:rsidRPr="005B2889">
              <w:rPr>
                <w:rFonts w:cstheme="majorHAnsi"/>
                <w:sz w:val="22"/>
                <w:szCs w:val="22"/>
                <w:lang w:val="en-GB"/>
              </w:rPr>
              <w:t>Ministry of Health, Labour and Social Affairs, Geostat, Labour Inspectorate</w:t>
            </w:r>
          </w:p>
        </w:tc>
        <w:tc>
          <w:tcPr>
            <w:tcW w:w="1701" w:type="dxa"/>
            <w:vAlign w:val="center"/>
          </w:tcPr>
          <w:p w14:paraId="672CA7C8" w14:textId="452D7210" w:rsidR="00D907C2" w:rsidRPr="005B2889" w:rsidRDefault="00796843" w:rsidP="00D862FB">
            <w:pPr>
              <w:rPr>
                <w:rFonts w:cstheme="majorHAnsi"/>
                <w:sz w:val="22"/>
                <w:szCs w:val="22"/>
                <w:lang w:val="en-GB"/>
              </w:rPr>
            </w:pPr>
            <w:r w:rsidRPr="005B2889">
              <w:rPr>
                <w:rFonts w:cstheme="majorHAnsi"/>
                <w:sz w:val="22"/>
                <w:szCs w:val="22"/>
                <w:lang w:val="en-GB"/>
              </w:rPr>
              <w:t>6 months after adoption of the legislation</w:t>
            </w:r>
          </w:p>
        </w:tc>
      </w:tr>
      <w:tr w:rsidR="00241D6F" w:rsidRPr="005B2889" w14:paraId="3346D8D9" w14:textId="77777777" w:rsidTr="00A53778">
        <w:trPr>
          <w:trHeight w:val="304"/>
        </w:trPr>
        <w:tc>
          <w:tcPr>
            <w:tcW w:w="10485" w:type="dxa"/>
            <w:gridSpan w:val="4"/>
            <w:tcMar>
              <w:top w:w="14" w:type="dxa"/>
              <w:left w:w="115" w:type="dxa"/>
              <w:bottom w:w="14" w:type="dxa"/>
              <w:right w:w="115" w:type="dxa"/>
            </w:tcMar>
            <w:vAlign w:val="center"/>
          </w:tcPr>
          <w:p w14:paraId="01FBC87B" w14:textId="30DA96D5" w:rsidR="00241D6F" w:rsidRPr="005B2889" w:rsidRDefault="00241D6F" w:rsidP="00D862FB">
            <w:pPr>
              <w:rPr>
                <w:rFonts w:cstheme="majorHAnsi"/>
                <w:sz w:val="22"/>
                <w:szCs w:val="22"/>
                <w:lang w:val="en-GB"/>
              </w:rPr>
            </w:pPr>
            <w:r w:rsidRPr="005B2889">
              <w:rPr>
                <w:rFonts w:cstheme="majorHAnsi"/>
                <w:sz w:val="22"/>
                <w:szCs w:val="22"/>
                <w:lang w:val="en-GB"/>
              </w:rPr>
              <w:t xml:space="preserve">Specific Objective 3 – Addressing </w:t>
            </w:r>
            <w:r w:rsidR="007446C4" w:rsidRPr="005B2889">
              <w:rPr>
                <w:rFonts w:cstheme="majorHAnsi"/>
                <w:sz w:val="22"/>
                <w:szCs w:val="22"/>
                <w:lang w:val="en-GB"/>
              </w:rPr>
              <w:t>the problem of inadequate compensation</w:t>
            </w:r>
            <w:r w:rsidRPr="005B2889">
              <w:rPr>
                <w:rFonts w:cstheme="majorHAnsi"/>
                <w:sz w:val="22"/>
                <w:szCs w:val="22"/>
                <w:lang w:val="en-GB"/>
              </w:rPr>
              <w:t xml:space="preserve"> </w:t>
            </w:r>
            <w:r w:rsidR="000F2BC9" w:rsidRPr="005B2889">
              <w:rPr>
                <w:rFonts w:cstheme="majorHAnsi"/>
                <w:sz w:val="22"/>
                <w:szCs w:val="22"/>
                <w:lang w:val="en-GB"/>
              </w:rPr>
              <w:t>for</w:t>
            </w:r>
            <w:r w:rsidRPr="005B2889">
              <w:rPr>
                <w:rFonts w:cstheme="majorHAnsi"/>
                <w:sz w:val="22"/>
                <w:szCs w:val="22"/>
                <w:lang w:val="en-GB"/>
              </w:rPr>
              <w:t xml:space="preserve"> employees</w:t>
            </w:r>
          </w:p>
        </w:tc>
      </w:tr>
      <w:tr w:rsidR="005A6F74" w:rsidRPr="005B2889" w14:paraId="4B938B28" w14:textId="77777777" w:rsidTr="00A53778">
        <w:trPr>
          <w:trHeight w:val="304"/>
        </w:trPr>
        <w:tc>
          <w:tcPr>
            <w:tcW w:w="2830" w:type="dxa"/>
            <w:tcMar>
              <w:top w:w="14" w:type="dxa"/>
              <w:left w:w="115" w:type="dxa"/>
              <w:bottom w:w="14" w:type="dxa"/>
              <w:right w:w="115" w:type="dxa"/>
            </w:tcMar>
            <w:vAlign w:val="center"/>
          </w:tcPr>
          <w:p w14:paraId="3FF9BF39" w14:textId="53F9415B" w:rsidR="005A6F74" w:rsidRPr="005B2889" w:rsidRDefault="005A6F74" w:rsidP="00D862FB">
            <w:pPr>
              <w:rPr>
                <w:rFonts w:cstheme="majorHAnsi"/>
                <w:sz w:val="22"/>
                <w:szCs w:val="22"/>
                <w:lang w:val="en-GB"/>
              </w:rPr>
            </w:pPr>
            <w:r w:rsidRPr="005B2889">
              <w:rPr>
                <w:rFonts w:cstheme="majorHAnsi"/>
                <w:sz w:val="22"/>
                <w:szCs w:val="22"/>
                <w:lang w:val="en-GB"/>
              </w:rPr>
              <w:t xml:space="preserve">Operational Objective 3.1 making sure that leave compensation available from the State is adequate (as </w:t>
            </w:r>
            <w:r w:rsidRPr="005B2889">
              <w:rPr>
                <w:rFonts w:cstheme="majorHAnsi"/>
                <w:sz w:val="22"/>
                <w:szCs w:val="22"/>
                <w:lang w:val="en-GB"/>
              </w:rPr>
              <w:lastRenderedPageBreak/>
              <w:t>implied by ILO Convention) for all workers in all sectors.</w:t>
            </w:r>
          </w:p>
        </w:tc>
        <w:tc>
          <w:tcPr>
            <w:tcW w:w="3969" w:type="dxa"/>
            <w:tcMar>
              <w:top w:w="14" w:type="dxa"/>
              <w:left w:w="115" w:type="dxa"/>
              <w:bottom w:w="14" w:type="dxa"/>
              <w:right w:w="115" w:type="dxa"/>
            </w:tcMar>
            <w:vAlign w:val="center"/>
          </w:tcPr>
          <w:p w14:paraId="3A3FF415" w14:textId="1CB0865B" w:rsidR="005A6F74" w:rsidRPr="005B2889" w:rsidRDefault="005A6F74" w:rsidP="000D728C">
            <w:pPr>
              <w:pStyle w:val="ListParagraph"/>
              <w:numPr>
                <w:ilvl w:val="0"/>
                <w:numId w:val="13"/>
              </w:numPr>
              <w:rPr>
                <w:rFonts w:cstheme="majorHAnsi"/>
                <w:sz w:val="22"/>
                <w:szCs w:val="22"/>
                <w:lang w:val="en-GB"/>
              </w:rPr>
            </w:pPr>
            <w:r w:rsidRPr="005B2889">
              <w:rPr>
                <w:rFonts w:cstheme="majorHAnsi"/>
                <w:sz w:val="22"/>
                <w:szCs w:val="22"/>
                <w:lang w:val="en-GB"/>
              </w:rPr>
              <w:lastRenderedPageBreak/>
              <w:t>Amount of compensation per months of leave benefits in relation to subsistence minimum</w:t>
            </w:r>
            <w:r w:rsidR="004736AA" w:rsidRPr="005B2889">
              <w:rPr>
                <w:rFonts w:cstheme="majorHAnsi"/>
                <w:sz w:val="22"/>
                <w:szCs w:val="22"/>
                <w:lang w:val="en-GB"/>
              </w:rPr>
              <w:t xml:space="preserve"> (monthly) </w:t>
            </w:r>
          </w:p>
          <w:p w14:paraId="1886E25D" w14:textId="41620E5E" w:rsidR="00D75832" w:rsidRPr="005B2889" w:rsidRDefault="00D75832" w:rsidP="000D728C">
            <w:pPr>
              <w:pStyle w:val="ListParagraph"/>
              <w:numPr>
                <w:ilvl w:val="0"/>
                <w:numId w:val="13"/>
              </w:numPr>
              <w:rPr>
                <w:rFonts w:cstheme="majorHAnsi"/>
                <w:sz w:val="22"/>
                <w:szCs w:val="22"/>
                <w:lang w:val="en-GB"/>
              </w:rPr>
            </w:pPr>
            <w:r w:rsidRPr="005B2889">
              <w:rPr>
                <w:rFonts w:cstheme="majorHAnsi"/>
                <w:sz w:val="22"/>
                <w:szCs w:val="22"/>
                <w:lang w:val="en-GB"/>
              </w:rPr>
              <w:lastRenderedPageBreak/>
              <w:t xml:space="preserve">Number of women taking the maximum leave duration </w:t>
            </w:r>
            <w:r w:rsidR="004736AA" w:rsidRPr="005B2889">
              <w:rPr>
                <w:rFonts w:cstheme="majorHAnsi"/>
                <w:sz w:val="22"/>
                <w:szCs w:val="22"/>
                <w:lang w:val="en-GB"/>
              </w:rPr>
              <w:t>(annual)</w:t>
            </w:r>
          </w:p>
          <w:p w14:paraId="060B80BF" w14:textId="716E9FEE" w:rsidR="00D75832" w:rsidRPr="005B2889" w:rsidRDefault="00D75832" w:rsidP="000D728C">
            <w:pPr>
              <w:pStyle w:val="ListParagraph"/>
              <w:numPr>
                <w:ilvl w:val="0"/>
                <w:numId w:val="13"/>
              </w:numPr>
              <w:rPr>
                <w:rFonts w:cstheme="majorHAnsi"/>
                <w:sz w:val="22"/>
                <w:szCs w:val="22"/>
                <w:lang w:val="en-GB"/>
              </w:rPr>
            </w:pPr>
            <w:r w:rsidRPr="005B2889">
              <w:rPr>
                <w:rFonts w:cstheme="majorHAnsi"/>
                <w:sz w:val="22"/>
                <w:szCs w:val="22"/>
                <w:lang w:val="en-GB"/>
              </w:rPr>
              <w:t xml:space="preserve">Number of women returning to the labour force after the leave. </w:t>
            </w:r>
            <w:r w:rsidR="004736AA" w:rsidRPr="005B2889">
              <w:rPr>
                <w:rFonts w:cstheme="majorHAnsi"/>
                <w:sz w:val="22"/>
                <w:szCs w:val="22"/>
                <w:lang w:val="en-GB"/>
              </w:rPr>
              <w:t xml:space="preserve">(annual) </w:t>
            </w:r>
          </w:p>
        </w:tc>
        <w:tc>
          <w:tcPr>
            <w:tcW w:w="1985" w:type="dxa"/>
            <w:vAlign w:val="center"/>
          </w:tcPr>
          <w:p w14:paraId="0256E4D9" w14:textId="2D1F7577" w:rsidR="005A6F74" w:rsidRPr="005B2889" w:rsidRDefault="005A6F74" w:rsidP="00D862FB">
            <w:pPr>
              <w:rPr>
                <w:rFonts w:cstheme="majorHAnsi"/>
                <w:sz w:val="22"/>
                <w:szCs w:val="22"/>
                <w:lang w:val="en-GB"/>
              </w:rPr>
            </w:pPr>
            <w:r w:rsidRPr="005B2889">
              <w:rPr>
                <w:rFonts w:cstheme="majorHAnsi"/>
                <w:sz w:val="22"/>
                <w:szCs w:val="22"/>
                <w:lang w:val="en-GB"/>
              </w:rPr>
              <w:lastRenderedPageBreak/>
              <w:t>Ministry of Finance, Budget and Finance Committee of the Parliament</w:t>
            </w:r>
          </w:p>
        </w:tc>
        <w:tc>
          <w:tcPr>
            <w:tcW w:w="1701" w:type="dxa"/>
            <w:vAlign w:val="center"/>
          </w:tcPr>
          <w:p w14:paraId="5A961AEB" w14:textId="421B3404" w:rsidR="005A6F74" w:rsidRPr="005B2889" w:rsidRDefault="005A6F74" w:rsidP="00D862FB">
            <w:pPr>
              <w:rPr>
                <w:rFonts w:cstheme="majorHAnsi"/>
                <w:sz w:val="22"/>
                <w:szCs w:val="22"/>
                <w:lang w:val="en-GB"/>
              </w:rPr>
            </w:pPr>
            <w:r w:rsidRPr="005B2889">
              <w:rPr>
                <w:rFonts w:cstheme="majorHAnsi"/>
                <w:sz w:val="22"/>
                <w:szCs w:val="22"/>
                <w:lang w:val="en-GB"/>
              </w:rPr>
              <w:t xml:space="preserve">In accordance with MoF timetable for submission of </w:t>
            </w:r>
            <w:r w:rsidRPr="005B2889">
              <w:rPr>
                <w:rFonts w:cstheme="majorHAnsi"/>
                <w:sz w:val="22"/>
                <w:szCs w:val="22"/>
                <w:lang w:val="en-GB"/>
              </w:rPr>
              <w:lastRenderedPageBreak/>
              <w:t>the draft version of the budget</w:t>
            </w:r>
          </w:p>
        </w:tc>
      </w:tr>
      <w:tr w:rsidR="00241D6F" w:rsidRPr="005B2889" w14:paraId="0F2C32B7" w14:textId="77777777" w:rsidTr="00A53778">
        <w:trPr>
          <w:trHeight w:val="292"/>
        </w:trPr>
        <w:tc>
          <w:tcPr>
            <w:tcW w:w="2830" w:type="dxa"/>
            <w:tcMar>
              <w:top w:w="14" w:type="dxa"/>
              <w:left w:w="115" w:type="dxa"/>
              <w:bottom w:w="14" w:type="dxa"/>
              <w:right w:w="115" w:type="dxa"/>
            </w:tcMar>
            <w:vAlign w:val="center"/>
          </w:tcPr>
          <w:p w14:paraId="764E4995" w14:textId="2CFA188D" w:rsidR="00241D6F" w:rsidRPr="005B2889" w:rsidRDefault="00241D6F" w:rsidP="00D862FB">
            <w:pPr>
              <w:rPr>
                <w:rFonts w:cstheme="majorHAnsi"/>
                <w:sz w:val="22"/>
                <w:szCs w:val="22"/>
                <w:lang w:val="en-GB"/>
              </w:rPr>
            </w:pPr>
            <w:r w:rsidRPr="005B2889">
              <w:rPr>
                <w:rFonts w:cstheme="majorHAnsi"/>
                <w:sz w:val="22"/>
                <w:szCs w:val="22"/>
                <w:lang w:val="en-GB"/>
              </w:rPr>
              <w:lastRenderedPageBreak/>
              <w:t xml:space="preserve">Operational Objective 3.2. Encouraging contributions (top-ups) from employers to the leave benefits </w:t>
            </w:r>
          </w:p>
        </w:tc>
        <w:tc>
          <w:tcPr>
            <w:tcW w:w="3969" w:type="dxa"/>
            <w:tcMar>
              <w:top w:w="14" w:type="dxa"/>
              <w:left w:w="115" w:type="dxa"/>
              <w:bottom w:w="14" w:type="dxa"/>
              <w:right w:w="115" w:type="dxa"/>
            </w:tcMar>
            <w:vAlign w:val="center"/>
          </w:tcPr>
          <w:p w14:paraId="3469C0FB" w14:textId="03F8EB73" w:rsidR="00241D6F" w:rsidRPr="005B2889" w:rsidRDefault="00241D6F" w:rsidP="000D728C">
            <w:pPr>
              <w:pStyle w:val="ListParagraph"/>
              <w:numPr>
                <w:ilvl w:val="0"/>
                <w:numId w:val="14"/>
              </w:numPr>
              <w:rPr>
                <w:rFonts w:cstheme="majorHAnsi"/>
                <w:sz w:val="22"/>
                <w:szCs w:val="22"/>
                <w:lang w:val="en-GB"/>
              </w:rPr>
            </w:pPr>
            <w:r w:rsidRPr="005B2889">
              <w:rPr>
                <w:rFonts w:cstheme="majorHAnsi"/>
                <w:sz w:val="22"/>
                <w:szCs w:val="22"/>
                <w:lang w:val="en-GB"/>
              </w:rPr>
              <w:t>Number of government meetings/consultations with employers’ association, labour unions (number of consultations)</w:t>
            </w:r>
            <w:r w:rsidR="004736AA" w:rsidRPr="005B2889">
              <w:rPr>
                <w:rFonts w:cstheme="majorHAnsi"/>
                <w:sz w:val="22"/>
                <w:szCs w:val="22"/>
                <w:lang w:val="en-GB"/>
              </w:rPr>
              <w:t xml:space="preserve"> annual</w:t>
            </w:r>
          </w:p>
          <w:p w14:paraId="581D2DBB" w14:textId="7F6D5EF5" w:rsidR="00241D6F" w:rsidRPr="005B2889" w:rsidRDefault="00241D6F" w:rsidP="000D728C">
            <w:pPr>
              <w:pStyle w:val="ListParagraph"/>
              <w:numPr>
                <w:ilvl w:val="0"/>
                <w:numId w:val="14"/>
              </w:numPr>
              <w:rPr>
                <w:rFonts w:cstheme="majorHAnsi"/>
                <w:sz w:val="22"/>
                <w:szCs w:val="22"/>
                <w:lang w:val="en-GB"/>
              </w:rPr>
            </w:pPr>
            <w:r w:rsidRPr="005B2889">
              <w:rPr>
                <w:rFonts w:cstheme="majorHAnsi"/>
                <w:sz w:val="22"/>
                <w:szCs w:val="22"/>
                <w:lang w:val="en-GB"/>
              </w:rPr>
              <w:t xml:space="preserve">Percentage of firms granting top-ups of parental leave benefits on top of statutory payments. </w:t>
            </w:r>
            <w:r w:rsidR="004736AA" w:rsidRPr="005B2889">
              <w:rPr>
                <w:rFonts w:cstheme="majorHAnsi"/>
                <w:sz w:val="22"/>
                <w:szCs w:val="22"/>
                <w:lang w:val="en-GB"/>
              </w:rPr>
              <w:t>Annual</w:t>
            </w:r>
          </w:p>
          <w:p w14:paraId="727042E3" w14:textId="21E0E873" w:rsidR="00241D6F" w:rsidRPr="005B2889" w:rsidRDefault="00241D6F" w:rsidP="000D728C">
            <w:pPr>
              <w:pStyle w:val="ListParagraph"/>
              <w:numPr>
                <w:ilvl w:val="0"/>
                <w:numId w:val="14"/>
              </w:numPr>
              <w:rPr>
                <w:rFonts w:cstheme="majorHAnsi"/>
                <w:sz w:val="22"/>
                <w:szCs w:val="22"/>
                <w:lang w:val="en-GB"/>
              </w:rPr>
            </w:pPr>
            <w:r w:rsidRPr="005B2889">
              <w:rPr>
                <w:rFonts w:cstheme="majorHAnsi"/>
                <w:sz w:val="22"/>
                <w:szCs w:val="22"/>
                <w:lang w:val="en-GB"/>
              </w:rPr>
              <w:t>Share of private sector employees (disaggregated by gender) receiving top-ups of parental leave benefits on top of statutory payments.</w:t>
            </w:r>
            <w:r w:rsidR="004736AA" w:rsidRPr="005B2889">
              <w:rPr>
                <w:rFonts w:cstheme="majorHAnsi"/>
                <w:sz w:val="22"/>
                <w:szCs w:val="22"/>
                <w:lang w:val="en-GB"/>
              </w:rPr>
              <w:t xml:space="preserve"> Annual</w:t>
            </w:r>
          </w:p>
        </w:tc>
        <w:tc>
          <w:tcPr>
            <w:tcW w:w="1985" w:type="dxa"/>
            <w:vAlign w:val="center"/>
          </w:tcPr>
          <w:p w14:paraId="57C2E424" w14:textId="668D2808" w:rsidR="00241D6F" w:rsidRPr="005B2889" w:rsidRDefault="005A6F1A" w:rsidP="00D862FB">
            <w:pPr>
              <w:rPr>
                <w:rFonts w:cstheme="majorHAnsi"/>
                <w:sz w:val="22"/>
                <w:szCs w:val="22"/>
                <w:lang w:val="en-GB"/>
              </w:rPr>
            </w:pPr>
            <w:r w:rsidRPr="005B2889">
              <w:rPr>
                <w:rFonts w:cstheme="majorHAnsi"/>
                <w:sz w:val="22"/>
                <w:szCs w:val="22"/>
                <w:lang w:val="en-GB"/>
              </w:rPr>
              <w:t xml:space="preserve">Ministry of Health, Labour and Social </w:t>
            </w:r>
            <w:r w:rsidR="003D5363" w:rsidRPr="005B2889">
              <w:rPr>
                <w:rFonts w:cstheme="majorHAnsi"/>
                <w:sz w:val="22"/>
                <w:szCs w:val="22"/>
                <w:lang w:val="en-GB"/>
              </w:rPr>
              <w:t>Affairs</w:t>
            </w:r>
            <w:r w:rsidRPr="005B2889">
              <w:rPr>
                <w:rFonts w:cstheme="majorHAnsi"/>
                <w:sz w:val="22"/>
                <w:szCs w:val="22"/>
                <w:lang w:val="en-GB"/>
              </w:rPr>
              <w:t xml:space="preserve"> </w:t>
            </w:r>
          </w:p>
        </w:tc>
        <w:tc>
          <w:tcPr>
            <w:tcW w:w="1701" w:type="dxa"/>
            <w:vAlign w:val="center"/>
          </w:tcPr>
          <w:p w14:paraId="6AB725A6" w14:textId="33B3F8E3" w:rsidR="00241D6F" w:rsidRPr="005B2889" w:rsidRDefault="005A6F1A" w:rsidP="00D862FB">
            <w:pPr>
              <w:rPr>
                <w:rFonts w:cstheme="majorHAnsi"/>
                <w:sz w:val="22"/>
                <w:szCs w:val="22"/>
                <w:lang w:val="en-GB"/>
              </w:rPr>
            </w:pPr>
            <w:r w:rsidRPr="005B2889">
              <w:rPr>
                <w:rFonts w:cstheme="majorHAnsi"/>
                <w:sz w:val="22"/>
                <w:szCs w:val="22"/>
                <w:lang w:val="en-GB"/>
              </w:rPr>
              <w:t>12 months after adoption of the legislation</w:t>
            </w:r>
          </w:p>
        </w:tc>
      </w:tr>
      <w:tr w:rsidR="00241D6F" w:rsidRPr="005B2889" w14:paraId="46BF84E2" w14:textId="77777777" w:rsidTr="00A53778">
        <w:trPr>
          <w:trHeight w:val="304"/>
        </w:trPr>
        <w:tc>
          <w:tcPr>
            <w:tcW w:w="10485" w:type="dxa"/>
            <w:gridSpan w:val="4"/>
            <w:tcMar>
              <w:top w:w="14" w:type="dxa"/>
              <w:left w:w="115" w:type="dxa"/>
              <w:bottom w:w="14" w:type="dxa"/>
              <w:right w:w="115" w:type="dxa"/>
            </w:tcMar>
            <w:vAlign w:val="center"/>
          </w:tcPr>
          <w:p w14:paraId="2DA24F0E" w14:textId="77777777" w:rsidR="00241D6F" w:rsidRPr="005B2889" w:rsidRDefault="00241D6F" w:rsidP="00D862FB">
            <w:pPr>
              <w:rPr>
                <w:rFonts w:cstheme="majorHAnsi"/>
                <w:sz w:val="22"/>
                <w:szCs w:val="22"/>
                <w:lang w:val="en-GB"/>
              </w:rPr>
            </w:pPr>
            <w:r w:rsidRPr="005B2889">
              <w:rPr>
                <w:rFonts w:cstheme="majorHAnsi"/>
                <w:sz w:val="22"/>
                <w:szCs w:val="22"/>
                <w:lang w:val="en-GB"/>
              </w:rPr>
              <w:t xml:space="preserve">Specific Objective 4 – Promote the reduction of gender gaps in the labour markets and inside the household </w:t>
            </w:r>
          </w:p>
        </w:tc>
      </w:tr>
      <w:tr w:rsidR="00241D6F" w:rsidRPr="005B2889" w14:paraId="695EE9A1" w14:textId="77777777" w:rsidTr="00A53778">
        <w:trPr>
          <w:trHeight w:val="304"/>
        </w:trPr>
        <w:tc>
          <w:tcPr>
            <w:tcW w:w="2830" w:type="dxa"/>
            <w:tcMar>
              <w:top w:w="14" w:type="dxa"/>
              <w:left w:w="115" w:type="dxa"/>
              <w:bottom w:w="14" w:type="dxa"/>
              <w:right w:w="115" w:type="dxa"/>
            </w:tcMar>
            <w:vAlign w:val="center"/>
          </w:tcPr>
          <w:p w14:paraId="3C599FCE" w14:textId="6C0355A7" w:rsidR="00241D6F" w:rsidRPr="005B2889" w:rsidRDefault="00241D6F" w:rsidP="00D862FB">
            <w:pPr>
              <w:rPr>
                <w:rFonts w:cstheme="majorHAnsi"/>
                <w:sz w:val="22"/>
                <w:szCs w:val="22"/>
                <w:lang w:val="en-GB"/>
              </w:rPr>
            </w:pPr>
            <w:r w:rsidRPr="005B2889">
              <w:rPr>
                <w:rFonts w:cstheme="majorHAnsi"/>
                <w:sz w:val="22"/>
                <w:szCs w:val="22"/>
                <w:lang w:val="en-GB"/>
              </w:rPr>
              <w:t xml:space="preserve">Operational Objective 4.1 </w:t>
            </w:r>
            <w:r w:rsidR="00CA5FAB" w:rsidRPr="005B2889">
              <w:rPr>
                <w:rFonts w:cstheme="majorHAnsi"/>
                <w:sz w:val="22"/>
                <w:szCs w:val="22"/>
                <w:lang w:val="en-GB"/>
              </w:rPr>
              <w:t>F</w:t>
            </w:r>
            <w:r w:rsidRPr="005B2889">
              <w:rPr>
                <w:rFonts w:cstheme="majorHAnsi"/>
                <w:sz w:val="22"/>
                <w:szCs w:val="22"/>
                <w:lang w:val="en-GB"/>
              </w:rPr>
              <w:t>acilitate equal take up of childcare leave by men and women</w:t>
            </w:r>
          </w:p>
        </w:tc>
        <w:tc>
          <w:tcPr>
            <w:tcW w:w="3969" w:type="dxa"/>
            <w:tcMar>
              <w:top w:w="14" w:type="dxa"/>
              <w:left w:w="115" w:type="dxa"/>
              <w:bottom w:w="14" w:type="dxa"/>
              <w:right w:w="115" w:type="dxa"/>
            </w:tcMar>
            <w:vAlign w:val="center"/>
          </w:tcPr>
          <w:p w14:paraId="5554632C" w14:textId="0B15B28E" w:rsidR="00241D6F" w:rsidRPr="005B2889" w:rsidRDefault="00241D6F" w:rsidP="000D728C">
            <w:pPr>
              <w:pStyle w:val="ListParagraph"/>
              <w:numPr>
                <w:ilvl w:val="0"/>
                <w:numId w:val="15"/>
              </w:numPr>
              <w:rPr>
                <w:rFonts w:cstheme="majorHAnsi"/>
                <w:sz w:val="22"/>
                <w:szCs w:val="22"/>
                <w:lang w:val="en-GB"/>
              </w:rPr>
            </w:pPr>
            <w:r w:rsidRPr="005B2889">
              <w:rPr>
                <w:rFonts w:cstheme="majorHAnsi"/>
                <w:sz w:val="22"/>
                <w:szCs w:val="22"/>
                <w:lang w:val="en-GB"/>
              </w:rPr>
              <w:t>Percentage of mothers and fathers taking parental leave in a given month/quarter.</w:t>
            </w:r>
            <w:r w:rsidR="004736AA" w:rsidRPr="005B2889">
              <w:rPr>
                <w:rFonts w:cstheme="majorHAnsi"/>
                <w:sz w:val="22"/>
                <w:szCs w:val="22"/>
                <w:lang w:val="en-GB"/>
              </w:rPr>
              <w:t xml:space="preserve"> (from eligible ones)</w:t>
            </w:r>
            <w:r w:rsidRPr="005B2889">
              <w:rPr>
                <w:rFonts w:cstheme="majorHAnsi"/>
                <w:sz w:val="22"/>
                <w:szCs w:val="22"/>
                <w:lang w:val="en-GB"/>
              </w:rPr>
              <w:t xml:space="preserve"> </w:t>
            </w:r>
            <w:r w:rsidR="004736AA" w:rsidRPr="005B2889">
              <w:rPr>
                <w:rFonts w:cstheme="majorHAnsi"/>
                <w:sz w:val="22"/>
                <w:szCs w:val="22"/>
                <w:lang w:val="en-GB"/>
              </w:rPr>
              <w:t xml:space="preserve">quarterly </w:t>
            </w:r>
          </w:p>
          <w:p w14:paraId="216D77D0" w14:textId="163ED540" w:rsidR="00241D6F" w:rsidRPr="005B2889" w:rsidRDefault="00241D6F" w:rsidP="000D728C">
            <w:pPr>
              <w:pStyle w:val="ListParagraph"/>
              <w:numPr>
                <w:ilvl w:val="0"/>
                <w:numId w:val="15"/>
              </w:numPr>
              <w:rPr>
                <w:rFonts w:cstheme="majorHAnsi"/>
                <w:sz w:val="22"/>
                <w:szCs w:val="22"/>
                <w:lang w:val="en-GB"/>
              </w:rPr>
            </w:pPr>
            <w:r w:rsidRPr="005B2889">
              <w:rPr>
                <w:rFonts w:cstheme="majorHAnsi"/>
                <w:sz w:val="22"/>
                <w:szCs w:val="22"/>
                <w:lang w:val="en-GB"/>
              </w:rPr>
              <w:t>Duration of leave taken by both genders</w:t>
            </w:r>
            <w:r w:rsidR="004736AA" w:rsidRPr="005B2889">
              <w:rPr>
                <w:rFonts w:cstheme="majorHAnsi"/>
                <w:sz w:val="22"/>
                <w:szCs w:val="22"/>
                <w:lang w:val="en-GB"/>
              </w:rPr>
              <w:t>.  quarterly</w:t>
            </w:r>
          </w:p>
          <w:p w14:paraId="7F9A1E75" w14:textId="63A4EF57" w:rsidR="00241D6F" w:rsidRPr="005B2889" w:rsidRDefault="00241D6F" w:rsidP="000D728C">
            <w:pPr>
              <w:pStyle w:val="ListParagraph"/>
              <w:numPr>
                <w:ilvl w:val="0"/>
                <w:numId w:val="15"/>
              </w:numPr>
              <w:rPr>
                <w:rFonts w:cstheme="majorHAnsi"/>
                <w:sz w:val="22"/>
                <w:szCs w:val="22"/>
                <w:lang w:val="en-GB"/>
              </w:rPr>
            </w:pPr>
            <w:r w:rsidRPr="005B2889">
              <w:rPr>
                <w:rFonts w:cstheme="majorHAnsi"/>
                <w:sz w:val="22"/>
                <w:szCs w:val="22"/>
                <w:lang w:val="en-GB"/>
              </w:rPr>
              <w:t xml:space="preserve">Percentage of men requesting childcare related leave (among </w:t>
            </w:r>
            <w:r w:rsidR="005A6F1A" w:rsidRPr="005B2889">
              <w:rPr>
                <w:rFonts w:cstheme="majorHAnsi"/>
                <w:sz w:val="22"/>
                <w:szCs w:val="22"/>
                <w:lang w:val="en-GB"/>
              </w:rPr>
              <w:t xml:space="preserve">all </w:t>
            </w:r>
            <w:r w:rsidRPr="005B2889">
              <w:rPr>
                <w:rFonts w:cstheme="majorHAnsi"/>
                <w:sz w:val="22"/>
                <w:szCs w:val="22"/>
                <w:lang w:val="en-GB"/>
              </w:rPr>
              <w:t>employees)</w:t>
            </w:r>
            <w:r w:rsidR="004736AA" w:rsidRPr="005B2889">
              <w:rPr>
                <w:rFonts w:cstheme="majorHAnsi"/>
                <w:sz w:val="22"/>
                <w:szCs w:val="22"/>
                <w:lang w:val="en-GB"/>
              </w:rPr>
              <w:t xml:space="preserve"> quarterly</w:t>
            </w:r>
          </w:p>
        </w:tc>
        <w:tc>
          <w:tcPr>
            <w:tcW w:w="1985" w:type="dxa"/>
            <w:vAlign w:val="center"/>
          </w:tcPr>
          <w:p w14:paraId="568F5BAC" w14:textId="49501430" w:rsidR="00241D6F" w:rsidRPr="005B2889" w:rsidRDefault="005A6F1A" w:rsidP="00D862FB">
            <w:pPr>
              <w:rPr>
                <w:rFonts w:cstheme="majorHAnsi"/>
                <w:sz w:val="22"/>
                <w:szCs w:val="22"/>
                <w:lang w:val="en-GB"/>
              </w:rPr>
            </w:pPr>
            <w:r w:rsidRPr="005B2889">
              <w:rPr>
                <w:rFonts w:cstheme="majorHAnsi"/>
                <w:sz w:val="22"/>
                <w:szCs w:val="22"/>
                <w:lang w:val="en-GB"/>
              </w:rPr>
              <w:t>Social Services Ag</w:t>
            </w:r>
            <w:r w:rsidR="003D5363" w:rsidRPr="005B2889">
              <w:rPr>
                <w:rFonts w:cstheme="majorHAnsi"/>
                <w:sz w:val="22"/>
                <w:szCs w:val="22"/>
                <w:lang w:val="en-GB"/>
              </w:rPr>
              <w:t>en</w:t>
            </w:r>
            <w:r w:rsidRPr="005B2889">
              <w:rPr>
                <w:rFonts w:cstheme="majorHAnsi"/>
                <w:sz w:val="22"/>
                <w:szCs w:val="22"/>
                <w:lang w:val="en-GB"/>
              </w:rPr>
              <w:t>cy, Civil Service Bureau, Geostat</w:t>
            </w:r>
            <w:r w:rsidR="003D5363" w:rsidRPr="005B2889">
              <w:rPr>
                <w:rFonts w:cstheme="majorHAnsi"/>
                <w:sz w:val="22"/>
                <w:szCs w:val="22"/>
                <w:lang w:val="en-GB"/>
              </w:rPr>
              <w:t xml:space="preserve">. </w:t>
            </w:r>
          </w:p>
        </w:tc>
        <w:tc>
          <w:tcPr>
            <w:tcW w:w="1701" w:type="dxa"/>
            <w:vAlign w:val="center"/>
          </w:tcPr>
          <w:p w14:paraId="54BCC859" w14:textId="00BF4821" w:rsidR="00241D6F" w:rsidRPr="005B2889" w:rsidRDefault="003D5363" w:rsidP="00D862FB">
            <w:pPr>
              <w:rPr>
                <w:rFonts w:cstheme="majorHAnsi"/>
                <w:sz w:val="22"/>
                <w:szCs w:val="22"/>
                <w:lang w:val="en-GB"/>
              </w:rPr>
            </w:pPr>
            <w:r w:rsidRPr="005B2889">
              <w:rPr>
                <w:rFonts w:cstheme="majorHAnsi"/>
                <w:sz w:val="22"/>
                <w:szCs w:val="22"/>
                <w:lang w:val="en-GB"/>
              </w:rPr>
              <w:t>18 months after adoption of the legislation (accommodating Geostat data collection schedule)</w:t>
            </w:r>
          </w:p>
        </w:tc>
      </w:tr>
      <w:tr w:rsidR="00241D6F" w:rsidRPr="005B2889" w14:paraId="1BFD7F34" w14:textId="77777777" w:rsidTr="00A53778">
        <w:trPr>
          <w:trHeight w:val="292"/>
        </w:trPr>
        <w:tc>
          <w:tcPr>
            <w:tcW w:w="2830" w:type="dxa"/>
            <w:tcMar>
              <w:top w:w="14" w:type="dxa"/>
              <w:left w:w="115" w:type="dxa"/>
              <w:bottom w:w="14" w:type="dxa"/>
              <w:right w:w="115" w:type="dxa"/>
            </w:tcMar>
            <w:vAlign w:val="center"/>
          </w:tcPr>
          <w:p w14:paraId="7935A385" w14:textId="77777777" w:rsidR="00241D6F" w:rsidRPr="005B2889" w:rsidRDefault="00241D6F" w:rsidP="00D862FB">
            <w:pPr>
              <w:rPr>
                <w:rFonts w:cstheme="majorHAnsi"/>
                <w:sz w:val="22"/>
                <w:szCs w:val="22"/>
                <w:lang w:val="en-GB"/>
              </w:rPr>
            </w:pPr>
            <w:r w:rsidRPr="005B2889">
              <w:rPr>
                <w:rFonts w:cstheme="majorHAnsi"/>
                <w:sz w:val="22"/>
                <w:szCs w:val="22"/>
                <w:lang w:val="en-GB"/>
              </w:rPr>
              <w:t xml:space="preserve">Operational Objective 4.2 </w:t>
            </w:r>
          </w:p>
          <w:p w14:paraId="3AA2D3DB" w14:textId="0320E78C" w:rsidR="00241D6F" w:rsidRPr="005B2889" w:rsidRDefault="00241D6F" w:rsidP="00D862FB">
            <w:pPr>
              <w:rPr>
                <w:rFonts w:cstheme="majorHAnsi"/>
                <w:sz w:val="22"/>
                <w:szCs w:val="22"/>
                <w:lang w:val="en-GB"/>
              </w:rPr>
            </w:pPr>
            <w:r w:rsidRPr="005B2889">
              <w:rPr>
                <w:rFonts w:cstheme="majorHAnsi"/>
                <w:sz w:val="22"/>
                <w:szCs w:val="22"/>
                <w:lang w:val="en-GB"/>
              </w:rPr>
              <w:t xml:space="preserve">Fighting labour market discrimination </w:t>
            </w:r>
          </w:p>
        </w:tc>
        <w:tc>
          <w:tcPr>
            <w:tcW w:w="3969" w:type="dxa"/>
            <w:tcMar>
              <w:top w:w="14" w:type="dxa"/>
              <w:left w:w="115" w:type="dxa"/>
              <w:bottom w:w="14" w:type="dxa"/>
              <w:right w:w="115" w:type="dxa"/>
            </w:tcMar>
            <w:vAlign w:val="center"/>
          </w:tcPr>
          <w:p w14:paraId="13A64357" w14:textId="20C0359C" w:rsidR="00241D6F" w:rsidRPr="005B2889" w:rsidRDefault="00241D6F" w:rsidP="000D728C">
            <w:pPr>
              <w:pStyle w:val="ListParagraph"/>
              <w:numPr>
                <w:ilvl w:val="0"/>
                <w:numId w:val="16"/>
              </w:numPr>
              <w:rPr>
                <w:rFonts w:cstheme="majorHAnsi"/>
                <w:sz w:val="22"/>
                <w:szCs w:val="22"/>
                <w:lang w:val="en-GB"/>
              </w:rPr>
            </w:pPr>
            <w:r w:rsidRPr="005B2889">
              <w:rPr>
                <w:rFonts w:cstheme="majorHAnsi"/>
                <w:sz w:val="22"/>
                <w:szCs w:val="22"/>
                <w:lang w:val="en-GB"/>
              </w:rPr>
              <w:t>Number of discrimination cases filed in courts</w:t>
            </w:r>
            <w:r w:rsidR="004736AA" w:rsidRPr="005B2889">
              <w:rPr>
                <w:rFonts w:cstheme="majorHAnsi"/>
                <w:sz w:val="22"/>
                <w:szCs w:val="22"/>
                <w:lang w:val="en-GB"/>
              </w:rPr>
              <w:t xml:space="preserve"> (quarterly)</w:t>
            </w:r>
          </w:p>
          <w:p w14:paraId="6C721EB8" w14:textId="031BA05E" w:rsidR="00241D6F" w:rsidRPr="005B2889" w:rsidRDefault="00241D6F" w:rsidP="000D728C">
            <w:pPr>
              <w:pStyle w:val="ListParagraph"/>
              <w:numPr>
                <w:ilvl w:val="0"/>
                <w:numId w:val="16"/>
              </w:numPr>
              <w:rPr>
                <w:rFonts w:cstheme="majorHAnsi"/>
                <w:sz w:val="22"/>
                <w:szCs w:val="22"/>
                <w:lang w:val="en-GB"/>
              </w:rPr>
            </w:pPr>
            <w:r w:rsidRPr="005B2889">
              <w:rPr>
                <w:rFonts w:cstheme="majorHAnsi"/>
                <w:sz w:val="22"/>
                <w:szCs w:val="22"/>
                <w:lang w:val="en-GB"/>
              </w:rPr>
              <w:t xml:space="preserve">Number of infractions to discrimination (complaints) identified by the ombudsman office. </w:t>
            </w:r>
            <w:r w:rsidR="004736AA" w:rsidRPr="005B2889">
              <w:rPr>
                <w:rFonts w:cstheme="majorHAnsi"/>
                <w:sz w:val="22"/>
                <w:szCs w:val="22"/>
                <w:lang w:val="en-GB"/>
              </w:rPr>
              <w:t xml:space="preserve">(annual) </w:t>
            </w:r>
          </w:p>
          <w:p w14:paraId="711168EF" w14:textId="607C6F21" w:rsidR="00241D6F" w:rsidRPr="005B2889" w:rsidRDefault="00241D6F" w:rsidP="000D728C">
            <w:pPr>
              <w:pStyle w:val="ListParagraph"/>
              <w:numPr>
                <w:ilvl w:val="0"/>
                <w:numId w:val="16"/>
              </w:numPr>
              <w:rPr>
                <w:rFonts w:cstheme="majorHAnsi"/>
                <w:sz w:val="22"/>
                <w:szCs w:val="22"/>
                <w:lang w:val="en-GB"/>
              </w:rPr>
            </w:pPr>
            <w:r w:rsidRPr="005B2889">
              <w:rPr>
                <w:rFonts w:cstheme="majorHAnsi"/>
                <w:sz w:val="22"/>
                <w:szCs w:val="22"/>
                <w:lang w:val="en-GB"/>
              </w:rPr>
              <w:t>Gender wage gap within specific occupations</w:t>
            </w:r>
            <w:r w:rsidR="004736AA" w:rsidRPr="005B2889">
              <w:rPr>
                <w:rFonts w:cstheme="majorHAnsi"/>
                <w:sz w:val="22"/>
                <w:szCs w:val="22"/>
                <w:lang w:val="en-GB"/>
              </w:rPr>
              <w:t xml:space="preserve"> (quarterly)</w:t>
            </w:r>
          </w:p>
          <w:p w14:paraId="71E30820" w14:textId="3D569339" w:rsidR="00A03316" w:rsidRPr="005B2889" w:rsidRDefault="00A03316" w:rsidP="000D728C">
            <w:pPr>
              <w:pStyle w:val="ListParagraph"/>
              <w:numPr>
                <w:ilvl w:val="0"/>
                <w:numId w:val="16"/>
              </w:numPr>
              <w:rPr>
                <w:rFonts w:cstheme="majorHAnsi"/>
                <w:sz w:val="22"/>
                <w:szCs w:val="22"/>
                <w:lang w:val="en-GB"/>
              </w:rPr>
            </w:pPr>
            <w:r w:rsidRPr="005B2889">
              <w:rPr>
                <w:rFonts w:cstheme="majorHAnsi"/>
                <w:sz w:val="22"/>
                <w:szCs w:val="22"/>
                <w:lang w:val="en-GB"/>
              </w:rPr>
              <w:t xml:space="preserve">Percentage of employers who </w:t>
            </w:r>
            <w:r w:rsidR="001752A5" w:rsidRPr="005B2889">
              <w:rPr>
                <w:rFonts w:cstheme="majorHAnsi"/>
                <w:sz w:val="22"/>
                <w:szCs w:val="22"/>
                <w:lang w:val="en-GB"/>
              </w:rPr>
              <w:t>perceive women of childbearing age as less productive at the workplace</w:t>
            </w:r>
            <w:r w:rsidR="004736AA" w:rsidRPr="005B2889">
              <w:rPr>
                <w:rFonts w:cstheme="majorHAnsi"/>
                <w:sz w:val="22"/>
                <w:szCs w:val="22"/>
                <w:lang w:val="en-GB"/>
              </w:rPr>
              <w:t xml:space="preserve"> (annual)</w:t>
            </w:r>
          </w:p>
          <w:p w14:paraId="43F38ED6" w14:textId="6810AD39" w:rsidR="00241D6F" w:rsidRPr="005B2889" w:rsidRDefault="00D75832" w:rsidP="000D728C">
            <w:pPr>
              <w:pStyle w:val="ListParagraph"/>
              <w:numPr>
                <w:ilvl w:val="0"/>
                <w:numId w:val="16"/>
              </w:numPr>
              <w:rPr>
                <w:rFonts w:cstheme="majorHAnsi"/>
                <w:sz w:val="22"/>
                <w:szCs w:val="22"/>
                <w:lang w:val="en-GB"/>
              </w:rPr>
            </w:pPr>
            <w:r w:rsidRPr="005B2889">
              <w:rPr>
                <w:rFonts w:cstheme="majorHAnsi"/>
                <w:sz w:val="22"/>
                <w:szCs w:val="22"/>
                <w:lang w:val="en-GB"/>
              </w:rPr>
              <w:t>Number of women returning to the same position</w:t>
            </w:r>
            <w:r w:rsidR="00CD0A06" w:rsidRPr="005B2889">
              <w:rPr>
                <w:rFonts w:cstheme="majorHAnsi"/>
                <w:sz w:val="22"/>
                <w:szCs w:val="22"/>
                <w:lang w:val="en-GB"/>
              </w:rPr>
              <w:t xml:space="preserve"> after maternity leave,</w:t>
            </w:r>
            <w:r w:rsidRPr="005B2889">
              <w:rPr>
                <w:rFonts w:cstheme="majorHAnsi"/>
                <w:sz w:val="22"/>
                <w:szCs w:val="22"/>
                <w:lang w:val="en-GB"/>
              </w:rPr>
              <w:t xml:space="preserve"> retaining this position (or receiving a promoting) for at least one year.</w:t>
            </w:r>
            <w:r w:rsidR="004736AA" w:rsidRPr="005B2889">
              <w:rPr>
                <w:rFonts w:cstheme="majorHAnsi"/>
                <w:sz w:val="22"/>
                <w:szCs w:val="22"/>
                <w:lang w:val="en-GB"/>
              </w:rPr>
              <w:t xml:space="preserve"> (annual) </w:t>
            </w:r>
          </w:p>
        </w:tc>
        <w:tc>
          <w:tcPr>
            <w:tcW w:w="1985" w:type="dxa"/>
            <w:vAlign w:val="center"/>
          </w:tcPr>
          <w:p w14:paraId="71BB84E0" w14:textId="5B82C9F4" w:rsidR="00241D6F" w:rsidRPr="005B2889" w:rsidRDefault="003C4417" w:rsidP="00D862FB">
            <w:pPr>
              <w:rPr>
                <w:rFonts w:cstheme="majorHAnsi"/>
                <w:sz w:val="22"/>
                <w:szCs w:val="22"/>
                <w:lang w:val="en-GB"/>
              </w:rPr>
            </w:pPr>
            <w:r w:rsidRPr="005B2889">
              <w:rPr>
                <w:rFonts w:cstheme="majorHAnsi"/>
                <w:sz w:val="22"/>
                <w:szCs w:val="22"/>
                <w:lang w:val="en-GB"/>
              </w:rPr>
              <w:t xml:space="preserve">Ministry of Justice, Labour Inspectorate, Ombudsman office (a,b); Geostat </w:t>
            </w:r>
          </w:p>
        </w:tc>
        <w:tc>
          <w:tcPr>
            <w:tcW w:w="1701" w:type="dxa"/>
            <w:vAlign w:val="center"/>
          </w:tcPr>
          <w:p w14:paraId="41E57D1C" w14:textId="1BD67A3E" w:rsidR="00241D6F" w:rsidRPr="005B2889" w:rsidRDefault="003C4417" w:rsidP="00D862FB">
            <w:pPr>
              <w:rPr>
                <w:rFonts w:cstheme="majorHAnsi"/>
                <w:sz w:val="22"/>
                <w:szCs w:val="22"/>
                <w:lang w:val="en-GB"/>
              </w:rPr>
            </w:pPr>
            <w:r w:rsidRPr="005B2889">
              <w:rPr>
                <w:rFonts w:cstheme="majorHAnsi"/>
                <w:sz w:val="22"/>
                <w:szCs w:val="22"/>
                <w:lang w:val="en-GB"/>
              </w:rPr>
              <w:t xml:space="preserve">Immediately </w:t>
            </w:r>
          </w:p>
        </w:tc>
      </w:tr>
      <w:tr w:rsidR="00241D6F" w:rsidRPr="005B2889" w14:paraId="28C8BA93" w14:textId="77777777" w:rsidTr="00A53778">
        <w:trPr>
          <w:trHeight w:val="292"/>
        </w:trPr>
        <w:tc>
          <w:tcPr>
            <w:tcW w:w="2830" w:type="dxa"/>
            <w:tcMar>
              <w:top w:w="14" w:type="dxa"/>
              <w:left w:w="115" w:type="dxa"/>
              <w:bottom w:w="14" w:type="dxa"/>
              <w:right w:w="115" w:type="dxa"/>
            </w:tcMar>
            <w:vAlign w:val="center"/>
          </w:tcPr>
          <w:p w14:paraId="6705B42C" w14:textId="77777777" w:rsidR="00241D6F" w:rsidRPr="005B2889" w:rsidRDefault="00241D6F" w:rsidP="00D862FB">
            <w:pPr>
              <w:rPr>
                <w:rFonts w:cstheme="majorHAnsi"/>
                <w:sz w:val="22"/>
                <w:szCs w:val="22"/>
                <w:lang w:val="en-GB"/>
              </w:rPr>
            </w:pPr>
            <w:r w:rsidRPr="005B2889">
              <w:rPr>
                <w:rFonts w:cstheme="majorHAnsi"/>
                <w:sz w:val="22"/>
                <w:szCs w:val="22"/>
                <w:lang w:val="en-GB"/>
              </w:rPr>
              <w:t>Operational Objective 4.3</w:t>
            </w:r>
          </w:p>
          <w:p w14:paraId="60DDE45C" w14:textId="77777777" w:rsidR="00241D6F" w:rsidRPr="005B2889" w:rsidRDefault="00241D6F" w:rsidP="00D862FB">
            <w:pPr>
              <w:pStyle w:val="BODYTEXT1"/>
              <w:spacing w:before="0" w:after="0"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Promoting the evolution of gender roles and fighting gender stereotyping </w:t>
            </w:r>
          </w:p>
          <w:p w14:paraId="3B8E783C" w14:textId="77777777" w:rsidR="00241D6F" w:rsidRPr="005B2889" w:rsidRDefault="00241D6F" w:rsidP="00D862FB">
            <w:pPr>
              <w:rPr>
                <w:rFonts w:cstheme="majorHAnsi"/>
                <w:sz w:val="22"/>
                <w:szCs w:val="22"/>
                <w:lang w:val="en-GB"/>
              </w:rPr>
            </w:pPr>
          </w:p>
        </w:tc>
        <w:tc>
          <w:tcPr>
            <w:tcW w:w="3969" w:type="dxa"/>
            <w:tcMar>
              <w:top w:w="14" w:type="dxa"/>
              <w:left w:w="115" w:type="dxa"/>
              <w:bottom w:w="14" w:type="dxa"/>
              <w:right w:w="115" w:type="dxa"/>
            </w:tcMar>
            <w:vAlign w:val="center"/>
          </w:tcPr>
          <w:p w14:paraId="63A77554"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 xml:space="preserve">Number of individuals involved in initiatives to educate the public about the economic and social harms of gender stereotyping and labour market discrimination </w:t>
            </w:r>
          </w:p>
          <w:p w14:paraId="2A4D080F"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lastRenderedPageBreak/>
              <w:t>Percentage of population who are aware of how gender discrimination and stereotypes harm the economy, personal well-being as well as the well-being of the country. (part of a Survey of the public opinion on gender equality).</w:t>
            </w:r>
          </w:p>
          <w:p w14:paraId="683AFA8B"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 xml:space="preserve">Percentage of public who thinks that fathers should be more involved in the care of children, </w:t>
            </w:r>
          </w:p>
          <w:p w14:paraId="39AA9132"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 xml:space="preserve">Percentage of men reporting spending time on the care of children, household chores. </w:t>
            </w:r>
          </w:p>
          <w:p w14:paraId="5F90F7D0"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Share of time men spend on caring for children, household chores</w:t>
            </w:r>
          </w:p>
          <w:p w14:paraId="6548AE34" w14:textId="77777777" w:rsidR="00241D6F" w:rsidRPr="005B2889" w:rsidRDefault="00241D6F" w:rsidP="000D728C">
            <w:pPr>
              <w:pStyle w:val="ListParagraph"/>
              <w:numPr>
                <w:ilvl w:val="0"/>
                <w:numId w:val="17"/>
              </w:numPr>
              <w:ind w:left="501"/>
              <w:rPr>
                <w:rFonts w:cstheme="majorHAnsi"/>
                <w:sz w:val="22"/>
                <w:szCs w:val="22"/>
                <w:lang w:val="en-GB"/>
              </w:rPr>
            </w:pPr>
            <w:r w:rsidRPr="005B2889">
              <w:rPr>
                <w:rFonts w:cstheme="majorHAnsi"/>
                <w:sz w:val="22"/>
                <w:szCs w:val="22"/>
                <w:lang w:val="en-GB"/>
              </w:rPr>
              <w:t xml:space="preserve">Share of time women spend on caring for children, household chores. </w:t>
            </w:r>
          </w:p>
          <w:p w14:paraId="577FDFCC" w14:textId="2D3AA4D1" w:rsidR="004736AA" w:rsidRPr="005B2889" w:rsidRDefault="004736AA" w:rsidP="00D862FB">
            <w:pPr>
              <w:pStyle w:val="ListParagraph"/>
              <w:ind w:left="501"/>
              <w:rPr>
                <w:rFonts w:cstheme="majorHAnsi"/>
                <w:sz w:val="22"/>
                <w:szCs w:val="22"/>
                <w:lang w:val="en-GB"/>
              </w:rPr>
            </w:pPr>
            <w:r w:rsidRPr="005B2889">
              <w:rPr>
                <w:rFonts w:cstheme="majorHAnsi"/>
                <w:sz w:val="22"/>
                <w:szCs w:val="22"/>
                <w:lang w:val="en-GB"/>
              </w:rPr>
              <w:t xml:space="preserve">Annual </w:t>
            </w:r>
          </w:p>
        </w:tc>
        <w:tc>
          <w:tcPr>
            <w:tcW w:w="1985" w:type="dxa"/>
            <w:vAlign w:val="center"/>
          </w:tcPr>
          <w:p w14:paraId="5FB96AE7" w14:textId="365E735C" w:rsidR="00241D6F" w:rsidRPr="005B2889" w:rsidRDefault="003C4417" w:rsidP="00D862FB">
            <w:pPr>
              <w:rPr>
                <w:rFonts w:cstheme="majorHAnsi"/>
                <w:sz w:val="22"/>
                <w:szCs w:val="22"/>
                <w:lang w:val="en-GB"/>
              </w:rPr>
            </w:pPr>
            <w:r w:rsidRPr="005B2889">
              <w:rPr>
                <w:rFonts w:cstheme="majorHAnsi"/>
                <w:sz w:val="22"/>
                <w:szCs w:val="22"/>
                <w:lang w:val="en-GB"/>
              </w:rPr>
              <w:lastRenderedPageBreak/>
              <w:t>Geostat</w:t>
            </w:r>
            <w:r w:rsidR="003805F7" w:rsidRPr="005B2889">
              <w:rPr>
                <w:rFonts w:cstheme="majorHAnsi"/>
                <w:sz w:val="22"/>
                <w:szCs w:val="22"/>
                <w:lang w:val="en-GB"/>
              </w:rPr>
              <w:t xml:space="preserve">; </w:t>
            </w:r>
            <w:r w:rsidRPr="005B2889">
              <w:rPr>
                <w:rFonts w:cstheme="majorHAnsi"/>
                <w:sz w:val="22"/>
                <w:szCs w:val="22"/>
                <w:lang w:val="en-GB"/>
              </w:rPr>
              <w:t>Gender Equality Council of the Parliament</w:t>
            </w:r>
            <w:r w:rsidR="003805F7" w:rsidRPr="005B2889">
              <w:rPr>
                <w:rFonts w:cstheme="majorHAnsi"/>
                <w:sz w:val="22"/>
                <w:szCs w:val="22"/>
                <w:lang w:val="en-GB"/>
              </w:rPr>
              <w:t xml:space="preserve">; Women’s Clubs </w:t>
            </w:r>
            <w:r w:rsidR="003805F7" w:rsidRPr="005B2889">
              <w:rPr>
                <w:rFonts w:cstheme="majorHAnsi"/>
                <w:sz w:val="22"/>
                <w:szCs w:val="22"/>
                <w:lang w:val="en-GB"/>
              </w:rPr>
              <w:lastRenderedPageBreak/>
              <w:t xml:space="preserve">(local municipal units) </w:t>
            </w:r>
            <w:r w:rsidRPr="005B2889">
              <w:rPr>
                <w:rFonts w:cstheme="majorHAnsi"/>
                <w:sz w:val="22"/>
                <w:szCs w:val="22"/>
                <w:lang w:val="en-GB"/>
              </w:rPr>
              <w:t xml:space="preserve"> </w:t>
            </w:r>
          </w:p>
        </w:tc>
        <w:tc>
          <w:tcPr>
            <w:tcW w:w="1701" w:type="dxa"/>
            <w:vAlign w:val="center"/>
          </w:tcPr>
          <w:p w14:paraId="6746F8EE" w14:textId="21214CD7" w:rsidR="00241D6F" w:rsidRPr="005B2889" w:rsidRDefault="003C4417" w:rsidP="00D862FB">
            <w:pPr>
              <w:rPr>
                <w:rFonts w:cstheme="majorHAnsi"/>
                <w:sz w:val="22"/>
                <w:szCs w:val="22"/>
                <w:lang w:val="en-GB"/>
              </w:rPr>
            </w:pPr>
            <w:r w:rsidRPr="005B2889">
              <w:rPr>
                <w:rFonts w:cstheme="majorHAnsi"/>
                <w:sz w:val="22"/>
                <w:szCs w:val="22"/>
                <w:lang w:val="en-GB"/>
              </w:rPr>
              <w:lastRenderedPageBreak/>
              <w:t>18 months after adoption of the legislation</w:t>
            </w:r>
          </w:p>
        </w:tc>
      </w:tr>
    </w:tbl>
    <w:p w14:paraId="72AEB12C" w14:textId="231732BC" w:rsidR="00241D6F" w:rsidRPr="005B2889" w:rsidRDefault="00241D6F" w:rsidP="00291604">
      <w:pPr>
        <w:pStyle w:val="Heading1"/>
        <w:spacing w:before="0" w:after="240"/>
        <w:jc w:val="both"/>
        <w:rPr>
          <w:rFonts w:cstheme="majorHAnsi"/>
          <w:b/>
          <w:color w:val="auto"/>
          <w:sz w:val="22"/>
          <w:szCs w:val="22"/>
          <w:lang w:val="en-GB"/>
        </w:rPr>
      </w:pPr>
      <w:bookmarkStart w:id="34" w:name="_Toc57044197"/>
      <w:r w:rsidRPr="005B2889">
        <w:rPr>
          <w:rFonts w:cstheme="majorHAnsi"/>
          <w:lang w:val="en-GB"/>
        </w:rPr>
        <w:t>IV. Elaboration of Options Alternative to the Baseline Scenario</w:t>
      </w:r>
      <w:bookmarkEnd w:id="34"/>
    </w:p>
    <w:p w14:paraId="32CFE736" w14:textId="10F18D6F" w:rsidR="00241D6F" w:rsidRPr="005B2889" w:rsidRDefault="00241D6F" w:rsidP="000D728C">
      <w:pPr>
        <w:pStyle w:val="Heading2"/>
        <w:numPr>
          <w:ilvl w:val="0"/>
          <w:numId w:val="39"/>
        </w:numPr>
        <w:spacing w:after="240"/>
        <w:jc w:val="both"/>
        <w:rPr>
          <w:rFonts w:cstheme="majorHAnsi"/>
          <w:color w:val="auto"/>
          <w:szCs w:val="22"/>
          <w:lang w:val="en-GB"/>
        </w:rPr>
      </w:pPr>
      <w:bookmarkStart w:id="35" w:name="_Toc57044198"/>
      <w:r w:rsidRPr="005B2889">
        <w:rPr>
          <w:rFonts w:cstheme="majorHAnsi"/>
          <w:lang w:val="en-GB"/>
        </w:rPr>
        <w:t xml:space="preserve">Policy option 0 (the </w:t>
      </w:r>
      <w:r w:rsidR="00C211BC">
        <w:rPr>
          <w:rFonts w:cstheme="majorHAnsi"/>
          <w:lang w:val="en-GB"/>
        </w:rPr>
        <w:t xml:space="preserve">most recent </w:t>
      </w:r>
      <w:r w:rsidRPr="005B2889">
        <w:rPr>
          <w:rFonts w:cstheme="majorHAnsi"/>
          <w:lang w:val="en-GB"/>
        </w:rPr>
        <w:t>status quo</w:t>
      </w:r>
      <w:r w:rsidR="00D4520B">
        <w:rPr>
          <w:rFonts w:cstheme="majorHAnsi"/>
          <w:lang w:val="en-GB"/>
        </w:rPr>
        <w:t>, prior to the revision of LLCG</w:t>
      </w:r>
      <w:r w:rsidRPr="005B2889">
        <w:rPr>
          <w:rFonts w:cstheme="majorHAnsi"/>
          <w:lang w:val="en-GB"/>
        </w:rPr>
        <w:t xml:space="preserve">) </w:t>
      </w:r>
      <w:bookmarkEnd w:id="35"/>
    </w:p>
    <w:p w14:paraId="6CE5D0C4"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Under the status quo scenario the terms “pregnancy, childbirth and child care” (PCC) leave, “adoption of newborn” leave and “child care additional” leave are used in the legislation. The language of the legislation appears to be gender-neutral, but in practice it is overwhelmingly women who can and do take a leave to care for a child. </w:t>
      </w:r>
    </w:p>
    <w:p w14:paraId="4786DA5A" w14:textId="5A39D606"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Leave period: 730 days of which 183 (200 in case of multiple births or complications) days are paid. The salary replacement rate is theoretically 100%. However, while in the case of </w:t>
      </w:r>
      <w:r w:rsidR="000F0222">
        <w:rPr>
          <w:rFonts w:cstheme="majorHAnsi"/>
          <w:sz w:val="22"/>
          <w:szCs w:val="22"/>
          <w:lang w:val="en-GB"/>
        </w:rPr>
        <w:t>civil</w:t>
      </w:r>
      <w:r w:rsidR="000F0222" w:rsidRPr="005B2889">
        <w:rPr>
          <w:rFonts w:cstheme="majorHAnsi"/>
          <w:sz w:val="22"/>
          <w:szCs w:val="22"/>
          <w:lang w:val="en-GB"/>
        </w:rPr>
        <w:t xml:space="preserve"> </w:t>
      </w:r>
      <w:r w:rsidRPr="005B2889">
        <w:rPr>
          <w:rFonts w:cstheme="majorHAnsi"/>
          <w:sz w:val="22"/>
          <w:szCs w:val="22"/>
          <w:lang w:val="en-GB"/>
        </w:rPr>
        <w:t xml:space="preserve">service employees there is no cap (ceiling) on payments, for all other workers the ceiling is a fixed amount of 1,000 GEL for the duration of the paid leave (not indexed). </w:t>
      </w:r>
    </w:p>
    <w:p w14:paraId="1B737EF2" w14:textId="77D48EBA"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Paid leave for fathers is only possible if a father is a</w:t>
      </w:r>
      <w:r w:rsidR="000F0222">
        <w:rPr>
          <w:rFonts w:cstheme="majorHAnsi"/>
          <w:sz w:val="22"/>
          <w:szCs w:val="22"/>
          <w:lang w:val="en-GB"/>
        </w:rPr>
        <w:t xml:space="preserve"> civil</w:t>
      </w:r>
      <w:r w:rsidRPr="005B2889">
        <w:rPr>
          <w:rFonts w:cstheme="majorHAnsi"/>
          <w:sz w:val="22"/>
          <w:szCs w:val="22"/>
          <w:lang w:val="en-GB"/>
        </w:rPr>
        <w:t xml:space="preserve"> servant and the mother did not use any leave days. </w:t>
      </w:r>
    </w:p>
    <w:p w14:paraId="38D9D1FF"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There is no mandatory maternity leave. </w:t>
      </w:r>
    </w:p>
    <w:p w14:paraId="1759F370"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Employers that operate in spheres identified as being particularly hazardous, hard, harmful and dangerous</w:t>
      </w:r>
      <w:r w:rsidRPr="005B2889">
        <w:rPr>
          <w:rStyle w:val="FootnoteReference"/>
          <w:rFonts w:cstheme="majorHAnsi"/>
          <w:sz w:val="22"/>
          <w:szCs w:val="22"/>
          <w:lang w:val="en-GB"/>
        </w:rPr>
        <w:footnoteReference w:id="135"/>
      </w:r>
      <w:r w:rsidRPr="005B2889">
        <w:rPr>
          <w:rFonts w:cstheme="majorHAnsi"/>
          <w:sz w:val="22"/>
          <w:szCs w:val="22"/>
          <w:lang w:val="en-GB"/>
        </w:rPr>
        <w:t xml:space="preserve">  are not allowed to employ pregnant or breastfeeding women. </w:t>
      </w:r>
    </w:p>
    <w:p w14:paraId="70DCD452" w14:textId="30745AA6"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Women working in </w:t>
      </w:r>
      <w:r w:rsidR="000F0222">
        <w:rPr>
          <w:rFonts w:cstheme="majorHAnsi"/>
          <w:sz w:val="22"/>
          <w:szCs w:val="22"/>
          <w:lang w:val="en-GB"/>
        </w:rPr>
        <w:t>civil</w:t>
      </w:r>
      <w:r w:rsidR="000F0222" w:rsidRPr="005B2889">
        <w:rPr>
          <w:rFonts w:cstheme="majorHAnsi"/>
          <w:sz w:val="22"/>
          <w:szCs w:val="22"/>
          <w:lang w:val="en-GB"/>
        </w:rPr>
        <w:t xml:space="preserve"> </w:t>
      </w:r>
      <w:r w:rsidRPr="005B2889">
        <w:rPr>
          <w:rFonts w:cstheme="majorHAnsi"/>
          <w:sz w:val="22"/>
          <w:szCs w:val="22"/>
          <w:lang w:val="en-GB"/>
        </w:rPr>
        <w:t xml:space="preserve">service can retain their salary if they skip hours of work due to pregnancy-related medical examinations. All other workers are not entitled to full compensation for those hours. </w:t>
      </w:r>
    </w:p>
    <w:p w14:paraId="62CA3650"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The Georgian Labour legislation does not guarantee a right of a worker to return to the same or equivalent position and be paid at the same rate following a period of PCC leave.</w:t>
      </w:r>
    </w:p>
    <w:p w14:paraId="029283E4" w14:textId="77777777" w:rsidR="00241D6F" w:rsidRPr="005B2889" w:rsidRDefault="00241D6F" w:rsidP="000D728C">
      <w:pPr>
        <w:pStyle w:val="ListParagraph"/>
        <w:numPr>
          <w:ilvl w:val="0"/>
          <w:numId w:val="20"/>
        </w:numPr>
        <w:spacing w:after="240"/>
        <w:jc w:val="both"/>
        <w:rPr>
          <w:rFonts w:cstheme="majorHAnsi"/>
          <w:sz w:val="22"/>
          <w:szCs w:val="22"/>
          <w:lang w:val="en-GB"/>
        </w:rPr>
      </w:pPr>
      <w:r w:rsidRPr="005B2889">
        <w:rPr>
          <w:rFonts w:cstheme="majorHAnsi"/>
          <w:sz w:val="22"/>
          <w:szCs w:val="22"/>
          <w:lang w:val="en-GB"/>
        </w:rPr>
        <w:t xml:space="preserve">There is no guaranteed, proportionate and reasonable sanction system when the provisions on maternity protection are violated. The court continues to be the only means to enforce the right on maternity leave.  Public Defender’s Office could also issue a not legally binding decision on a concrete case. </w:t>
      </w:r>
    </w:p>
    <w:p w14:paraId="75C7723E" w14:textId="2EFA6253" w:rsidR="00C36B7D" w:rsidRPr="005B2889" w:rsidRDefault="00C36B7D" w:rsidP="00291604">
      <w:pPr>
        <w:spacing w:after="240"/>
        <w:jc w:val="both"/>
        <w:rPr>
          <w:rFonts w:cstheme="majorHAnsi"/>
          <w:b/>
          <w:sz w:val="22"/>
          <w:szCs w:val="22"/>
          <w:lang w:val="en-GB"/>
        </w:rPr>
      </w:pPr>
      <w:r w:rsidRPr="005B2889">
        <w:rPr>
          <w:rFonts w:cstheme="majorHAnsi"/>
          <w:b/>
          <w:sz w:val="22"/>
          <w:szCs w:val="22"/>
          <w:lang w:val="en-GB"/>
        </w:rPr>
        <w:t xml:space="preserve">Opportunities associated with the </w:t>
      </w:r>
      <w:r w:rsidR="00C211BC">
        <w:rPr>
          <w:rFonts w:cstheme="majorHAnsi"/>
          <w:b/>
          <w:sz w:val="22"/>
          <w:szCs w:val="22"/>
          <w:lang w:val="en-GB"/>
        </w:rPr>
        <w:t xml:space="preserve">most recent </w:t>
      </w:r>
      <w:r w:rsidRPr="005B2889">
        <w:rPr>
          <w:rFonts w:cstheme="majorHAnsi"/>
          <w:b/>
          <w:sz w:val="22"/>
          <w:szCs w:val="22"/>
          <w:lang w:val="en-GB"/>
        </w:rPr>
        <w:t xml:space="preserve">status quo: </w:t>
      </w:r>
    </w:p>
    <w:p w14:paraId="5D7A50CE" w14:textId="754D73DA" w:rsidR="00C36B7D" w:rsidRPr="005B2889" w:rsidRDefault="00741AE0" w:rsidP="000D728C">
      <w:pPr>
        <w:pStyle w:val="ListParagraph"/>
        <w:numPr>
          <w:ilvl w:val="0"/>
          <w:numId w:val="31"/>
        </w:numPr>
        <w:spacing w:after="240"/>
        <w:jc w:val="both"/>
        <w:rPr>
          <w:rFonts w:cstheme="majorHAnsi"/>
          <w:sz w:val="22"/>
          <w:szCs w:val="22"/>
          <w:lang w:val="en-GB"/>
        </w:rPr>
      </w:pPr>
      <w:r w:rsidRPr="005B2889">
        <w:rPr>
          <w:rFonts w:cstheme="majorHAnsi"/>
          <w:sz w:val="22"/>
          <w:szCs w:val="22"/>
          <w:lang w:val="en-GB"/>
        </w:rPr>
        <w:lastRenderedPageBreak/>
        <w:t>Officially public kindergartens in Georgia do not accept children below two years old. This means that a mother would have to either be home with the child until that age or find other childcare arrangements. The</w:t>
      </w:r>
      <w:r w:rsidR="00C36B7D" w:rsidRPr="005B2889">
        <w:rPr>
          <w:rFonts w:cstheme="majorHAnsi"/>
          <w:sz w:val="22"/>
          <w:szCs w:val="22"/>
          <w:lang w:val="en-GB"/>
        </w:rPr>
        <w:t xml:space="preserve"> maximum leave period </w:t>
      </w:r>
      <w:r w:rsidRPr="005B2889">
        <w:rPr>
          <w:rFonts w:cstheme="majorHAnsi"/>
          <w:sz w:val="22"/>
          <w:szCs w:val="22"/>
          <w:lang w:val="en-GB"/>
        </w:rPr>
        <w:t xml:space="preserve">of 730 days theoretically allows a woman to be with her child until the “official” kindergarten age. </w:t>
      </w:r>
    </w:p>
    <w:p w14:paraId="174B7BF6" w14:textId="2F0440DC" w:rsidR="00B41EE9" w:rsidRPr="005B2889" w:rsidRDefault="00741AE0" w:rsidP="000D728C">
      <w:pPr>
        <w:pStyle w:val="ListParagraph"/>
        <w:numPr>
          <w:ilvl w:val="0"/>
          <w:numId w:val="31"/>
        </w:numPr>
        <w:spacing w:after="240"/>
        <w:jc w:val="both"/>
        <w:rPr>
          <w:rFonts w:cstheme="majorHAnsi"/>
          <w:sz w:val="22"/>
          <w:szCs w:val="22"/>
          <w:lang w:val="en-GB"/>
        </w:rPr>
      </w:pPr>
      <w:r w:rsidRPr="005B2889">
        <w:rPr>
          <w:rFonts w:cstheme="majorHAnsi"/>
          <w:sz w:val="22"/>
          <w:szCs w:val="22"/>
          <w:lang w:val="en-GB"/>
        </w:rPr>
        <w:t>The cash benefit of 1000 GEL is a ceiling on the lump sum payment for the total duration of the child care leave</w:t>
      </w:r>
      <w:r w:rsidR="00B41EE9" w:rsidRPr="005B2889">
        <w:rPr>
          <w:rFonts w:cstheme="majorHAnsi"/>
          <w:sz w:val="22"/>
          <w:szCs w:val="22"/>
          <w:lang w:val="en-GB"/>
        </w:rPr>
        <w:t xml:space="preserve"> a woman chooses to take</w:t>
      </w:r>
      <w:r w:rsidRPr="005B2889">
        <w:rPr>
          <w:rFonts w:cstheme="majorHAnsi"/>
          <w:sz w:val="22"/>
          <w:szCs w:val="22"/>
          <w:lang w:val="en-GB"/>
        </w:rPr>
        <w:t>. There is no ceiling on monthly payments. This, in practice</w:t>
      </w:r>
      <w:r w:rsidR="00B41EE9" w:rsidRPr="005B2889">
        <w:rPr>
          <w:rFonts w:cstheme="majorHAnsi"/>
          <w:sz w:val="22"/>
          <w:szCs w:val="22"/>
          <w:lang w:val="en-GB"/>
        </w:rPr>
        <w:t>,</w:t>
      </w:r>
      <w:r w:rsidRPr="005B2889">
        <w:rPr>
          <w:rFonts w:cstheme="majorHAnsi"/>
          <w:sz w:val="22"/>
          <w:szCs w:val="22"/>
          <w:lang w:val="en-GB"/>
        </w:rPr>
        <w:t xml:space="preserve"> allows </w:t>
      </w:r>
      <w:r w:rsidR="00B41EE9" w:rsidRPr="005B2889">
        <w:rPr>
          <w:rFonts w:cstheme="majorHAnsi"/>
          <w:sz w:val="22"/>
          <w:szCs w:val="22"/>
          <w:lang w:val="en-GB"/>
        </w:rPr>
        <w:t>women with relatively low salaries</w:t>
      </w:r>
      <w:r w:rsidRPr="005B2889">
        <w:rPr>
          <w:rFonts w:cstheme="majorHAnsi"/>
          <w:sz w:val="22"/>
          <w:szCs w:val="22"/>
          <w:lang w:val="en-GB"/>
        </w:rPr>
        <w:t xml:space="preserve"> </w:t>
      </w:r>
      <w:r w:rsidR="00B41EE9" w:rsidRPr="005B2889">
        <w:rPr>
          <w:rFonts w:cstheme="majorHAnsi"/>
          <w:sz w:val="22"/>
          <w:szCs w:val="22"/>
          <w:lang w:val="en-GB"/>
        </w:rPr>
        <w:t xml:space="preserve">to effectively increase their monthly wage replacement rate beyond 100% by officially claiming a </w:t>
      </w:r>
      <w:r w:rsidRPr="005B2889">
        <w:rPr>
          <w:rFonts w:cstheme="majorHAnsi"/>
          <w:sz w:val="22"/>
          <w:szCs w:val="22"/>
          <w:lang w:val="en-GB"/>
        </w:rPr>
        <w:t>6</w:t>
      </w:r>
      <w:r w:rsidR="00B41EE9" w:rsidRPr="005B2889">
        <w:rPr>
          <w:rFonts w:cstheme="majorHAnsi"/>
          <w:sz w:val="22"/>
          <w:szCs w:val="22"/>
          <w:lang w:val="en-GB"/>
        </w:rPr>
        <w:t>-</w:t>
      </w:r>
      <w:r w:rsidRPr="005B2889">
        <w:rPr>
          <w:rFonts w:cstheme="majorHAnsi"/>
          <w:sz w:val="22"/>
          <w:szCs w:val="22"/>
          <w:lang w:val="en-GB"/>
        </w:rPr>
        <w:t>months leave</w:t>
      </w:r>
      <w:r w:rsidR="00B41EE9" w:rsidRPr="005B2889">
        <w:rPr>
          <w:rFonts w:cstheme="majorHAnsi"/>
          <w:sz w:val="22"/>
          <w:szCs w:val="22"/>
          <w:lang w:val="en-GB"/>
        </w:rPr>
        <w:t xml:space="preserve">, while returning to work earlier. </w:t>
      </w:r>
    </w:p>
    <w:p w14:paraId="5139059F" w14:textId="105E2E07" w:rsidR="00B41EE9" w:rsidRPr="005B2889" w:rsidRDefault="00B41EE9" w:rsidP="000D728C">
      <w:pPr>
        <w:pStyle w:val="ListParagraph"/>
        <w:numPr>
          <w:ilvl w:val="0"/>
          <w:numId w:val="31"/>
        </w:numPr>
        <w:spacing w:after="240"/>
        <w:jc w:val="both"/>
        <w:rPr>
          <w:rFonts w:cstheme="majorHAnsi"/>
          <w:sz w:val="22"/>
          <w:szCs w:val="22"/>
          <w:lang w:val="en-GB"/>
        </w:rPr>
      </w:pPr>
      <w:r w:rsidRPr="005B2889">
        <w:rPr>
          <w:rFonts w:cstheme="majorHAnsi"/>
          <w:sz w:val="22"/>
          <w:szCs w:val="22"/>
          <w:lang w:val="en-GB"/>
        </w:rPr>
        <w:t xml:space="preserve">For women who are civil servants the child care benefit system is quite favourable, giving a full 6 months wage compensation without a payment ceiling. The Law on Civil Service also allows </w:t>
      </w:r>
      <w:r w:rsidR="00DB3B93" w:rsidRPr="005B2889">
        <w:rPr>
          <w:rFonts w:cstheme="majorHAnsi"/>
          <w:sz w:val="22"/>
          <w:szCs w:val="22"/>
          <w:lang w:val="en-GB"/>
        </w:rPr>
        <w:t xml:space="preserve">men </w:t>
      </w:r>
      <w:r w:rsidRPr="005B2889">
        <w:rPr>
          <w:rFonts w:cstheme="majorHAnsi"/>
          <w:sz w:val="22"/>
          <w:szCs w:val="22"/>
          <w:lang w:val="en-GB"/>
        </w:rPr>
        <w:t>to take paid child care leave on the same conditions</w:t>
      </w:r>
      <w:r w:rsidR="00DB3B93" w:rsidRPr="005B2889">
        <w:rPr>
          <w:rFonts w:cstheme="majorHAnsi"/>
          <w:sz w:val="22"/>
          <w:szCs w:val="22"/>
          <w:lang w:val="en-GB"/>
        </w:rPr>
        <w:t xml:space="preserve"> as women (</w:t>
      </w:r>
      <w:r w:rsidRPr="005B2889">
        <w:rPr>
          <w:rFonts w:cstheme="majorHAnsi"/>
          <w:sz w:val="22"/>
          <w:szCs w:val="22"/>
          <w:lang w:val="en-GB"/>
        </w:rPr>
        <w:t>at least in theory</w:t>
      </w:r>
      <w:r w:rsidR="00DB3B93" w:rsidRPr="005B2889">
        <w:rPr>
          <w:rFonts w:cstheme="majorHAnsi"/>
          <w:sz w:val="22"/>
          <w:szCs w:val="22"/>
          <w:lang w:val="en-GB"/>
        </w:rPr>
        <w:t xml:space="preserve">), </w:t>
      </w:r>
      <w:r w:rsidRPr="005B2889">
        <w:rPr>
          <w:rFonts w:cstheme="majorHAnsi"/>
          <w:sz w:val="22"/>
          <w:szCs w:val="22"/>
          <w:lang w:val="en-GB"/>
        </w:rPr>
        <w:t xml:space="preserve">although the take-up rate among men is extremely low. </w:t>
      </w:r>
    </w:p>
    <w:p w14:paraId="5D7C9B61" w14:textId="2BF20380" w:rsidR="00241D6F" w:rsidRPr="005B2889" w:rsidRDefault="00241D6F" w:rsidP="00291604">
      <w:pPr>
        <w:spacing w:after="240"/>
        <w:jc w:val="both"/>
        <w:rPr>
          <w:rFonts w:cstheme="majorHAnsi"/>
          <w:b/>
          <w:sz w:val="22"/>
          <w:szCs w:val="22"/>
          <w:lang w:val="en-GB"/>
        </w:rPr>
      </w:pPr>
      <w:r w:rsidRPr="005B2889">
        <w:rPr>
          <w:rFonts w:cstheme="majorHAnsi"/>
          <w:b/>
          <w:sz w:val="22"/>
          <w:szCs w:val="22"/>
          <w:lang w:val="en-GB"/>
        </w:rPr>
        <w:t xml:space="preserve">Risks associated with the </w:t>
      </w:r>
      <w:r w:rsidR="00D4520B">
        <w:rPr>
          <w:rFonts w:cstheme="majorHAnsi"/>
          <w:b/>
          <w:sz w:val="22"/>
          <w:szCs w:val="22"/>
          <w:lang w:val="en-GB"/>
        </w:rPr>
        <w:t xml:space="preserve">most recent </w:t>
      </w:r>
      <w:r w:rsidRPr="005B2889">
        <w:rPr>
          <w:rFonts w:cstheme="majorHAnsi"/>
          <w:b/>
          <w:sz w:val="22"/>
          <w:szCs w:val="22"/>
          <w:lang w:val="en-GB"/>
        </w:rPr>
        <w:t xml:space="preserve">status quo: </w:t>
      </w:r>
    </w:p>
    <w:p w14:paraId="1061BBAC" w14:textId="7AC66D7D"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Women who are not </w:t>
      </w:r>
      <w:r w:rsidR="000F0222">
        <w:rPr>
          <w:rFonts w:cstheme="majorHAnsi"/>
          <w:sz w:val="22"/>
          <w:szCs w:val="22"/>
          <w:lang w:val="en-GB"/>
        </w:rPr>
        <w:t xml:space="preserve">civil </w:t>
      </w:r>
      <w:r w:rsidRPr="005B2889">
        <w:rPr>
          <w:rFonts w:cstheme="majorHAnsi"/>
          <w:sz w:val="22"/>
          <w:szCs w:val="22"/>
          <w:lang w:val="en-GB"/>
        </w:rPr>
        <w:t xml:space="preserve">servants will still not be able to adequately support themselves and their child for the duration of the paid leave. Moreover, these women will see their paid leave compensation diminish overtime – unless the statutory payment amount is adjusted upward again (on ad-hoc basis). </w:t>
      </w:r>
    </w:p>
    <w:p w14:paraId="10696A63"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Women may be pushed out of the labour force because the opportunity cost of leaving the labour force (measured by the compensation provided by the maternity leave in the critical month after the birth of the child) will decline over time.</w:t>
      </w:r>
    </w:p>
    <w:p w14:paraId="37231495"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The ratio of men who take up childcare leave will continue to be close to zero, perpetuating the gender stereotype of women as sole caretakers of young children and contributing to labour market discrimination against women of childbearing age. </w:t>
      </w:r>
    </w:p>
    <w:p w14:paraId="57D96FF2"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The wage gap between men and women will stagnate at the current level (in the best-case scenario) or increase in the worst-case due to the continued wage discrimination against women on the labour market (for more details see Problem Definition section). </w:t>
      </w:r>
    </w:p>
    <w:p w14:paraId="4BA86C42"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For women who are working in low-paid, low-skilled jobs: as maternity leave benefits continue to deteriorate, the opportunity remaining out of employment will become progressively lower. Hence these women will be even more likely to leave their jobs and less likely to re-enter the labour market at a later time. This will directly contribute to rising poverty levels among households. In addition, a woman with young children will be more likely to seek informal or flexible work arrangements later on, which will directly impact job security, compensation and pension in the old age.</w:t>
      </w:r>
    </w:p>
    <w:p w14:paraId="174DF58C"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Gender-biased sex selection practices, which have declined markedly in Georgia, may return if women’s labour force participation and/or fertility rates deteriorate. </w:t>
      </w:r>
    </w:p>
    <w:p w14:paraId="24D1BFF9"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Significant potential losses to the Georgian economy (associated with a large, highly educated segment of the society being economically inactive), significant skill shortages and labour resource misallocation developing at the time when the country’s economy is recovering from a major global shock (COVID-19), faces a more intense global competition and seeks to develop skills and knowledge-based sectors.</w:t>
      </w:r>
    </w:p>
    <w:p w14:paraId="1DBE6B35" w14:textId="77777777" w:rsidR="00241D6F" w:rsidRPr="005B2889" w:rsidRDefault="00241D6F" w:rsidP="000D728C">
      <w:pPr>
        <w:pStyle w:val="ListParagraph"/>
        <w:numPr>
          <w:ilvl w:val="0"/>
          <w:numId w:val="30"/>
        </w:numPr>
        <w:spacing w:after="240"/>
        <w:jc w:val="both"/>
        <w:rPr>
          <w:rFonts w:cstheme="majorHAnsi"/>
          <w:sz w:val="22"/>
          <w:szCs w:val="22"/>
          <w:lang w:val="en-GB"/>
        </w:rPr>
      </w:pPr>
      <w:r w:rsidRPr="005B2889">
        <w:rPr>
          <w:rFonts w:cstheme="majorHAnsi"/>
          <w:sz w:val="22"/>
          <w:szCs w:val="22"/>
          <w:lang w:val="en-GB"/>
        </w:rPr>
        <w:t xml:space="preserve">Reduction in growth trends, productivity slowdown and lower overall standards of living, from which it would be difficult or impossible to recover. </w:t>
      </w:r>
    </w:p>
    <w:p w14:paraId="63508335" w14:textId="7A75CC75" w:rsidR="00A67A26" w:rsidRPr="005B2889" w:rsidRDefault="00A67A26" w:rsidP="000D728C">
      <w:pPr>
        <w:pStyle w:val="Heading2"/>
        <w:numPr>
          <w:ilvl w:val="0"/>
          <w:numId w:val="39"/>
        </w:numPr>
        <w:spacing w:after="240"/>
        <w:jc w:val="both"/>
        <w:rPr>
          <w:rFonts w:cstheme="majorHAnsi"/>
          <w:color w:val="auto"/>
          <w:szCs w:val="22"/>
          <w:lang w:val="en-GB"/>
        </w:rPr>
      </w:pPr>
      <w:bookmarkStart w:id="36" w:name="_Toc57044199"/>
      <w:r w:rsidRPr="005B2889">
        <w:rPr>
          <w:rFonts w:cstheme="majorHAnsi"/>
          <w:lang w:val="en-GB"/>
        </w:rPr>
        <w:t>Policy option 0</w:t>
      </w:r>
      <w:r>
        <w:rPr>
          <w:rFonts w:cstheme="majorHAnsi"/>
          <w:lang w:val="en-GB"/>
        </w:rPr>
        <w:t>.1</w:t>
      </w:r>
      <w:r w:rsidRPr="005B2889">
        <w:rPr>
          <w:rFonts w:cstheme="majorHAnsi"/>
          <w:lang w:val="en-GB"/>
        </w:rPr>
        <w:t xml:space="preserve"> (</w:t>
      </w:r>
      <w:r w:rsidR="00D4520B">
        <w:rPr>
          <w:rFonts w:cstheme="majorHAnsi"/>
          <w:lang w:val="en-GB"/>
        </w:rPr>
        <w:t>U</w:t>
      </w:r>
      <w:r>
        <w:rPr>
          <w:rFonts w:cstheme="majorHAnsi"/>
          <w:lang w:val="en-GB"/>
        </w:rPr>
        <w:t>pdated status quo, based on LLCG</w:t>
      </w:r>
      <w:r w:rsidR="00C50AD7">
        <w:rPr>
          <w:rFonts w:cstheme="majorHAnsi"/>
          <w:lang w:val="en-GB"/>
        </w:rPr>
        <w:t xml:space="preserve"> amendments as of Sept. 2020</w:t>
      </w:r>
      <w:r w:rsidRPr="005B2889">
        <w:rPr>
          <w:rFonts w:cstheme="majorHAnsi"/>
          <w:lang w:val="en-GB"/>
        </w:rPr>
        <w:t xml:space="preserve">) </w:t>
      </w:r>
      <w:bookmarkEnd w:id="36"/>
    </w:p>
    <w:p w14:paraId="088E21B8" w14:textId="2949A904" w:rsidR="00A67A26" w:rsidRPr="001D0516" w:rsidRDefault="00A67A26" w:rsidP="00291604">
      <w:pPr>
        <w:spacing w:after="240"/>
        <w:jc w:val="both"/>
        <w:rPr>
          <w:rFonts w:cstheme="majorHAnsi"/>
          <w:b/>
          <w:sz w:val="22"/>
          <w:szCs w:val="22"/>
          <w:lang w:val="en-GB"/>
        </w:rPr>
      </w:pPr>
      <w:r w:rsidRPr="001D0516">
        <w:rPr>
          <w:rFonts w:cstheme="majorHAnsi"/>
          <w:b/>
          <w:sz w:val="22"/>
          <w:szCs w:val="22"/>
          <w:lang w:val="en-GB"/>
        </w:rPr>
        <w:t xml:space="preserve">Description of key differences Option 0.1 (updated status quo) and Option 0. </w:t>
      </w:r>
    </w:p>
    <w:p w14:paraId="10ABA4EB" w14:textId="77777777" w:rsidR="00FF4922" w:rsidRPr="001D0516" w:rsidRDefault="00FF4922" w:rsidP="00FF4922">
      <w:pPr>
        <w:spacing w:after="240"/>
        <w:jc w:val="both"/>
        <w:rPr>
          <w:rFonts w:cstheme="majorHAnsi"/>
          <w:b/>
          <w:sz w:val="22"/>
          <w:szCs w:val="22"/>
          <w:lang w:val="en-GB"/>
        </w:rPr>
      </w:pPr>
      <w:r w:rsidRPr="000F49BC">
        <w:rPr>
          <w:rFonts w:cstheme="majorHAnsi"/>
          <w:b/>
          <w:sz w:val="22"/>
          <w:szCs w:val="22"/>
          <w:lang w:val="en-GB"/>
        </w:rPr>
        <w:t>H</w:t>
      </w:r>
      <w:r w:rsidRPr="00D00524">
        <w:rPr>
          <w:rFonts w:cstheme="majorHAnsi"/>
          <w:b/>
          <w:sz w:val="22"/>
          <w:szCs w:val="22"/>
          <w:lang w:val="en-GB"/>
        </w:rPr>
        <w:t>ealth pro</w:t>
      </w:r>
      <w:r w:rsidRPr="001D0516">
        <w:rPr>
          <w:rFonts w:cstheme="majorHAnsi"/>
          <w:b/>
          <w:sz w:val="22"/>
          <w:szCs w:val="22"/>
          <w:lang w:val="en-GB"/>
        </w:rPr>
        <w:t xml:space="preserve">tection: </w:t>
      </w:r>
    </w:p>
    <w:p w14:paraId="09E5D36D" w14:textId="4F0A1026" w:rsidR="00F257CD" w:rsidRPr="00BF6B53" w:rsidRDefault="00D4520B" w:rsidP="000D728C">
      <w:pPr>
        <w:pStyle w:val="ListParagraph"/>
        <w:numPr>
          <w:ilvl w:val="0"/>
          <w:numId w:val="68"/>
        </w:numPr>
        <w:spacing w:after="240"/>
        <w:jc w:val="both"/>
        <w:rPr>
          <w:rFonts w:cstheme="majorHAnsi"/>
          <w:sz w:val="22"/>
          <w:szCs w:val="22"/>
          <w:lang w:val="en-GB"/>
        </w:rPr>
      </w:pPr>
      <w:r w:rsidRPr="00BF6B53">
        <w:rPr>
          <w:rFonts w:cstheme="majorHAnsi"/>
          <w:sz w:val="22"/>
          <w:szCs w:val="22"/>
          <w:lang w:val="en-GB"/>
        </w:rPr>
        <w:lastRenderedPageBreak/>
        <w:t>The revised LLCG specifies that if a</w:t>
      </w:r>
      <w:r w:rsidR="00FF4922" w:rsidRPr="00BF6B53">
        <w:rPr>
          <w:rFonts w:cstheme="majorHAnsi"/>
          <w:sz w:val="22"/>
          <w:szCs w:val="22"/>
          <w:lang w:val="en-GB"/>
        </w:rPr>
        <w:t xml:space="preserve"> pregnant woman was previously employed in a position that is potentially harmful to her or the fetus, the employer will be obliged to change her working conditions or hours, or offer her an alternative job, and if this is not possible, temporarily relieve the employee of her duties as necessary for the protection of her and/or the fetus/child. This provision is in line with the ILO Maternity Protection Convention C183. </w:t>
      </w:r>
    </w:p>
    <w:p w14:paraId="501A525A" w14:textId="1BA77D7B" w:rsidR="00FF4922" w:rsidRPr="00BF6B53" w:rsidRDefault="00FF4922" w:rsidP="000D728C">
      <w:pPr>
        <w:pStyle w:val="ListParagraph"/>
        <w:numPr>
          <w:ilvl w:val="0"/>
          <w:numId w:val="68"/>
        </w:numPr>
        <w:spacing w:after="240"/>
        <w:jc w:val="both"/>
        <w:rPr>
          <w:rFonts w:cstheme="majorHAnsi"/>
          <w:sz w:val="22"/>
          <w:szCs w:val="22"/>
          <w:lang w:val="en-GB"/>
        </w:rPr>
      </w:pPr>
      <w:r w:rsidRPr="00BF6B53">
        <w:rPr>
          <w:rFonts w:cstheme="majorHAnsi"/>
          <w:sz w:val="22"/>
          <w:szCs w:val="22"/>
          <w:lang w:val="en-GB"/>
        </w:rPr>
        <w:t xml:space="preserve">The new law ensures that pregnant women, nursing mother or women with children under age 3 who are working in civil service cannot be required to work over time </w:t>
      </w:r>
      <w:r w:rsidR="004633BC" w:rsidRPr="004633BC">
        <w:rPr>
          <w:rFonts w:cstheme="majorHAnsi"/>
          <w:sz w:val="22"/>
          <w:szCs w:val="22"/>
          <w:lang w:val="en-GB"/>
        </w:rPr>
        <w:t>without</w:t>
      </w:r>
      <w:r w:rsidRPr="00BF6B53">
        <w:rPr>
          <w:rFonts w:cstheme="majorHAnsi"/>
          <w:sz w:val="22"/>
          <w:szCs w:val="22"/>
          <w:lang w:val="en-GB"/>
        </w:rPr>
        <w:t xml:space="preserve"> their consent.  Previously this was not explicit</w:t>
      </w:r>
      <w:r w:rsidR="00DD5FDA" w:rsidRPr="00BF6B53">
        <w:rPr>
          <w:rFonts w:cstheme="majorHAnsi"/>
          <w:sz w:val="22"/>
          <w:szCs w:val="22"/>
          <w:lang w:val="en-GB"/>
        </w:rPr>
        <w:t xml:space="preserve">ly guaranteed in LPS. </w:t>
      </w:r>
    </w:p>
    <w:p w14:paraId="04BCE004" w14:textId="5E17BF01" w:rsidR="008E4BFD" w:rsidRPr="00BF6B53" w:rsidRDefault="008E4BFD" w:rsidP="000D728C">
      <w:pPr>
        <w:pStyle w:val="ListParagraph"/>
        <w:numPr>
          <w:ilvl w:val="0"/>
          <w:numId w:val="68"/>
        </w:numPr>
        <w:spacing w:after="240"/>
        <w:jc w:val="both"/>
        <w:rPr>
          <w:rFonts w:cstheme="majorHAnsi"/>
          <w:sz w:val="22"/>
          <w:szCs w:val="22"/>
          <w:lang w:val="en-GB"/>
        </w:rPr>
      </w:pPr>
      <w:r w:rsidRPr="00BF6B53">
        <w:rPr>
          <w:rFonts w:cstheme="majorHAnsi"/>
          <w:sz w:val="22"/>
          <w:szCs w:val="22"/>
          <w:lang w:val="en-GB"/>
        </w:rPr>
        <w:t xml:space="preserve">The Labour Inspectorate has </w:t>
      </w:r>
      <w:r w:rsidR="00F24E27" w:rsidRPr="00BF6B53">
        <w:rPr>
          <w:rFonts w:cstheme="majorHAnsi"/>
          <w:sz w:val="22"/>
          <w:szCs w:val="22"/>
          <w:lang w:val="en-GB"/>
        </w:rPr>
        <w:t>broad</w:t>
      </w:r>
      <w:r w:rsidRPr="00BF6B53">
        <w:rPr>
          <w:rFonts w:cstheme="majorHAnsi"/>
          <w:sz w:val="22"/>
          <w:szCs w:val="22"/>
          <w:lang w:val="en-GB"/>
        </w:rPr>
        <w:t xml:space="preserve"> power to inspect the workspace and to enforce the legislation on behalf of workers. </w:t>
      </w:r>
    </w:p>
    <w:p w14:paraId="0FB7F4A5" w14:textId="4127CA43" w:rsidR="00DD5FDA" w:rsidRPr="001D0516" w:rsidRDefault="00DD5FDA" w:rsidP="00DD5FDA">
      <w:pPr>
        <w:spacing w:after="240"/>
        <w:jc w:val="both"/>
        <w:rPr>
          <w:rFonts w:cstheme="majorHAnsi"/>
          <w:b/>
          <w:sz w:val="22"/>
          <w:szCs w:val="22"/>
          <w:lang w:val="en-GB"/>
        </w:rPr>
      </w:pPr>
      <w:r w:rsidRPr="001D0516">
        <w:rPr>
          <w:rFonts w:cstheme="majorHAnsi"/>
          <w:b/>
          <w:sz w:val="22"/>
          <w:szCs w:val="22"/>
          <w:lang w:val="en-GB"/>
        </w:rPr>
        <w:t xml:space="preserve">Employment protection: </w:t>
      </w:r>
    </w:p>
    <w:p w14:paraId="043AF589" w14:textId="36D8C1FD" w:rsidR="00384583" w:rsidRPr="00BF6B53" w:rsidRDefault="00DD5FDA" w:rsidP="000D728C">
      <w:pPr>
        <w:pStyle w:val="ListParagraph"/>
        <w:numPr>
          <w:ilvl w:val="0"/>
          <w:numId w:val="69"/>
        </w:numPr>
        <w:spacing w:after="240"/>
        <w:jc w:val="both"/>
        <w:rPr>
          <w:rFonts w:cstheme="majorHAnsi"/>
          <w:sz w:val="22"/>
          <w:szCs w:val="22"/>
          <w:lang w:val="en-GB"/>
        </w:rPr>
      </w:pPr>
      <w:r w:rsidRPr="00BF6B53">
        <w:rPr>
          <w:rFonts w:cstheme="majorHAnsi"/>
          <w:sz w:val="22"/>
          <w:szCs w:val="22"/>
          <w:lang w:val="en-GB"/>
        </w:rPr>
        <w:t xml:space="preserve">The revised LLCG guarantees an employee’s right to return to the same job under the same working conditions after the end of maternity leave, childcare leave, and leave in cases of adoption of a </w:t>
      </w:r>
      <w:r w:rsidR="004633BC" w:rsidRPr="004633BC">
        <w:rPr>
          <w:rFonts w:cstheme="majorHAnsi"/>
          <w:sz w:val="22"/>
          <w:szCs w:val="22"/>
          <w:lang w:val="en-GB"/>
        </w:rPr>
        <w:t>newborn</w:t>
      </w:r>
      <w:r w:rsidRPr="00BF6B53">
        <w:rPr>
          <w:rFonts w:cstheme="majorHAnsi"/>
          <w:sz w:val="22"/>
          <w:szCs w:val="22"/>
          <w:lang w:val="en-GB"/>
        </w:rPr>
        <w:t>, as well as to enjoy any improved working conditions within the scope of which he would have been entitled not to take the relevant leave.</w:t>
      </w:r>
      <w:r w:rsidR="00384583" w:rsidRPr="00BF6B53">
        <w:rPr>
          <w:rFonts w:cstheme="majorHAnsi"/>
          <w:sz w:val="22"/>
          <w:szCs w:val="22"/>
          <w:lang w:val="en-GB"/>
        </w:rPr>
        <w:t xml:space="preserve"> </w:t>
      </w:r>
    </w:p>
    <w:p w14:paraId="57274FEE" w14:textId="40B41A3B" w:rsidR="00384583" w:rsidRPr="001D0516" w:rsidRDefault="001D0516" w:rsidP="00384583">
      <w:pPr>
        <w:spacing w:after="240"/>
        <w:jc w:val="both"/>
        <w:rPr>
          <w:rFonts w:cstheme="majorHAnsi"/>
          <w:b/>
          <w:sz w:val="22"/>
          <w:szCs w:val="22"/>
          <w:lang w:val="en-GB"/>
        </w:rPr>
      </w:pPr>
      <w:r>
        <w:rPr>
          <w:rFonts w:cstheme="majorHAnsi"/>
          <w:b/>
          <w:sz w:val="22"/>
          <w:szCs w:val="22"/>
          <w:lang w:val="en-GB"/>
        </w:rPr>
        <w:t xml:space="preserve">Leave </w:t>
      </w:r>
      <w:r w:rsidR="00384583" w:rsidRPr="001D0516">
        <w:rPr>
          <w:rFonts w:cstheme="majorHAnsi"/>
          <w:b/>
          <w:sz w:val="22"/>
          <w:szCs w:val="22"/>
          <w:lang w:val="en-GB"/>
        </w:rPr>
        <w:t xml:space="preserve">Duration and Benefits: </w:t>
      </w:r>
    </w:p>
    <w:p w14:paraId="6D0E2633" w14:textId="5C6065F5" w:rsidR="00384583" w:rsidRPr="00BF6B53" w:rsidRDefault="00384583" w:rsidP="000D728C">
      <w:pPr>
        <w:pStyle w:val="ListParagraph"/>
        <w:numPr>
          <w:ilvl w:val="0"/>
          <w:numId w:val="70"/>
        </w:numPr>
        <w:spacing w:after="240"/>
        <w:jc w:val="both"/>
        <w:rPr>
          <w:rFonts w:cstheme="majorHAnsi"/>
          <w:sz w:val="22"/>
          <w:szCs w:val="22"/>
          <w:lang w:val="en-GB"/>
        </w:rPr>
      </w:pPr>
      <w:r w:rsidRPr="00BF6B53">
        <w:rPr>
          <w:rFonts w:cstheme="majorHAnsi"/>
          <w:sz w:val="22"/>
          <w:szCs w:val="22"/>
          <w:lang w:val="en-GB"/>
        </w:rPr>
        <w:t>Paid maternity and childcare leave is separated under the revised LLCG: out of  183 days -  126 days are for maternity leave (exclusive to mothers) and 57 days are for childcare leave, which this is the family entitlement (the days can be shared between mother and father). Employees are paid cash allowance of 100% of their previous salary, however with a ceiling on total payments of 1000 GEL. There are no changes associated with the law “On Public Service” in this regard.</w:t>
      </w:r>
    </w:p>
    <w:p w14:paraId="7D02B56A" w14:textId="0402D169" w:rsidR="00384583" w:rsidRPr="001D0516" w:rsidRDefault="00384583" w:rsidP="00384583">
      <w:pPr>
        <w:spacing w:after="240"/>
        <w:jc w:val="both"/>
        <w:rPr>
          <w:rFonts w:cstheme="majorHAnsi"/>
          <w:b/>
          <w:sz w:val="22"/>
          <w:szCs w:val="22"/>
          <w:lang w:val="en-GB"/>
        </w:rPr>
      </w:pPr>
      <w:r w:rsidRPr="00BF6B53">
        <w:rPr>
          <w:rFonts w:cstheme="majorHAnsi"/>
          <w:b/>
          <w:sz w:val="22"/>
          <w:szCs w:val="22"/>
          <w:lang w:val="en-GB"/>
        </w:rPr>
        <w:t xml:space="preserve">Opportunities associated with the </w:t>
      </w:r>
      <w:r w:rsidRPr="001D0516">
        <w:rPr>
          <w:rFonts w:cstheme="majorHAnsi"/>
          <w:b/>
          <w:sz w:val="22"/>
          <w:szCs w:val="22"/>
          <w:lang w:val="en-GB"/>
        </w:rPr>
        <w:t>updated status</w:t>
      </w:r>
      <w:r w:rsidRPr="00BF6B53">
        <w:rPr>
          <w:rFonts w:cstheme="majorHAnsi"/>
          <w:b/>
          <w:sz w:val="22"/>
          <w:szCs w:val="22"/>
          <w:lang w:val="en-GB"/>
        </w:rPr>
        <w:t xml:space="preserve"> quo: </w:t>
      </w:r>
    </w:p>
    <w:p w14:paraId="7B2851FA" w14:textId="2BC825A9" w:rsidR="00384583" w:rsidRPr="00BF6B53" w:rsidRDefault="00384583" w:rsidP="00384583">
      <w:pPr>
        <w:spacing w:after="240"/>
        <w:jc w:val="both"/>
        <w:rPr>
          <w:rFonts w:cstheme="majorHAnsi"/>
          <w:sz w:val="22"/>
          <w:szCs w:val="22"/>
          <w:lang w:val="en-GB"/>
        </w:rPr>
      </w:pPr>
      <w:r w:rsidRPr="00BF6B53">
        <w:rPr>
          <w:rFonts w:cstheme="majorHAnsi"/>
          <w:sz w:val="22"/>
          <w:szCs w:val="22"/>
          <w:lang w:val="en-GB"/>
        </w:rPr>
        <w:t>The opportunities associated with the revised l</w:t>
      </w:r>
      <w:r w:rsidR="001D0516">
        <w:rPr>
          <w:rFonts w:cstheme="majorHAnsi"/>
          <w:sz w:val="22"/>
          <w:szCs w:val="22"/>
          <w:lang w:val="en-GB"/>
        </w:rPr>
        <w:t>egislation</w:t>
      </w:r>
      <w:r w:rsidRPr="00BF6B53">
        <w:rPr>
          <w:rFonts w:cstheme="majorHAnsi"/>
          <w:sz w:val="22"/>
          <w:szCs w:val="22"/>
          <w:lang w:val="en-GB"/>
        </w:rPr>
        <w:t xml:space="preserve"> are the same as </w:t>
      </w:r>
      <w:r w:rsidR="001D0516">
        <w:rPr>
          <w:rFonts w:cstheme="majorHAnsi"/>
          <w:sz w:val="22"/>
          <w:szCs w:val="22"/>
          <w:lang w:val="en-GB"/>
        </w:rPr>
        <w:t>described above for</w:t>
      </w:r>
      <w:r w:rsidRPr="00BF6B53">
        <w:rPr>
          <w:rFonts w:cstheme="majorHAnsi"/>
          <w:sz w:val="22"/>
          <w:szCs w:val="22"/>
          <w:lang w:val="en-GB"/>
        </w:rPr>
        <w:t xml:space="preserve"> most recent status quo, with some ad</w:t>
      </w:r>
      <w:r w:rsidR="008E4BFD" w:rsidRPr="00BF6B53">
        <w:rPr>
          <w:rFonts w:cstheme="majorHAnsi"/>
          <w:sz w:val="22"/>
          <w:szCs w:val="22"/>
          <w:lang w:val="en-GB"/>
        </w:rPr>
        <w:t xml:space="preserve">ditional opportunities emerging: </w:t>
      </w:r>
    </w:p>
    <w:p w14:paraId="577A463B" w14:textId="01F7122A" w:rsidR="008E4BFD" w:rsidRPr="00BF6B53" w:rsidRDefault="008E4BFD"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 revised LLCG explicitly defines paid maternity leave period (exclusive to mothers) and childcare (parental) leave period, which can be shared between the two parents. This gives fathers </w:t>
      </w:r>
      <w:r w:rsidR="001D0516">
        <w:rPr>
          <w:rFonts w:cstheme="majorHAnsi"/>
          <w:sz w:val="22"/>
          <w:szCs w:val="22"/>
          <w:lang w:val="en-GB"/>
        </w:rPr>
        <w:t xml:space="preserve">the </w:t>
      </w:r>
      <w:r w:rsidRPr="00BF6B53">
        <w:rPr>
          <w:rFonts w:cstheme="majorHAnsi"/>
          <w:sz w:val="22"/>
          <w:szCs w:val="22"/>
          <w:lang w:val="en-GB"/>
        </w:rPr>
        <w:t>legal right which they did not enjoy before</w:t>
      </w:r>
      <w:r w:rsidR="003E63EC">
        <w:rPr>
          <w:rFonts w:cstheme="majorHAnsi"/>
          <w:sz w:val="22"/>
          <w:szCs w:val="22"/>
          <w:lang w:val="en-GB"/>
        </w:rPr>
        <w:t>, and makes it possible for fathers and mothers to share childcare responsibilities.</w:t>
      </w:r>
    </w:p>
    <w:p w14:paraId="47362AE6" w14:textId="79F271AB" w:rsidR="00F24E27" w:rsidRPr="00BF6B53"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 revised LLCG has better and more defined health protection guarantees for pregnant and nursing women, especially insofar as hazardous work conditions are concerned; </w:t>
      </w:r>
    </w:p>
    <w:p w14:paraId="64FF9B30" w14:textId="26F34282" w:rsidR="00F24E27" w:rsidRPr="00BF6B53"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Overtime work provisions are more clearly defined for civil servants</w:t>
      </w:r>
      <w:r w:rsidR="003E63EC">
        <w:rPr>
          <w:rFonts w:cstheme="majorHAnsi"/>
          <w:sz w:val="22"/>
          <w:szCs w:val="22"/>
          <w:lang w:val="en-GB"/>
        </w:rPr>
        <w:t>.</w:t>
      </w:r>
      <w:r w:rsidRPr="00BF6B53">
        <w:rPr>
          <w:rFonts w:cstheme="majorHAnsi"/>
          <w:sz w:val="22"/>
          <w:szCs w:val="22"/>
          <w:lang w:val="en-GB"/>
        </w:rPr>
        <w:t xml:space="preserve"> </w:t>
      </w:r>
    </w:p>
    <w:p w14:paraId="04EB8509" w14:textId="7EC906F9" w:rsidR="00F24E27"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There is now an explicit employment protection guarantee for employees returning to work after a maternity or a child care leave. </w:t>
      </w:r>
    </w:p>
    <w:p w14:paraId="64C75D2C" w14:textId="0D11C4AE" w:rsidR="003E63EC" w:rsidRPr="00F613F5" w:rsidRDefault="003E63EC" w:rsidP="000D728C">
      <w:pPr>
        <w:pStyle w:val="ListParagraph"/>
        <w:numPr>
          <w:ilvl w:val="0"/>
          <w:numId w:val="19"/>
        </w:numPr>
        <w:spacing w:after="240"/>
        <w:jc w:val="both"/>
        <w:rPr>
          <w:rFonts w:cstheme="majorHAnsi"/>
          <w:sz w:val="22"/>
          <w:szCs w:val="22"/>
          <w:lang w:val="en-GB"/>
        </w:rPr>
      </w:pPr>
      <w:r w:rsidRPr="00F613F5">
        <w:rPr>
          <w:rFonts w:cstheme="majorHAnsi"/>
          <w:sz w:val="22"/>
          <w:szCs w:val="22"/>
          <w:lang w:val="en-GB"/>
        </w:rPr>
        <w:t xml:space="preserve">The </w:t>
      </w:r>
      <w:r>
        <w:rPr>
          <w:rFonts w:cstheme="majorHAnsi"/>
          <w:sz w:val="22"/>
          <w:szCs w:val="22"/>
          <w:lang w:val="en-GB"/>
        </w:rPr>
        <w:t xml:space="preserve">broad powers of </w:t>
      </w:r>
      <w:r w:rsidRPr="00F613F5">
        <w:rPr>
          <w:rFonts w:cstheme="majorHAnsi"/>
          <w:sz w:val="22"/>
          <w:szCs w:val="22"/>
          <w:lang w:val="en-GB"/>
        </w:rPr>
        <w:t xml:space="preserve">Labour Inspectorate </w:t>
      </w:r>
      <w:r>
        <w:rPr>
          <w:rFonts w:cstheme="majorHAnsi"/>
          <w:sz w:val="22"/>
          <w:szCs w:val="22"/>
          <w:lang w:val="en-GB"/>
        </w:rPr>
        <w:t xml:space="preserve">to </w:t>
      </w:r>
      <w:r w:rsidRPr="00F613F5">
        <w:rPr>
          <w:rFonts w:cstheme="majorHAnsi"/>
          <w:sz w:val="22"/>
          <w:szCs w:val="22"/>
          <w:lang w:val="en-GB"/>
        </w:rPr>
        <w:t>inspect the workspace and to enforce the legislation on behalf of workers</w:t>
      </w:r>
      <w:r>
        <w:rPr>
          <w:rFonts w:cstheme="majorHAnsi"/>
          <w:sz w:val="22"/>
          <w:szCs w:val="22"/>
          <w:lang w:val="en-GB"/>
        </w:rPr>
        <w:t xml:space="preserve"> ensures that an effective system of legal protection for workers will emerge. </w:t>
      </w:r>
    </w:p>
    <w:p w14:paraId="011D86C1" w14:textId="77777777" w:rsidR="003E63EC" w:rsidRPr="00BF6B53" w:rsidRDefault="003E63EC" w:rsidP="00BF6B53">
      <w:pPr>
        <w:spacing w:after="240"/>
        <w:jc w:val="both"/>
        <w:rPr>
          <w:rFonts w:cstheme="majorHAnsi"/>
          <w:sz w:val="22"/>
          <w:szCs w:val="22"/>
          <w:lang w:val="en-GB"/>
        </w:rPr>
      </w:pPr>
    </w:p>
    <w:p w14:paraId="47BAA049" w14:textId="5B270BF6" w:rsidR="00384583" w:rsidRPr="001D0516" w:rsidRDefault="00384583" w:rsidP="00384583">
      <w:pPr>
        <w:spacing w:after="240"/>
        <w:jc w:val="both"/>
        <w:rPr>
          <w:rFonts w:cstheme="majorHAnsi"/>
          <w:b/>
          <w:sz w:val="22"/>
          <w:szCs w:val="22"/>
          <w:lang w:val="en-GB"/>
        </w:rPr>
      </w:pPr>
      <w:r w:rsidRPr="001D0516">
        <w:rPr>
          <w:rFonts w:cstheme="majorHAnsi"/>
          <w:b/>
          <w:sz w:val="22"/>
          <w:szCs w:val="22"/>
          <w:lang w:val="en-GB"/>
        </w:rPr>
        <w:t xml:space="preserve">Risks associated with the updated status quo: </w:t>
      </w:r>
    </w:p>
    <w:p w14:paraId="1F435641" w14:textId="0532D108" w:rsidR="00384583" w:rsidRPr="00BF6B53" w:rsidRDefault="008E4BFD"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 Law “On Public Service” was not updated to clearly define the terms of maternity and parental leave. The status of civil servants remains the same – i.e. men who are civil servants can take a paid leave, but only if their wife (also a civil servant) did not take any part of the leave. Thus, the law remains de facto discriminatory to men and does not encourage the take up of parental leave by fathers. </w:t>
      </w:r>
    </w:p>
    <w:p w14:paraId="0989C440" w14:textId="77308064" w:rsidR="008E4BFD" w:rsidRPr="00BF6B53" w:rsidRDefault="008E4BFD"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lastRenderedPageBreak/>
        <w:t>In the  revised LLCG the cap on cash benefits associated with paid leave remains the same (1,000 GEL). This effectively means that men have no additional incentive to take up any portion of the parental leave. This provision effectively perpetuate</w:t>
      </w:r>
      <w:r w:rsidR="00F24E27" w:rsidRPr="00BF6B53">
        <w:rPr>
          <w:rFonts w:cstheme="majorHAnsi"/>
          <w:sz w:val="22"/>
          <w:szCs w:val="22"/>
          <w:lang w:val="en-GB"/>
        </w:rPr>
        <w:t>s</w:t>
      </w:r>
      <w:r w:rsidRPr="00BF6B53">
        <w:rPr>
          <w:rFonts w:cstheme="majorHAnsi"/>
          <w:sz w:val="22"/>
          <w:szCs w:val="22"/>
          <w:lang w:val="en-GB"/>
        </w:rPr>
        <w:t xml:space="preserve"> the status quo of extremely low leave take up rate among men</w:t>
      </w:r>
      <w:r w:rsidR="00F24E27" w:rsidRPr="00BF6B53">
        <w:rPr>
          <w:rFonts w:cstheme="majorHAnsi"/>
          <w:sz w:val="22"/>
          <w:szCs w:val="22"/>
          <w:lang w:val="en-GB"/>
        </w:rPr>
        <w:t xml:space="preserve">; perpetuates perception of women as primary care takers. </w:t>
      </w:r>
    </w:p>
    <w:p w14:paraId="19EA7746" w14:textId="410B589C" w:rsidR="00F24E27" w:rsidRPr="00BF6B53"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 remaining cap on cash benefits still does not guarantee a woman and her child a suitable standard of living for the duration of paid leave. The situation will worsen with time, as the purchasing power of 1,000 GEL cap deteriorates. </w:t>
      </w:r>
    </w:p>
    <w:p w14:paraId="63C08227" w14:textId="0BAB555D" w:rsidR="00F24E27" w:rsidRDefault="00F24E27" w:rsidP="000D728C">
      <w:pPr>
        <w:pStyle w:val="ListParagraph"/>
        <w:numPr>
          <w:ilvl w:val="0"/>
          <w:numId w:val="19"/>
        </w:numPr>
        <w:spacing w:after="240"/>
        <w:jc w:val="both"/>
        <w:rPr>
          <w:rFonts w:cstheme="majorHAnsi"/>
          <w:sz w:val="22"/>
          <w:szCs w:val="22"/>
          <w:lang w:val="en-GB"/>
        </w:rPr>
      </w:pPr>
      <w:r w:rsidRPr="00BF6B53">
        <w:rPr>
          <w:rFonts w:cstheme="majorHAnsi"/>
          <w:sz w:val="22"/>
          <w:szCs w:val="22"/>
          <w:lang w:val="en-GB"/>
        </w:rPr>
        <w:t xml:space="preserve">There are still no explicit provisions for (compensated) breaks for breastfeeding women in the law “On Public Service”. </w:t>
      </w:r>
    </w:p>
    <w:p w14:paraId="46F69B1D" w14:textId="699C1314" w:rsidR="003E63EC" w:rsidRPr="00BF6B53" w:rsidRDefault="003E63EC" w:rsidP="00BF6B53">
      <w:pPr>
        <w:spacing w:after="240"/>
        <w:ind w:left="360"/>
        <w:jc w:val="both"/>
        <w:rPr>
          <w:rFonts w:cstheme="majorHAnsi"/>
          <w:sz w:val="22"/>
          <w:szCs w:val="22"/>
          <w:lang w:val="en-GB"/>
        </w:rPr>
      </w:pPr>
      <w:r>
        <w:rPr>
          <w:rFonts w:cstheme="majorHAnsi"/>
          <w:sz w:val="22"/>
          <w:szCs w:val="22"/>
          <w:lang w:val="en-GB"/>
        </w:rPr>
        <w:t xml:space="preserve">Overall, the risks associated with the most recent status quo largely remain in place, </w:t>
      </w:r>
      <w:r w:rsidR="009E3A96">
        <w:rPr>
          <w:rFonts w:cstheme="majorHAnsi"/>
          <w:sz w:val="22"/>
          <w:szCs w:val="22"/>
          <w:lang w:val="en-GB"/>
        </w:rPr>
        <w:t>although they</w:t>
      </w:r>
      <w:r>
        <w:rPr>
          <w:rFonts w:cstheme="majorHAnsi"/>
          <w:sz w:val="22"/>
          <w:szCs w:val="22"/>
          <w:lang w:val="en-GB"/>
        </w:rPr>
        <w:t xml:space="preserve"> will </w:t>
      </w:r>
      <w:r w:rsidR="00A61F68">
        <w:rPr>
          <w:rFonts w:cstheme="majorHAnsi"/>
          <w:sz w:val="22"/>
          <w:szCs w:val="22"/>
          <w:lang w:val="en-GB"/>
        </w:rPr>
        <w:t>b</w:t>
      </w:r>
      <w:r>
        <w:rPr>
          <w:rFonts w:cstheme="majorHAnsi"/>
          <w:sz w:val="22"/>
          <w:szCs w:val="22"/>
          <w:lang w:val="en-GB"/>
        </w:rPr>
        <w:t xml:space="preserve">e mitigated in part by stronger employment protection guarantees and </w:t>
      </w:r>
      <w:r w:rsidR="009E3A96">
        <w:rPr>
          <w:rFonts w:cstheme="majorHAnsi"/>
          <w:sz w:val="22"/>
          <w:szCs w:val="22"/>
          <w:lang w:val="en-GB"/>
        </w:rPr>
        <w:t xml:space="preserve">a </w:t>
      </w:r>
      <w:r>
        <w:rPr>
          <w:rFonts w:cstheme="majorHAnsi"/>
          <w:sz w:val="22"/>
          <w:szCs w:val="22"/>
          <w:lang w:val="en-GB"/>
        </w:rPr>
        <w:t xml:space="preserve">more effective system </w:t>
      </w:r>
      <w:r w:rsidR="00A61F68">
        <w:rPr>
          <w:rFonts w:cstheme="majorHAnsi"/>
          <w:sz w:val="22"/>
          <w:szCs w:val="22"/>
          <w:lang w:val="en-GB"/>
        </w:rPr>
        <w:t xml:space="preserve">to ensure safe and proper working conditions </w:t>
      </w:r>
      <w:r w:rsidR="009E3A96">
        <w:rPr>
          <w:rFonts w:cstheme="majorHAnsi"/>
          <w:sz w:val="22"/>
          <w:szCs w:val="22"/>
          <w:lang w:val="en-GB"/>
        </w:rPr>
        <w:t xml:space="preserve">for pregnant and breastfeeding women. </w:t>
      </w:r>
    </w:p>
    <w:p w14:paraId="4750654B" w14:textId="7E454CD2" w:rsidR="00241D6F" w:rsidRPr="005B2889" w:rsidRDefault="00DB3B93" w:rsidP="00291604">
      <w:pPr>
        <w:spacing w:after="240"/>
        <w:jc w:val="both"/>
        <w:rPr>
          <w:rFonts w:cstheme="majorHAnsi"/>
          <w:b/>
          <w:sz w:val="22"/>
          <w:szCs w:val="22"/>
          <w:lang w:val="en-GB"/>
        </w:rPr>
      </w:pPr>
      <w:r w:rsidRPr="005B2889">
        <w:rPr>
          <w:rFonts w:cstheme="majorHAnsi"/>
          <w:b/>
          <w:sz w:val="22"/>
          <w:szCs w:val="22"/>
          <w:lang w:val="en-GB"/>
        </w:rPr>
        <w:t>Description of key differences between options</w:t>
      </w:r>
      <w:r w:rsidR="009563CF">
        <w:rPr>
          <w:rFonts w:cstheme="majorHAnsi"/>
          <w:b/>
          <w:sz w:val="22"/>
          <w:szCs w:val="22"/>
          <w:lang w:val="en-GB"/>
        </w:rPr>
        <w:t xml:space="preserve"> and the </w:t>
      </w:r>
      <w:r w:rsidR="00EE111C">
        <w:rPr>
          <w:rFonts w:cstheme="majorHAnsi"/>
          <w:b/>
          <w:sz w:val="22"/>
          <w:szCs w:val="22"/>
          <w:lang w:val="en-GB"/>
        </w:rPr>
        <w:t>u</w:t>
      </w:r>
      <w:r w:rsidR="009563CF">
        <w:rPr>
          <w:rFonts w:cstheme="majorHAnsi"/>
          <w:b/>
          <w:sz w:val="22"/>
          <w:szCs w:val="22"/>
          <w:lang w:val="en-GB"/>
        </w:rPr>
        <w:t>pdated status quo</w:t>
      </w:r>
      <w:r w:rsidRPr="005B2889">
        <w:rPr>
          <w:rFonts w:cstheme="majorHAnsi"/>
          <w:b/>
          <w:sz w:val="22"/>
          <w:szCs w:val="22"/>
          <w:lang w:val="en-GB"/>
        </w:rPr>
        <w:t xml:space="preserve">: </w:t>
      </w:r>
    </w:p>
    <w:p w14:paraId="16768598" w14:textId="0EE2FAB3" w:rsidR="00DB3B93" w:rsidRPr="005B2889" w:rsidRDefault="00DB3B93" w:rsidP="00291604">
      <w:pPr>
        <w:spacing w:after="240"/>
        <w:jc w:val="both"/>
        <w:rPr>
          <w:rFonts w:cstheme="majorHAnsi"/>
          <w:sz w:val="22"/>
          <w:szCs w:val="22"/>
          <w:lang w:val="en-GB"/>
        </w:rPr>
      </w:pPr>
      <w:r w:rsidRPr="005B2889">
        <w:rPr>
          <w:rFonts w:cstheme="majorHAnsi"/>
          <w:sz w:val="22"/>
          <w:szCs w:val="22"/>
          <w:lang w:val="en-GB"/>
        </w:rPr>
        <w:t xml:space="preserve">Policy option 1 is designed with the view of aligning the current legislation as close as possible to the ILO Convention C183, and subsequent ILO recommendations, without worsening the current conditions of different groups of workers. </w:t>
      </w:r>
    </w:p>
    <w:p w14:paraId="63743C72" w14:textId="296356C9" w:rsidR="00DB3B93" w:rsidRPr="005B2889" w:rsidRDefault="00DB3B93" w:rsidP="00291604">
      <w:pPr>
        <w:spacing w:after="240"/>
        <w:jc w:val="both"/>
        <w:rPr>
          <w:rFonts w:cstheme="majorHAnsi"/>
          <w:sz w:val="22"/>
          <w:szCs w:val="22"/>
          <w:lang w:val="en-GB"/>
        </w:rPr>
      </w:pPr>
      <w:r w:rsidRPr="005B2889">
        <w:rPr>
          <w:rFonts w:cstheme="majorHAnsi"/>
          <w:sz w:val="22"/>
          <w:szCs w:val="22"/>
          <w:lang w:val="en-GB"/>
        </w:rPr>
        <w:t xml:space="preserve">They key departures of Policy option 1 from the </w:t>
      </w:r>
      <w:r w:rsidR="009B441F">
        <w:rPr>
          <w:rFonts w:cstheme="majorHAnsi"/>
          <w:sz w:val="22"/>
          <w:szCs w:val="22"/>
          <w:lang w:val="en-GB"/>
        </w:rPr>
        <w:t xml:space="preserve">updated </w:t>
      </w:r>
      <w:r w:rsidRPr="005B2889">
        <w:rPr>
          <w:rFonts w:cstheme="majorHAnsi"/>
          <w:sz w:val="22"/>
          <w:szCs w:val="22"/>
          <w:lang w:val="en-GB"/>
        </w:rPr>
        <w:t>status quo</w:t>
      </w:r>
      <w:r w:rsidR="009B441F">
        <w:rPr>
          <w:rFonts w:cstheme="majorHAnsi"/>
          <w:sz w:val="22"/>
          <w:szCs w:val="22"/>
          <w:lang w:val="en-GB"/>
        </w:rPr>
        <w:t xml:space="preserve"> (Option 0.1)</w:t>
      </w:r>
    </w:p>
    <w:p w14:paraId="660EEF85" w14:textId="421CCCFA" w:rsidR="00DB3B93" w:rsidRPr="005B2889" w:rsidRDefault="00DB3B93" w:rsidP="000D728C">
      <w:pPr>
        <w:pStyle w:val="ListParagraph"/>
        <w:numPr>
          <w:ilvl w:val="0"/>
          <w:numId w:val="18"/>
        </w:numPr>
        <w:spacing w:after="240"/>
        <w:jc w:val="both"/>
        <w:rPr>
          <w:rFonts w:cstheme="majorHAnsi"/>
          <w:sz w:val="22"/>
          <w:szCs w:val="22"/>
          <w:lang w:val="en-GB"/>
        </w:rPr>
      </w:pPr>
      <w:r w:rsidRPr="005B2889">
        <w:rPr>
          <w:rFonts w:cstheme="majorHAnsi"/>
          <w:sz w:val="22"/>
          <w:szCs w:val="22"/>
          <w:lang w:val="en-GB"/>
        </w:rPr>
        <w:t xml:space="preserve">Extending maternity leave benefits to majority of </w:t>
      </w:r>
      <w:r w:rsidR="006A502F" w:rsidRPr="005B2889">
        <w:rPr>
          <w:rFonts w:cstheme="majorHAnsi"/>
          <w:sz w:val="22"/>
          <w:szCs w:val="22"/>
          <w:lang w:val="en-GB"/>
        </w:rPr>
        <w:t xml:space="preserve">women </w:t>
      </w:r>
      <w:r w:rsidRPr="005B2889">
        <w:rPr>
          <w:rFonts w:cstheme="majorHAnsi"/>
          <w:sz w:val="22"/>
          <w:szCs w:val="22"/>
          <w:lang w:val="en-GB"/>
        </w:rPr>
        <w:t>in “atypical forms of dependent work”</w:t>
      </w:r>
      <w:r w:rsidR="006A502F" w:rsidRPr="005B2889">
        <w:rPr>
          <w:rFonts w:cstheme="majorHAnsi"/>
          <w:sz w:val="22"/>
          <w:szCs w:val="22"/>
          <w:lang w:val="en-GB"/>
        </w:rPr>
        <w:t>.</w:t>
      </w:r>
      <w:r w:rsidR="00AD1FD7" w:rsidRPr="005B2889">
        <w:rPr>
          <w:rStyle w:val="FootnoteReference"/>
          <w:rFonts w:cstheme="majorHAnsi"/>
          <w:sz w:val="22"/>
          <w:szCs w:val="22"/>
          <w:lang w:val="en-GB"/>
        </w:rPr>
        <w:footnoteReference w:id="136"/>
      </w:r>
      <w:r w:rsidR="006A502F" w:rsidRPr="005B2889">
        <w:rPr>
          <w:rFonts w:cstheme="majorHAnsi"/>
          <w:sz w:val="22"/>
          <w:szCs w:val="22"/>
          <w:lang w:val="en-GB"/>
        </w:rPr>
        <w:t xml:space="preserve"> </w:t>
      </w:r>
    </w:p>
    <w:p w14:paraId="0BBE5690" w14:textId="6E30A00E" w:rsidR="00C44B89" w:rsidRPr="005B2889" w:rsidRDefault="006A502F" w:rsidP="000D728C">
      <w:pPr>
        <w:pStyle w:val="ListParagraph"/>
        <w:numPr>
          <w:ilvl w:val="0"/>
          <w:numId w:val="18"/>
        </w:numPr>
        <w:spacing w:after="240" w:line="259" w:lineRule="auto"/>
        <w:jc w:val="both"/>
        <w:rPr>
          <w:rFonts w:cstheme="majorHAnsi"/>
          <w:sz w:val="22"/>
          <w:szCs w:val="22"/>
          <w:lang w:val="en-GB"/>
        </w:rPr>
      </w:pPr>
      <w:r w:rsidRPr="00C44B89">
        <w:rPr>
          <w:rFonts w:cstheme="majorHAnsi"/>
          <w:sz w:val="22"/>
          <w:szCs w:val="22"/>
          <w:lang w:val="en-GB"/>
        </w:rPr>
        <w:t xml:space="preserve">Introducing a mandatory </w:t>
      </w:r>
      <w:r w:rsidR="00AD1FD7" w:rsidRPr="00C44B89">
        <w:rPr>
          <w:rFonts w:cstheme="majorHAnsi"/>
          <w:sz w:val="22"/>
          <w:szCs w:val="22"/>
          <w:lang w:val="en-GB"/>
        </w:rPr>
        <w:t xml:space="preserve">part of </w:t>
      </w:r>
      <w:r w:rsidRPr="00C44B89">
        <w:rPr>
          <w:rFonts w:cstheme="majorHAnsi"/>
          <w:sz w:val="22"/>
          <w:szCs w:val="22"/>
          <w:lang w:val="en-GB"/>
        </w:rPr>
        <w:t>paid maternity leave period</w:t>
      </w:r>
      <w:r w:rsidR="00C44B89" w:rsidRPr="00C44B89">
        <w:rPr>
          <w:rFonts w:cstheme="majorHAnsi"/>
          <w:sz w:val="22"/>
          <w:szCs w:val="22"/>
          <w:lang w:val="en-GB"/>
        </w:rPr>
        <w:t xml:space="preserve"> </w:t>
      </w:r>
    </w:p>
    <w:p w14:paraId="091EBEEA" w14:textId="5A79280E" w:rsidR="009B441F" w:rsidRPr="00C12918" w:rsidRDefault="006A502F" w:rsidP="000D728C">
      <w:pPr>
        <w:pStyle w:val="ListParagraph"/>
        <w:numPr>
          <w:ilvl w:val="0"/>
          <w:numId w:val="18"/>
        </w:numPr>
        <w:spacing w:after="240" w:line="259" w:lineRule="auto"/>
        <w:jc w:val="both"/>
        <w:rPr>
          <w:rFonts w:cstheme="majorHAnsi"/>
          <w:sz w:val="22"/>
          <w:szCs w:val="22"/>
          <w:lang w:val="en-GB"/>
        </w:rPr>
      </w:pPr>
      <w:r w:rsidRPr="00C44B89">
        <w:rPr>
          <w:rFonts w:cstheme="majorHAnsi"/>
          <w:sz w:val="22"/>
          <w:szCs w:val="22"/>
          <w:lang w:val="en-GB"/>
        </w:rPr>
        <w:t xml:space="preserve">Introducing a </w:t>
      </w:r>
      <w:r w:rsidR="00AD1FD7" w:rsidRPr="00C44B89">
        <w:rPr>
          <w:rFonts w:cstheme="majorHAnsi"/>
          <w:sz w:val="22"/>
          <w:szCs w:val="22"/>
          <w:lang w:val="en-GB"/>
        </w:rPr>
        <w:t xml:space="preserve">monthly </w:t>
      </w:r>
      <w:r w:rsidRPr="00C44B89">
        <w:rPr>
          <w:rFonts w:cstheme="majorHAnsi"/>
          <w:sz w:val="22"/>
          <w:szCs w:val="22"/>
          <w:lang w:val="en-GB"/>
        </w:rPr>
        <w:t>payment floor on maternity leave</w:t>
      </w:r>
      <w:r w:rsidR="00CF3848" w:rsidRPr="00C44B89">
        <w:rPr>
          <w:rFonts w:cstheme="majorHAnsi"/>
          <w:sz w:val="22"/>
          <w:szCs w:val="22"/>
          <w:lang w:val="en-GB"/>
        </w:rPr>
        <w:t xml:space="preserve"> </w:t>
      </w:r>
      <w:r w:rsidRPr="00C44B89">
        <w:rPr>
          <w:rFonts w:cstheme="majorHAnsi"/>
          <w:sz w:val="22"/>
          <w:szCs w:val="22"/>
          <w:lang w:val="en-GB"/>
        </w:rPr>
        <w:t xml:space="preserve">benefits tied to the subsistence minimum. </w:t>
      </w:r>
      <w:r w:rsidR="009B441F" w:rsidRPr="00C44B89">
        <w:rPr>
          <w:rFonts w:cstheme="majorHAnsi"/>
          <w:sz w:val="22"/>
          <w:szCs w:val="22"/>
          <w:lang w:val="en-GB"/>
        </w:rPr>
        <w:t xml:space="preserve">The amount of leave payment should be equal to 2/3 of their previous salary per month of paid leave, </w:t>
      </w:r>
      <w:r w:rsidR="009B441F" w:rsidRPr="00C12918">
        <w:rPr>
          <w:rFonts w:cstheme="majorHAnsi"/>
          <w:sz w:val="22"/>
          <w:szCs w:val="22"/>
          <w:lang w:val="en-GB"/>
        </w:rPr>
        <w:t xml:space="preserve">and shall not be less than 1.5 times the subsistence minimum for an average consumer during the previous year (per month of paid leave). </w:t>
      </w:r>
    </w:p>
    <w:p w14:paraId="51AA748D" w14:textId="4C8F8BBC" w:rsidR="006A502F" w:rsidRPr="005B2889" w:rsidRDefault="006A502F" w:rsidP="000D728C">
      <w:pPr>
        <w:pStyle w:val="ListParagraph"/>
        <w:numPr>
          <w:ilvl w:val="0"/>
          <w:numId w:val="18"/>
        </w:numPr>
        <w:spacing w:after="240"/>
        <w:jc w:val="both"/>
        <w:rPr>
          <w:rFonts w:cstheme="majorHAnsi"/>
          <w:sz w:val="22"/>
          <w:szCs w:val="22"/>
          <w:lang w:val="en-GB"/>
        </w:rPr>
      </w:pPr>
    </w:p>
    <w:p w14:paraId="17B06C9F" w14:textId="77777777" w:rsidR="009B441F" w:rsidRPr="005B2889" w:rsidRDefault="009B441F" w:rsidP="00BF6B53">
      <w:pPr>
        <w:pStyle w:val="ListParagraph"/>
        <w:spacing w:after="240"/>
        <w:ind w:left="1180"/>
        <w:jc w:val="both"/>
        <w:rPr>
          <w:rFonts w:cstheme="majorHAnsi"/>
          <w:sz w:val="22"/>
          <w:szCs w:val="22"/>
          <w:lang w:val="en-GB"/>
        </w:rPr>
      </w:pPr>
    </w:p>
    <w:p w14:paraId="2D8DBCB0" w14:textId="47FAD6A0" w:rsidR="00A02975" w:rsidRPr="00976E9C" w:rsidRDefault="00A02975" w:rsidP="00291604">
      <w:pPr>
        <w:spacing w:after="240"/>
        <w:jc w:val="both"/>
        <w:rPr>
          <w:rFonts w:cstheme="majorHAnsi"/>
          <w:sz w:val="22"/>
          <w:szCs w:val="22"/>
          <w:lang w:val="en-GB"/>
        </w:rPr>
      </w:pPr>
      <w:r w:rsidRPr="005B2889">
        <w:rPr>
          <w:rFonts w:cstheme="majorHAnsi"/>
          <w:sz w:val="22"/>
          <w:szCs w:val="22"/>
          <w:lang w:val="en-GB"/>
        </w:rPr>
        <w:t xml:space="preserve">Policy option 2 is designed with the view of aligning the current legislation more closely with the EU Directive </w:t>
      </w:r>
      <w:r w:rsidRPr="00976E9C">
        <w:rPr>
          <w:rFonts w:cstheme="majorHAnsi"/>
          <w:sz w:val="22"/>
          <w:szCs w:val="22"/>
          <w:lang w:val="en-GB"/>
        </w:rPr>
        <w:t>2019/1158 on Work-Life Balance for Parents and Carers. This option can be considered as a maximum option, but given Georg</w:t>
      </w:r>
      <w:r w:rsidR="00B650B1" w:rsidRPr="00976E9C">
        <w:rPr>
          <w:rFonts w:cstheme="majorHAnsi"/>
          <w:sz w:val="22"/>
          <w:szCs w:val="22"/>
          <w:lang w:val="en-GB"/>
        </w:rPr>
        <w:t>i</w:t>
      </w:r>
      <w:r w:rsidRPr="00976E9C">
        <w:rPr>
          <w:rFonts w:cstheme="majorHAnsi"/>
          <w:sz w:val="22"/>
          <w:szCs w:val="22"/>
          <w:lang w:val="en-GB"/>
        </w:rPr>
        <w:t>a’s commitments in the framework of DCFTA</w:t>
      </w:r>
      <w:r w:rsidR="00B650B1" w:rsidRPr="00976E9C">
        <w:rPr>
          <w:rFonts w:cstheme="majorHAnsi"/>
          <w:sz w:val="22"/>
          <w:szCs w:val="22"/>
          <w:lang w:val="en-GB"/>
        </w:rPr>
        <w:t>,</w:t>
      </w:r>
      <w:r w:rsidRPr="00976E9C">
        <w:rPr>
          <w:rFonts w:cstheme="majorHAnsi"/>
          <w:sz w:val="22"/>
          <w:szCs w:val="22"/>
          <w:lang w:val="en-GB"/>
        </w:rPr>
        <w:t xml:space="preserve"> this option will have to be at least considered in the future. </w:t>
      </w:r>
    </w:p>
    <w:p w14:paraId="731A4864" w14:textId="6FCD5BF4" w:rsidR="00A02975" w:rsidRPr="00976E9C" w:rsidRDefault="00A02975" w:rsidP="00291604">
      <w:pPr>
        <w:spacing w:after="240"/>
        <w:jc w:val="both"/>
        <w:rPr>
          <w:rFonts w:cstheme="majorHAnsi"/>
          <w:sz w:val="22"/>
          <w:szCs w:val="22"/>
          <w:lang w:val="en-GB"/>
        </w:rPr>
      </w:pPr>
      <w:r w:rsidRPr="00976E9C">
        <w:rPr>
          <w:rFonts w:cstheme="majorHAnsi"/>
          <w:sz w:val="22"/>
          <w:szCs w:val="22"/>
          <w:lang w:val="en-GB"/>
        </w:rPr>
        <w:t xml:space="preserve">They key </w:t>
      </w:r>
      <w:r w:rsidR="00A43D2A" w:rsidRPr="00976E9C">
        <w:rPr>
          <w:rFonts w:cstheme="majorHAnsi"/>
          <w:sz w:val="22"/>
          <w:szCs w:val="22"/>
          <w:lang w:val="en-GB"/>
        </w:rPr>
        <w:t>differences between</w:t>
      </w:r>
      <w:r w:rsidRPr="00976E9C">
        <w:rPr>
          <w:rFonts w:cstheme="majorHAnsi"/>
          <w:sz w:val="22"/>
          <w:szCs w:val="22"/>
          <w:lang w:val="en-GB"/>
        </w:rPr>
        <w:t xml:space="preserve"> Policy option 2 </w:t>
      </w:r>
      <w:r w:rsidR="00A43D2A" w:rsidRPr="00976E9C">
        <w:rPr>
          <w:rFonts w:cstheme="majorHAnsi"/>
          <w:sz w:val="22"/>
          <w:szCs w:val="22"/>
          <w:lang w:val="en-GB"/>
        </w:rPr>
        <w:t xml:space="preserve">and </w:t>
      </w:r>
      <w:r w:rsidRPr="00976E9C">
        <w:rPr>
          <w:rFonts w:cstheme="majorHAnsi"/>
          <w:sz w:val="22"/>
          <w:szCs w:val="22"/>
          <w:lang w:val="en-GB"/>
        </w:rPr>
        <w:t xml:space="preserve">Policy option 1: </w:t>
      </w:r>
    </w:p>
    <w:p w14:paraId="7781C70D" w14:textId="5DB2A99D" w:rsidR="00A02975" w:rsidRPr="00976E9C" w:rsidRDefault="0047342D"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Policy option 2 is e</w:t>
      </w:r>
      <w:r w:rsidR="00A02975" w:rsidRPr="00976E9C">
        <w:rPr>
          <w:rFonts w:cstheme="majorHAnsi"/>
          <w:sz w:val="22"/>
          <w:szCs w:val="22"/>
          <w:lang w:val="en-GB"/>
        </w:rPr>
        <w:t>xplicitly introducing the term “paternity</w:t>
      </w:r>
      <w:r w:rsidR="00C44B89" w:rsidRPr="00976E9C">
        <w:rPr>
          <w:rFonts w:cstheme="majorHAnsi"/>
          <w:sz w:val="22"/>
          <w:szCs w:val="22"/>
          <w:lang w:val="en-GB"/>
        </w:rPr>
        <w:t xml:space="preserve"> leave</w:t>
      </w:r>
      <w:r w:rsidR="00A02975" w:rsidRPr="00976E9C">
        <w:rPr>
          <w:rFonts w:cstheme="majorHAnsi"/>
          <w:sz w:val="22"/>
          <w:szCs w:val="22"/>
          <w:lang w:val="en-GB"/>
        </w:rPr>
        <w:t>” into the legislation</w:t>
      </w:r>
      <w:r w:rsidR="00C44B89" w:rsidRPr="00976E9C">
        <w:rPr>
          <w:rFonts w:cstheme="majorHAnsi"/>
          <w:sz w:val="22"/>
          <w:szCs w:val="22"/>
          <w:lang w:val="en-GB"/>
        </w:rPr>
        <w:t xml:space="preserve"> (all workers); and terms “maternity leave”, “parental leave” for civil servants</w:t>
      </w:r>
      <w:r w:rsidR="00A02975" w:rsidRPr="00976E9C">
        <w:rPr>
          <w:rFonts w:cstheme="majorHAnsi"/>
          <w:sz w:val="22"/>
          <w:szCs w:val="22"/>
          <w:lang w:val="en-GB"/>
        </w:rPr>
        <w:t>. Making clear which types of leave apply to women/men only, and which types of leave can be shared by both parents and on what terms</w:t>
      </w:r>
      <w:r w:rsidR="009B441F" w:rsidRPr="00976E9C">
        <w:rPr>
          <w:rFonts w:cstheme="majorHAnsi"/>
          <w:sz w:val="22"/>
          <w:szCs w:val="22"/>
          <w:lang w:val="en-GB"/>
        </w:rPr>
        <w:t xml:space="preserve"> </w:t>
      </w:r>
      <w:r w:rsidR="00C44B89" w:rsidRPr="00976E9C">
        <w:rPr>
          <w:rFonts w:cstheme="majorHAnsi"/>
          <w:sz w:val="22"/>
          <w:szCs w:val="22"/>
          <w:lang w:val="en-GB"/>
        </w:rPr>
        <w:t>(</w:t>
      </w:r>
      <w:r w:rsidR="009B441F" w:rsidRPr="00976E9C">
        <w:rPr>
          <w:rFonts w:cstheme="majorHAnsi"/>
          <w:sz w:val="22"/>
          <w:szCs w:val="22"/>
          <w:lang w:val="en-GB"/>
        </w:rPr>
        <w:t>both LLCG and LPS</w:t>
      </w:r>
      <w:r w:rsidR="00C44B89" w:rsidRPr="00976E9C">
        <w:rPr>
          <w:rFonts w:cstheme="majorHAnsi"/>
          <w:sz w:val="22"/>
          <w:szCs w:val="22"/>
          <w:lang w:val="en-GB"/>
        </w:rPr>
        <w:t>)</w:t>
      </w:r>
      <w:r w:rsidR="00A02975" w:rsidRPr="00976E9C">
        <w:rPr>
          <w:rFonts w:cstheme="majorHAnsi"/>
          <w:sz w:val="22"/>
          <w:szCs w:val="22"/>
          <w:lang w:val="en-GB"/>
        </w:rPr>
        <w:t xml:space="preserve"> </w:t>
      </w:r>
    </w:p>
    <w:p w14:paraId="6483A13C" w14:textId="542E127A" w:rsidR="00A02975" w:rsidRPr="00976E9C" w:rsidRDefault="00A02975"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Introducing paid paternity leave period</w:t>
      </w:r>
      <w:r w:rsidR="0047342D" w:rsidRPr="00976E9C">
        <w:rPr>
          <w:rFonts w:cstheme="majorHAnsi"/>
          <w:sz w:val="22"/>
          <w:szCs w:val="22"/>
          <w:lang w:val="en-GB"/>
        </w:rPr>
        <w:t xml:space="preserve"> exclusive to fathers. </w:t>
      </w:r>
    </w:p>
    <w:p w14:paraId="549A3A2F" w14:textId="0B74C889" w:rsidR="00A02975" w:rsidRPr="00976E9C" w:rsidRDefault="00A02975"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 xml:space="preserve">Introducing </w:t>
      </w:r>
      <w:r w:rsidR="00587A6F" w:rsidRPr="00976E9C">
        <w:rPr>
          <w:rFonts w:cstheme="majorHAnsi"/>
          <w:sz w:val="22"/>
          <w:szCs w:val="22"/>
          <w:lang w:val="en-GB"/>
        </w:rPr>
        <w:t xml:space="preserve">partially paid </w:t>
      </w:r>
      <w:r w:rsidRPr="00976E9C">
        <w:rPr>
          <w:rFonts w:cstheme="majorHAnsi"/>
          <w:sz w:val="22"/>
          <w:szCs w:val="22"/>
          <w:lang w:val="en-GB"/>
        </w:rPr>
        <w:t xml:space="preserve">parental leave for both parents, with a non-transferable paid leave portion. </w:t>
      </w:r>
    </w:p>
    <w:p w14:paraId="3A0315F8" w14:textId="2A21D469" w:rsidR="00A02975" w:rsidRPr="00976E9C" w:rsidRDefault="00587A6F"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 xml:space="preserve">Introducing </w:t>
      </w:r>
      <w:r w:rsidR="005150C4" w:rsidRPr="00976E9C">
        <w:rPr>
          <w:rFonts w:cstheme="majorHAnsi"/>
          <w:sz w:val="22"/>
          <w:szCs w:val="22"/>
          <w:lang w:val="en-GB"/>
        </w:rPr>
        <w:t xml:space="preserve">a </w:t>
      </w:r>
      <w:r w:rsidRPr="00976E9C">
        <w:rPr>
          <w:rFonts w:cstheme="majorHAnsi"/>
          <w:sz w:val="22"/>
          <w:szCs w:val="22"/>
          <w:lang w:val="en-GB"/>
        </w:rPr>
        <w:t>sliding scale</w:t>
      </w:r>
      <w:r w:rsidR="005150C4" w:rsidRPr="00976E9C">
        <w:rPr>
          <w:rFonts w:cstheme="majorHAnsi"/>
          <w:sz w:val="22"/>
          <w:szCs w:val="22"/>
          <w:lang w:val="en-GB"/>
        </w:rPr>
        <w:t xml:space="preserve"> of paid leave benefits</w:t>
      </w:r>
      <w:r w:rsidR="004633BC" w:rsidRPr="00976E9C">
        <w:rPr>
          <w:rStyle w:val="FootnoteReference"/>
          <w:rFonts w:cstheme="majorHAnsi"/>
          <w:sz w:val="22"/>
          <w:szCs w:val="22"/>
          <w:lang w:val="en-GB"/>
        </w:rPr>
        <w:footnoteReference w:id="137"/>
      </w:r>
      <w:r w:rsidR="004633BC" w:rsidRPr="00976E9C">
        <w:rPr>
          <w:rFonts w:cstheme="majorHAnsi"/>
          <w:sz w:val="22"/>
          <w:szCs w:val="22"/>
          <w:lang w:val="en-GB"/>
        </w:rPr>
        <w:t xml:space="preserve"> </w:t>
      </w:r>
    </w:p>
    <w:p w14:paraId="4B108A59" w14:textId="6CEB8889" w:rsidR="00587A6F" w:rsidRPr="00976E9C" w:rsidRDefault="0047342D"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lastRenderedPageBreak/>
        <w:t xml:space="preserve">Policy </w:t>
      </w:r>
      <w:r w:rsidR="001E0600" w:rsidRPr="00976E9C">
        <w:rPr>
          <w:rFonts w:cstheme="majorHAnsi"/>
          <w:sz w:val="22"/>
          <w:szCs w:val="22"/>
          <w:lang w:val="en-GB"/>
        </w:rPr>
        <w:t>option</w:t>
      </w:r>
      <w:r w:rsidR="00587A6F" w:rsidRPr="00976E9C">
        <w:rPr>
          <w:rFonts w:cstheme="majorHAnsi"/>
          <w:sz w:val="22"/>
          <w:szCs w:val="22"/>
          <w:lang w:val="en-GB"/>
        </w:rPr>
        <w:t xml:space="preserve"> </w:t>
      </w:r>
      <w:r w:rsidRPr="00976E9C">
        <w:rPr>
          <w:rFonts w:cstheme="majorHAnsi"/>
          <w:sz w:val="22"/>
          <w:szCs w:val="22"/>
          <w:lang w:val="en-GB"/>
        </w:rPr>
        <w:t xml:space="preserve">2 </w:t>
      </w:r>
      <w:r w:rsidR="00587A6F" w:rsidRPr="00976E9C">
        <w:rPr>
          <w:rFonts w:cstheme="majorHAnsi"/>
          <w:sz w:val="22"/>
          <w:szCs w:val="22"/>
          <w:lang w:val="en-GB"/>
        </w:rPr>
        <w:t xml:space="preserve">equalises the status of civil servants with </w:t>
      </w:r>
      <w:r w:rsidR="009B441F" w:rsidRPr="00976E9C">
        <w:rPr>
          <w:rFonts w:cstheme="majorHAnsi"/>
          <w:sz w:val="22"/>
          <w:szCs w:val="22"/>
          <w:lang w:val="en-GB"/>
        </w:rPr>
        <w:t>non civil servants</w:t>
      </w:r>
      <w:r w:rsidR="00587A6F" w:rsidRPr="00976E9C">
        <w:rPr>
          <w:rFonts w:cstheme="majorHAnsi"/>
          <w:sz w:val="22"/>
          <w:szCs w:val="22"/>
          <w:lang w:val="en-GB"/>
        </w:rPr>
        <w:t xml:space="preserve">, including those working in atypical forms of employment.  </w:t>
      </w:r>
    </w:p>
    <w:p w14:paraId="5FD6B807" w14:textId="506266B8" w:rsidR="0047342D" w:rsidRPr="00976E9C" w:rsidRDefault="0047342D" w:rsidP="000D728C">
      <w:pPr>
        <w:pStyle w:val="ListParagraph"/>
        <w:numPr>
          <w:ilvl w:val="0"/>
          <w:numId w:val="18"/>
        </w:numPr>
        <w:spacing w:after="240"/>
        <w:jc w:val="both"/>
        <w:rPr>
          <w:rFonts w:cstheme="majorHAnsi"/>
          <w:sz w:val="22"/>
          <w:szCs w:val="22"/>
          <w:lang w:val="en-GB"/>
        </w:rPr>
      </w:pPr>
      <w:r w:rsidRPr="00976E9C">
        <w:rPr>
          <w:rFonts w:cstheme="majorHAnsi"/>
          <w:sz w:val="22"/>
          <w:szCs w:val="22"/>
          <w:lang w:val="en-GB"/>
        </w:rPr>
        <w:t xml:space="preserve">Policy option 2 does not provide for a floor (minimum payment) in leave benefits envisioned under option 1. </w:t>
      </w:r>
    </w:p>
    <w:p w14:paraId="724AD1D3" w14:textId="77777777" w:rsidR="00241D6F" w:rsidRPr="00976E9C" w:rsidRDefault="00241D6F" w:rsidP="000D728C">
      <w:pPr>
        <w:pStyle w:val="Heading2"/>
        <w:numPr>
          <w:ilvl w:val="0"/>
          <w:numId w:val="39"/>
        </w:numPr>
        <w:spacing w:after="240"/>
        <w:jc w:val="both"/>
        <w:rPr>
          <w:rFonts w:cstheme="majorHAnsi"/>
          <w:b w:val="0"/>
          <w:lang w:val="en-GB"/>
        </w:rPr>
      </w:pPr>
      <w:bookmarkStart w:id="37" w:name="_Toc57044200"/>
      <w:r w:rsidRPr="00976E9C">
        <w:rPr>
          <w:rFonts w:cstheme="majorHAnsi"/>
          <w:lang w:val="en-GB"/>
        </w:rPr>
        <w:t>Policy option 1 (the ILO Convention option)</w:t>
      </w:r>
      <w:bookmarkEnd w:id="37"/>
      <w:r w:rsidRPr="00976E9C">
        <w:rPr>
          <w:rFonts w:cstheme="majorHAnsi"/>
          <w:lang w:val="en-GB"/>
        </w:rPr>
        <w:t xml:space="preserve"> </w:t>
      </w:r>
    </w:p>
    <w:p w14:paraId="3B6074DA" w14:textId="77777777" w:rsidR="00241D6F" w:rsidRPr="00976E9C" w:rsidRDefault="00241D6F" w:rsidP="00291604">
      <w:pPr>
        <w:spacing w:after="240"/>
        <w:jc w:val="both"/>
        <w:rPr>
          <w:rFonts w:cstheme="majorHAnsi"/>
          <w:b/>
          <w:sz w:val="22"/>
          <w:szCs w:val="22"/>
          <w:lang w:val="en-GB"/>
        </w:rPr>
      </w:pPr>
      <w:r w:rsidRPr="00976E9C">
        <w:rPr>
          <w:rFonts w:cstheme="majorHAnsi"/>
          <w:b/>
          <w:sz w:val="22"/>
          <w:szCs w:val="22"/>
          <w:lang w:val="en-GB"/>
        </w:rPr>
        <w:t xml:space="preserve">The current legislation is changed only insofar as to conform to the options specified in the ILO convention C183 </w:t>
      </w:r>
    </w:p>
    <w:p w14:paraId="1CD70E64" w14:textId="77777777" w:rsidR="00241D6F" w:rsidRPr="00976E9C" w:rsidRDefault="00241D6F" w:rsidP="00291604">
      <w:pPr>
        <w:spacing w:after="240"/>
        <w:jc w:val="both"/>
        <w:rPr>
          <w:rFonts w:cstheme="majorHAnsi"/>
          <w:b/>
          <w:bCs/>
          <w:i/>
          <w:iCs/>
          <w:sz w:val="22"/>
          <w:szCs w:val="22"/>
          <w:lang w:val="en-GB"/>
        </w:rPr>
      </w:pPr>
      <w:r w:rsidRPr="00976E9C">
        <w:rPr>
          <w:rFonts w:cstheme="majorHAnsi"/>
          <w:b/>
          <w:bCs/>
          <w:i/>
          <w:iCs/>
          <w:sz w:val="22"/>
          <w:szCs w:val="22"/>
          <w:lang w:val="en-GB"/>
        </w:rPr>
        <w:t>Description of the scenario and underlying assumptions</w:t>
      </w:r>
    </w:p>
    <w:p w14:paraId="014FE0C8" w14:textId="77777777" w:rsidR="00241D6F" w:rsidRPr="00976E9C" w:rsidRDefault="00241D6F" w:rsidP="00291604">
      <w:pPr>
        <w:pStyle w:val="BODYTEXT1"/>
        <w:spacing w:before="0" w:after="240"/>
        <w:jc w:val="both"/>
        <w:rPr>
          <w:rFonts w:asciiTheme="majorHAnsi" w:hAnsiTheme="majorHAnsi" w:cstheme="majorHAnsi"/>
          <w:color w:val="auto"/>
          <w:sz w:val="22"/>
          <w:szCs w:val="22"/>
          <w:lang w:val="en-GB"/>
        </w:rPr>
      </w:pPr>
      <w:r w:rsidRPr="00976E9C">
        <w:rPr>
          <w:rFonts w:asciiTheme="majorHAnsi" w:hAnsiTheme="majorHAnsi" w:cstheme="majorHAnsi"/>
          <w:color w:val="auto"/>
          <w:sz w:val="22"/>
          <w:szCs w:val="22"/>
          <w:lang w:val="en-GB"/>
        </w:rPr>
        <w:t>Proposed legislative changes:</w:t>
      </w:r>
    </w:p>
    <w:p w14:paraId="706F12F3" w14:textId="536CA3AC" w:rsidR="00241D6F" w:rsidRPr="00976E9C" w:rsidRDefault="00241D6F" w:rsidP="000D728C">
      <w:pPr>
        <w:pStyle w:val="ListParagraph"/>
        <w:numPr>
          <w:ilvl w:val="0"/>
          <w:numId w:val="9"/>
        </w:numPr>
        <w:spacing w:after="240" w:line="259" w:lineRule="auto"/>
        <w:jc w:val="both"/>
        <w:rPr>
          <w:rFonts w:cstheme="majorHAnsi"/>
          <w:sz w:val="22"/>
          <w:szCs w:val="22"/>
          <w:lang w:val="en-GB"/>
        </w:rPr>
      </w:pPr>
      <w:r w:rsidRPr="00976E9C">
        <w:rPr>
          <w:rFonts w:cstheme="majorHAnsi"/>
          <w:sz w:val="22"/>
          <w:szCs w:val="22"/>
          <w:lang w:val="en-GB"/>
        </w:rPr>
        <w:t>The proposed legislative changes (points 1-4) only affect the Organic Law of Georgia “Labour Code of Georgia”, and the categories of workers which are covered by the L</w:t>
      </w:r>
      <w:r w:rsidR="00A903B0">
        <w:rPr>
          <w:rFonts w:cstheme="majorHAnsi"/>
          <w:sz w:val="22"/>
          <w:szCs w:val="22"/>
          <w:lang w:val="en-GB"/>
        </w:rPr>
        <w:t>L</w:t>
      </w:r>
      <w:r w:rsidRPr="00976E9C">
        <w:rPr>
          <w:rFonts w:cstheme="majorHAnsi"/>
          <w:sz w:val="22"/>
          <w:szCs w:val="22"/>
          <w:lang w:val="en-GB"/>
        </w:rPr>
        <w:t xml:space="preserve">CG as well as </w:t>
      </w:r>
      <w:r w:rsidRPr="00976E9C">
        <w:rPr>
          <w:rFonts w:cstheme="majorHAnsi"/>
          <w:i/>
          <w:sz w:val="22"/>
          <w:szCs w:val="22"/>
          <w:lang w:val="en-GB"/>
        </w:rPr>
        <w:t>workers employed in atypical forms of dependent work which are currently outside the LCG coverage</w:t>
      </w:r>
      <w:r w:rsidRPr="00976E9C">
        <w:rPr>
          <w:rStyle w:val="FootnoteReference"/>
          <w:rFonts w:cstheme="majorHAnsi"/>
          <w:sz w:val="22"/>
          <w:szCs w:val="22"/>
          <w:lang w:val="en-GB"/>
        </w:rPr>
        <w:footnoteReference w:id="138"/>
      </w:r>
      <w:r w:rsidRPr="00976E9C">
        <w:rPr>
          <w:rFonts w:cstheme="majorHAnsi"/>
          <w:sz w:val="22"/>
          <w:szCs w:val="22"/>
          <w:lang w:val="en-GB"/>
        </w:rPr>
        <w:t xml:space="preserve">. The Law of Georgia “On </w:t>
      </w:r>
      <w:r w:rsidR="00A903B0">
        <w:rPr>
          <w:rFonts w:cstheme="majorHAnsi"/>
          <w:sz w:val="22"/>
          <w:szCs w:val="22"/>
          <w:lang w:val="en-GB"/>
        </w:rPr>
        <w:t xml:space="preserve">Public </w:t>
      </w:r>
      <w:r w:rsidR="00A903B0" w:rsidRPr="00976E9C">
        <w:rPr>
          <w:rFonts w:cstheme="majorHAnsi"/>
          <w:sz w:val="22"/>
          <w:szCs w:val="22"/>
          <w:lang w:val="en-GB"/>
        </w:rPr>
        <w:t xml:space="preserve"> </w:t>
      </w:r>
      <w:r w:rsidRPr="00976E9C">
        <w:rPr>
          <w:rFonts w:cstheme="majorHAnsi"/>
          <w:sz w:val="22"/>
          <w:szCs w:val="22"/>
          <w:lang w:val="en-GB"/>
        </w:rPr>
        <w:t>Service” is not changed.</w:t>
      </w:r>
    </w:p>
    <w:p w14:paraId="035FDD3D" w14:textId="77777777" w:rsidR="00241D6F" w:rsidRPr="005B2889" w:rsidRDefault="00241D6F" w:rsidP="000D728C">
      <w:pPr>
        <w:pStyle w:val="ListParagraph"/>
        <w:numPr>
          <w:ilvl w:val="0"/>
          <w:numId w:val="9"/>
        </w:numPr>
        <w:spacing w:after="240" w:line="259" w:lineRule="auto"/>
        <w:jc w:val="both"/>
        <w:rPr>
          <w:rFonts w:cstheme="majorHAnsi"/>
          <w:sz w:val="22"/>
          <w:szCs w:val="22"/>
          <w:lang w:val="en-GB"/>
        </w:rPr>
      </w:pPr>
      <w:r w:rsidRPr="00976E9C">
        <w:rPr>
          <w:rFonts w:cstheme="majorHAnsi"/>
          <w:sz w:val="22"/>
          <w:szCs w:val="22"/>
          <w:lang w:val="en-GB"/>
        </w:rPr>
        <w:t>Changes in leave duration/distribution:</w:t>
      </w:r>
      <w:r w:rsidRPr="00976E9C">
        <w:rPr>
          <w:rStyle w:val="FootnoteReference"/>
          <w:rFonts w:cstheme="majorHAnsi"/>
          <w:sz w:val="22"/>
          <w:szCs w:val="22"/>
          <w:lang w:val="en-GB"/>
        </w:rPr>
        <w:footnoteReference w:id="139"/>
      </w:r>
    </w:p>
    <w:p w14:paraId="2A1EBB4A" w14:textId="19C106B4" w:rsidR="00C44B89" w:rsidRPr="00F613F5" w:rsidRDefault="00C44B89" w:rsidP="000D728C">
      <w:pPr>
        <w:pStyle w:val="ListParagraph"/>
        <w:numPr>
          <w:ilvl w:val="1"/>
          <w:numId w:val="9"/>
        </w:numPr>
        <w:spacing w:after="240" w:line="259" w:lineRule="auto"/>
        <w:jc w:val="both"/>
        <w:rPr>
          <w:rFonts w:cstheme="majorHAnsi"/>
          <w:b/>
          <w:sz w:val="22"/>
          <w:szCs w:val="22"/>
          <w:lang w:val="en-GB"/>
        </w:rPr>
      </w:pPr>
      <w:r>
        <w:rPr>
          <w:rFonts w:cstheme="majorHAnsi"/>
          <w:sz w:val="22"/>
          <w:szCs w:val="22"/>
          <w:lang w:val="en-GB"/>
        </w:rPr>
        <w:t xml:space="preserve">Out of the total maternity leave period as specified in LLCG, </w:t>
      </w:r>
      <w:r w:rsidRPr="00F613F5">
        <w:rPr>
          <w:rFonts w:cstheme="majorHAnsi"/>
          <w:b/>
          <w:sz w:val="22"/>
          <w:szCs w:val="22"/>
          <w:lang w:val="en-GB"/>
        </w:rPr>
        <w:t>6 weeks (42 days) should be mandatory (as per ILO C183)</w:t>
      </w:r>
      <w:r>
        <w:rPr>
          <w:rFonts w:cstheme="majorHAnsi"/>
          <w:b/>
          <w:sz w:val="22"/>
          <w:szCs w:val="22"/>
          <w:lang w:val="en-GB"/>
        </w:rPr>
        <w:t xml:space="preserve"> (these changes do not affect LPS). </w:t>
      </w:r>
    </w:p>
    <w:p w14:paraId="7DF06FF4" w14:textId="77777777" w:rsidR="00241D6F" w:rsidRPr="005B2889" w:rsidRDefault="00241D6F" w:rsidP="000D728C">
      <w:pPr>
        <w:pStyle w:val="ListParagraph"/>
        <w:numPr>
          <w:ilvl w:val="1"/>
          <w:numId w:val="9"/>
        </w:numPr>
        <w:spacing w:after="240" w:line="259" w:lineRule="auto"/>
        <w:jc w:val="both"/>
        <w:rPr>
          <w:rFonts w:cstheme="majorHAnsi"/>
          <w:sz w:val="22"/>
          <w:szCs w:val="22"/>
          <w:lang w:val="en-GB"/>
        </w:rPr>
      </w:pPr>
      <w:r w:rsidRPr="005B2889">
        <w:rPr>
          <w:rFonts w:cstheme="majorHAnsi"/>
          <w:sz w:val="22"/>
          <w:szCs w:val="22"/>
          <w:lang w:val="en-GB"/>
        </w:rPr>
        <w:t xml:space="preserve">Child care leave (non-paid), can be taken as per current legislation, and will amount to 604 days, (the total maximum duration of both maternity and child-care leave is 730 days). </w:t>
      </w:r>
    </w:p>
    <w:p w14:paraId="0C03EA4A" w14:textId="77777777" w:rsidR="00241D6F" w:rsidRPr="005B2889" w:rsidRDefault="00241D6F" w:rsidP="000D728C">
      <w:pPr>
        <w:pStyle w:val="ListParagraph"/>
        <w:numPr>
          <w:ilvl w:val="0"/>
          <w:numId w:val="9"/>
        </w:numPr>
        <w:spacing w:after="240" w:line="259" w:lineRule="auto"/>
        <w:jc w:val="both"/>
        <w:rPr>
          <w:rFonts w:cstheme="majorHAnsi"/>
          <w:sz w:val="22"/>
          <w:szCs w:val="22"/>
          <w:lang w:val="en-GB"/>
        </w:rPr>
      </w:pPr>
      <w:r w:rsidRPr="005B2889">
        <w:rPr>
          <w:rFonts w:cstheme="majorHAnsi"/>
          <w:sz w:val="22"/>
          <w:szCs w:val="22"/>
          <w:lang w:val="en-GB"/>
        </w:rPr>
        <w:t>Changes in leave benefits:</w:t>
      </w:r>
    </w:p>
    <w:p w14:paraId="0D3FDC19" w14:textId="0436BCC1" w:rsidR="00241D6F" w:rsidRPr="005B2889" w:rsidRDefault="00241D6F" w:rsidP="000D728C">
      <w:pPr>
        <w:pStyle w:val="ListParagraph"/>
        <w:numPr>
          <w:ilvl w:val="1"/>
          <w:numId w:val="9"/>
        </w:numPr>
        <w:spacing w:after="240" w:line="259" w:lineRule="auto"/>
        <w:jc w:val="both"/>
        <w:rPr>
          <w:rFonts w:cstheme="majorHAnsi"/>
          <w:sz w:val="22"/>
          <w:szCs w:val="22"/>
          <w:lang w:val="en-GB"/>
        </w:rPr>
      </w:pPr>
      <w:r w:rsidRPr="005B2889">
        <w:rPr>
          <w:rFonts w:cstheme="majorHAnsi"/>
          <w:sz w:val="22"/>
          <w:szCs w:val="22"/>
          <w:lang w:val="en-GB"/>
        </w:rPr>
        <w:t xml:space="preserve">The </w:t>
      </w:r>
      <w:r w:rsidR="00120594">
        <w:rPr>
          <w:rFonts w:cstheme="majorHAnsi"/>
          <w:sz w:val="22"/>
          <w:szCs w:val="22"/>
          <w:lang w:val="en-GB"/>
        </w:rPr>
        <w:t xml:space="preserve">maternity ( specific to mothers)  </w:t>
      </w:r>
      <w:r w:rsidRPr="005B2889">
        <w:rPr>
          <w:rFonts w:cstheme="majorHAnsi"/>
          <w:sz w:val="22"/>
          <w:szCs w:val="22"/>
          <w:lang w:val="en-GB"/>
        </w:rPr>
        <w:t>leave benefits for workers covered by the L</w:t>
      </w:r>
      <w:r w:rsidR="00120594">
        <w:rPr>
          <w:rFonts w:cstheme="majorHAnsi"/>
          <w:sz w:val="22"/>
          <w:szCs w:val="22"/>
          <w:lang w:val="en-GB"/>
        </w:rPr>
        <w:t>L</w:t>
      </w:r>
      <w:r w:rsidRPr="005B2889">
        <w:rPr>
          <w:rFonts w:cstheme="majorHAnsi"/>
          <w:sz w:val="22"/>
          <w:szCs w:val="22"/>
          <w:lang w:val="en-GB"/>
        </w:rPr>
        <w:t xml:space="preserve">CG, and workers employed in atypical forms of dependent work – shall be equal to 2/3 of their previous salary per month of paid leave, and shall not be less than 1.5 times the subsistence minimum for an average consumer during the previous year (per month of paid leave). </w:t>
      </w:r>
      <w:r w:rsidR="00120594">
        <w:rPr>
          <w:rFonts w:cstheme="majorHAnsi"/>
          <w:sz w:val="22"/>
          <w:szCs w:val="22"/>
          <w:lang w:val="en-GB"/>
        </w:rPr>
        <w:t>The parental leave of 57 days is unpaid.</w:t>
      </w:r>
    </w:p>
    <w:p w14:paraId="65EB5BEF" w14:textId="77777777" w:rsidR="00241D6F" w:rsidRPr="005B2889" w:rsidRDefault="00241D6F" w:rsidP="000D728C">
      <w:pPr>
        <w:pStyle w:val="ListParagraph"/>
        <w:numPr>
          <w:ilvl w:val="0"/>
          <w:numId w:val="9"/>
        </w:numPr>
        <w:spacing w:after="240" w:line="259" w:lineRule="auto"/>
        <w:jc w:val="both"/>
        <w:rPr>
          <w:rFonts w:cstheme="majorHAnsi"/>
          <w:sz w:val="22"/>
          <w:szCs w:val="22"/>
          <w:lang w:val="en-GB"/>
        </w:rPr>
      </w:pPr>
      <w:r w:rsidRPr="005B2889">
        <w:rPr>
          <w:rFonts w:cstheme="majorHAnsi"/>
          <w:sz w:val="22"/>
          <w:szCs w:val="22"/>
          <w:lang w:val="en-GB"/>
        </w:rPr>
        <w:t>Changes in financing source – no change (all leave benefits are paid from the State budget)</w:t>
      </w:r>
    </w:p>
    <w:p w14:paraId="1132CA27" w14:textId="77777777" w:rsidR="00241D6F" w:rsidRPr="005B2889" w:rsidRDefault="00241D6F" w:rsidP="00291604">
      <w:pPr>
        <w:spacing w:after="240" w:line="259" w:lineRule="auto"/>
        <w:jc w:val="both"/>
        <w:rPr>
          <w:rFonts w:cstheme="majorHAnsi"/>
          <w:sz w:val="22"/>
          <w:szCs w:val="22"/>
          <w:lang w:val="en-GB"/>
        </w:rPr>
      </w:pPr>
      <w:r w:rsidRPr="005B2889">
        <w:rPr>
          <w:rFonts w:cstheme="majorHAnsi"/>
          <w:sz w:val="22"/>
          <w:szCs w:val="22"/>
          <w:lang w:val="en-GB"/>
        </w:rPr>
        <w:t>Additional changes in the legislation as required by the ILO convention</w:t>
      </w:r>
    </w:p>
    <w:p w14:paraId="7ADD796E" w14:textId="77777777" w:rsidR="00241D6F" w:rsidRPr="005B2889" w:rsidRDefault="00241D6F" w:rsidP="000D728C">
      <w:pPr>
        <w:pStyle w:val="ListParagraph"/>
        <w:numPr>
          <w:ilvl w:val="0"/>
          <w:numId w:val="9"/>
        </w:numPr>
        <w:spacing w:after="240" w:line="259" w:lineRule="auto"/>
        <w:jc w:val="both"/>
        <w:rPr>
          <w:rFonts w:cstheme="majorHAnsi"/>
          <w:sz w:val="22"/>
          <w:szCs w:val="22"/>
          <w:lang w:val="en-GB"/>
        </w:rPr>
      </w:pPr>
      <w:r w:rsidRPr="005B2889">
        <w:rPr>
          <w:rFonts w:cstheme="majorHAnsi"/>
          <w:sz w:val="22"/>
          <w:szCs w:val="22"/>
          <w:lang w:val="en-GB"/>
        </w:rPr>
        <w:t xml:space="preserve">Awareness raising campaigns are conducted, in order to ensure that workers are aware of their rights. In addition, awareness of what constitutes discrimination and the legal options available to those who experienced it. </w:t>
      </w:r>
    </w:p>
    <w:p w14:paraId="1D8873DD" w14:textId="77777777" w:rsidR="00241D6F" w:rsidRPr="001C29F6" w:rsidRDefault="00241D6F" w:rsidP="000D728C">
      <w:pPr>
        <w:pStyle w:val="ListParagraph"/>
        <w:numPr>
          <w:ilvl w:val="0"/>
          <w:numId w:val="9"/>
        </w:numPr>
        <w:spacing w:after="240" w:line="259" w:lineRule="auto"/>
        <w:jc w:val="both"/>
        <w:rPr>
          <w:rFonts w:cstheme="majorHAnsi"/>
          <w:sz w:val="22"/>
          <w:szCs w:val="22"/>
          <w:lang w:val="en-GB"/>
        </w:rPr>
      </w:pPr>
      <w:r w:rsidRPr="001C29F6">
        <w:rPr>
          <w:rFonts w:cstheme="majorHAnsi"/>
          <w:sz w:val="22"/>
          <w:szCs w:val="22"/>
          <w:lang w:val="en-GB"/>
        </w:rPr>
        <w:t xml:space="preserve">Making access to information easy and transparent by creating a dedicated information portal detailing workers’ right and procedures to apply for paid/unpaid leave. </w:t>
      </w:r>
    </w:p>
    <w:p w14:paraId="16D1A55A" w14:textId="47A32661" w:rsidR="00241D6F" w:rsidRPr="001C29F6" w:rsidRDefault="00241D6F" w:rsidP="000D728C">
      <w:pPr>
        <w:pStyle w:val="ListParagraph"/>
        <w:numPr>
          <w:ilvl w:val="0"/>
          <w:numId w:val="9"/>
        </w:numPr>
        <w:spacing w:after="240" w:line="259" w:lineRule="auto"/>
        <w:jc w:val="both"/>
        <w:rPr>
          <w:rFonts w:cstheme="majorHAnsi"/>
          <w:sz w:val="22"/>
          <w:szCs w:val="22"/>
          <w:lang w:val="en-GB"/>
        </w:rPr>
      </w:pPr>
      <w:r w:rsidRPr="001C29F6">
        <w:rPr>
          <w:rFonts w:cstheme="majorHAnsi"/>
          <w:sz w:val="22"/>
          <w:szCs w:val="22"/>
          <w:lang w:val="en-GB"/>
        </w:rPr>
        <w:lastRenderedPageBreak/>
        <w:t xml:space="preserve">The law should explicitly stipulate that workers employed in atypical forms of dependent work are eligible for the maternity leave benefits paid for by the State. (The law should further clarify which type of formal and informal employment arrangements shall be covered here. This option, however, is contingent upon the existence of legal and administrative mechanisms for identifying such workers and enforcing their rights). </w:t>
      </w:r>
    </w:p>
    <w:p w14:paraId="5904362C" w14:textId="4B8EF1F9" w:rsidR="00DF7382" w:rsidRPr="005B2889" w:rsidRDefault="00DF7382" w:rsidP="000D728C">
      <w:pPr>
        <w:pStyle w:val="ListParagraph"/>
        <w:numPr>
          <w:ilvl w:val="0"/>
          <w:numId w:val="9"/>
        </w:numPr>
        <w:spacing w:after="240" w:line="259" w:lineRule="auto"/>
        <w:jc w:val="both"/>
        <w:rPr>
          <w:rFonts w:cstheme="majorHAnsi"/>
          <w:sz w:val="22"/>
          <w:szCs w:val="22"/>
          <w:lang w:val="en-GB"/>
        </w:rPr>
      </w:pPr>
      <w:r w:rsidRPr="001C29F6">
        <w:rPr>
          <w:rFonts w:cstheme="majorHAnsi"/>
          <w:sz w:val="22"/>
          <w:szCs w:val="22"/>
          <w:lang w:val="en-GB"/>
        </w:rPr>
        <w:t>Government should promote corporate social responsibility</w:t>
      </w:r>
      <w:r w:rsidRPr="005B2889">
        <w:rPr>
          <w:rFonts w:cstheme="majorHAnsi"/>
          <w:sz w:val="22"/>
          <w:szCs w:val="22"/>
          <w:lang w:val="en-GB"/>
        </w:rPr>
        <w:t xml:space="preserve"> among employers, encouraging contributions (top-ups) from employers to the statutory benefits. </w:t>
      </w:r>
    </w:p>
    <w:p w14:paraId="4DF6BE57" w14:textId="552FB1B7" w:rsidR="0080666F" w:rsidRPr="005B2889" w:rsidRDefault="0080666F" w:rsidP="00291604">
      <w:pPr>
        <w:pStyle w:val="BODYTEXT1"/>
        <w:spacing w:before="0" w:after="240"/>
        <w:jc w:val="both"/>
        <w:rPr>
          <w:rFonts w:asciiTheme="majorHAnsi" w:hAnsiTheme="majorHAnsi" w:cstheme="majorHAnsi"/>
          <w:b/>
          <w:color w:val="auto"/>
          <w:sz w:val="22"/>
          <w:szCs w:val="22"/>
          <w:lang w:val="en-GB"/>
        </w:rPr>
      </w:pPr>
      <w:r w:rsidRPr="005B2889">
        <w:rPr>
          <w:rFonts w:asciiTheme="majorHAnsi" w:hAnsiTheme="majorHAnsi" w:cstheme="majorHAnsi"/>
          <w:b/>
          <w:color w:val="auto"/>
          <w:sz w:val="22"/>
          <w:szCs w:val="22"/>
          <w:lang w:val="en-GB"/>
        </w:rPr>
        <w:t xml:space="preserve">Opportunities associated with Policy option 1: </w:t>
      </w:r>
    </w:p>
    <w:p w14:paraId="52A20473" w14:textId="097A5078" w:rsidR="0080666F" w:rsidRPr="00C12918" w:rsidRDefault="0080666F" w:rsidP="000D728C">
      <w:pPr>
        <w:pStyle w:val="BODYTEXT1"/>
        <w:numPr>
          <w:ilvl w:val="0"/>
          <w:numId w:val="29"/>
        </w:numPr>
        <w:spacing w:before="0" w:after="240"/>
        <w:jc w:val="both"/>
        <w:rPr>
          <w:rFonts w:asciiTheme="majorHAnsi" w:hAnsiTheme="majorHAnsi" w:cstheme="majorHAnsi"/>
          <w:color w:val="auto"/>
          <w:sz w:val="22"/>
          <w:szCs w:val="22"/>
          <w:lang w:val="en-GB"/>
        </w:rPr>
      </w:pPr>
      <w:r w:rsidRPr="00120594">
        <w:rPr>
          <w:rFonts w:asciiTheme="majorHAnsi" w:hAnsiTheme="majorHAnsi" w:cstheme="majorHAnsi"/>
          <w:color w:val="auto"/>
          <w:sz w:val="22"/>
          <w:szCs w:val="22"/>
          <w:lang w:val="en-GB"/>
        </w:rPr>
        <w:t xml:space="preserve">Extending maternity leave benefits to “atypical dependent workers” would ensure that maternity protection coverage and benefits are extended to more women workers, encourages them to stay in the labour force (provided, however, that </w:t>
      </w:r>
      <w:r w:rsidR="00DE1C7C" w:rsidRPr="00C12918">
        <w:rPr>
          <w:rFonts w:asciiTheme="majorHAnsi" w:hAnsiTheme="majorHAnsi" w:cstheme="majorHAnsi"/>
          <w:color w:val="auto"/>
          <w:sz w:val="22"/>
          <w:szCs w:val="22"/>
          <w:lang w:val="en-GB"/>
        </w:rPr>
        <w:t xml:space="preserve">these workers can be identified and reached). </w:t>
      </w:r>
    </w:p>
    <w:p w14:paraId="2A3834FF" w14:textId="0E9461B9" w:rsidR="0080666F" w:rsidRPr="005B2889" w:rsidRDefault="0080666F" w:rsidP="000D728C">
      <w:pPr>
        <w:pStyle w:val="BODYTEXT1"/>
        <w:numPr>
          <w:ilvl w:val="0"/>
          <w:numId w:val="29"/>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Mandatory paid maternity leave portion ensures that women are not pressured to return to work too early following the birth of child.</w:t>
      </w:r>
    </w:p>
    <w:p w14:paraId="18E99029" w14:textId="7D5CEB86" w:rsidR="0080666F" w:rsidRPr="005B2889" w:rsidRDefault="0080666F" w:rsidP="000D728C">
      <w:pPr>
        <w:pStyle w:val="BODYTEXT1"/>
        <w:numPr>
          <w:ilvl w:val="0"/>
          <w:numId w:val="29"/>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A payment floor tied to the subsistence minimum ensures that the purchasing power of the maternity cash allowance does not deteriorate over time</w:t>
      </w:r>
      <w:r w:rsidR="00DE1C7C" w:rsidRPr="005B2889">
        <w:rPr>
          <w:rFonts w:asciiTheme="majorHAnsi" w:hAnsiTheme="majorHAnsi" w:cstheme="majorHAnsi"/>
          <w:color w:val="auto"/>
          <w:sz w:val="22"/>
          <w:szCs w:val="22"/>
          <w:lang w:val="en-GB"/>
        </w:rPr>
        <w:t xml:space="preserve"> and allows adequate support for the mother and child during the maternity leave period.</w:t>
      </w:r>
    </w:p>
    <w:p w14:paraId="5F92B23F" w14:textId="1B95B710" w:rsidR="0080666F" w:rsidRPr="005B2889" w:rsidRDefault="0080666F" w:rsidP="000D728C">
      <w:pPr>
        <w:pStyle w:val="BODYTEXT1"/>
        <w:numPr>
          <w:ilvl w:val="0"/>
          <w:numId w:val="29"/>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Removing of an overly restrictive payment ceiling on maternity leave benefits would allow women to take the optimal amount of time for maternity leave. It will also ensure </w:t>
      </w:r>
      <w:r w:rsidR="00DE1C7C" w:rsidRPr="005B2889">
        <w:rPr>
          <w:rFonts w:asciiTheme="majorHAnsi" w:hAnsiTheme="majorHAnsi" w:cstheme="majorHAnsi"/>
          <w:color w:val="auto"/>
          <w:sz w:val="22"/>
          <w:szCs w:val="22"/>
          <w:lang w:val="en-GB"/>
        </w:rPr>
        <w:t xml:space="preserve">adequate </w:t>
      </w:r>
      <w:r w:rsidRPr="005B2889">
        <w:rPr>
          <w:rFonts w:asciiTheme="majorHAnsi" w:hAnsiTheme="majorHAnsi" w:cstheme="majorHAnsi"/>
          <w:color w:val="auto"/>
          <w:sz w:val="22"/>
          <w:szCs w:val="22"/>
          <w:lang w:val="en-GB"/>
        </w:rPr>
        <w:t>support</w:t>
      </w:r>
      <w:r w:rsidR="00DE1C7C" w:rsidRPr="005B2889">
        <w:rPr>
          <w:rFonts w:asciiTheme="majorHAnsi" w:hAnsiTheme="majorHAnsi" w:cstheme="majorHAnsi"/>
          <w:color w:val="auto"/>
          <w:sz w:val="22"/>
          <w:szCs w:val="22"/>
          <w:lang w:val="en-GB"/>
        </w:rPr>
        <w:t xml:space="preserve"> to t</w:t>
      </w:r>
      <w:r w:rsidRPr="005B2889">
        <w:rPr>
          <w:rFonts w:asciiTheme="majorHAnsi" w:hAnsiTheme="majorHAnsi" w:cstheme="majorHAnsi"/>
          <w:color w:val="auto"/>
          <w:sz w:val="22"/>
          <w:szCs w:val="22"/>
          <w:lang w:val="en-GB"/>
        </w:rPr>
        <w:t>he mother and child in the critical months after birth</w:t>
      </w:r>
      <w:r w:rsidR="00DE1C7C" w:rsidRPr="005B2889">
        <w:rPr>
          <w:rFonts w:asciiTheme="majorHAnsi" w:hAnsiTheme="majorHAnsi" w:cstheme="majorHAnsi"/>
          <w:color w:val="auto"/>
          <w:sz w:val="22"/>
          <w:szCs w:val="22"/>
          <w:lang w:val="en-GB"/>
        </w:rPr>
        <w:t xml:space="preserve">. </w:t>
      </w:r>
    </w:p>
    <w:p w14:paraId="53A1FA40" w14:textId="49F4E72A" w:rsidR="00DE1C7C" w:rsidRPr="005B2889" w:rsidRDefault="00DE1C7C" w:rsidP="00291604">
      <w:pPr>
        <w:pStyle w:val="BODYTEXT1"/>
        <w:spacing w:before="0" w:after="240"/>
        <w:jc w:val="both"/>
        <w:rPr>
          <w:rFonts w:asciiTheme="majorHAnsi" w:hAnsiTheme="majorHAnsi" w:cstheme="majorHAnsi"/>
          <w:b/>
          <w:color w:val="auto"/>
          <w:sz w:val="22"/>
          <w:szCs w:val="22"/>
          <w:lang w:val="en-GB"/>
        </w:rPr>
      </w:pPr>
      <w:r w:rsidRPr="005B2889">
        <w:rPr>
          <w:rFonts w:asciiTheme="majorHAnsi" w:hAnsiTheme="majorHAnsi" w:cstheme="majorHAnsi"/>
          <w:b/>
          <w:color w:val="auto"/>
          <w:sz w:val="22"/>
          <w:szCs w:val="22"/>
          <w:lang w:val="en-GB"/>
        </w:rPr>
        <w:t xml:space="preserve">Risks associated with Policy option 1: </w:t>
      </w:r>
    </w:p>
    <w:p w14:paraId="04CD724D" w14:textId="427A8F09" w:rsidR="0080666F" w:rsidRPr="005B2889" w:rsidRDefault="00DE1C7C" w:rsidP="000D728C">
      <w:pPr>
        <w:pStyle w:val="BODYTEXT1"/>
        <w:numPr>
          <w:ilvl w:val="0"/>
          <w:numId w:val="28"/>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Introducing a floor on maternity leave payments and removing a</w:t>
      </w:r>
      <w:r w:rsidR="0080666F" w:rsidRPr="005B2889">
        <w:rPr>
          <w:rFonts w:asciiTheme="majorHAnsi" w:hAnsiTheme="majorHAnsi" w:cstheme="majorHAnsi"/>
          <w:color w:val="auto"/>
          <w:sz w:val="22"/>
          <w:szCs w:val="22"/>
          <w:lang w:val="en-GB"/>
        </w:rPr>
        <w:t xml:space="preserve"> </w:t>
      </w:r>
      <w:r w:rsidRPr="005B2889">
        <w:rPr>
          <w:rFonts w:asciiTheme="majorHAnsi" w:hAnsiTheme="majorHAnsi" w:cstheme="majorHAnsi"/>
          <w:color w:val="auto"/>
          <w:sz w:val="22"/>
          <w:szCs w:val="22"/>
          <w:lang w:val="en-GB"/>
        </w:rPr>
        <w:t xml:space="preserve">restrictive </w:t>
      </w:r>
      <w:r w:rsidR="0080666F" w:rsidRPr="005B2889">
        <w:rPr>
          <w:rFonts w:asciiTheme="majorHAnsi" w:hAnsiTheme="majorHAnsi" w:cstheme="majorHAnsi"/>
          <w:color w:val="auto"/>
          <w:sz w:val="22"/>
          <w:szCs w:val="22"/>
          <w:lang w:val="en-GB"/>
        </w:rPr>
        <w:t xml:space="preserve">ceiling </w:t>
      </w:r>
      <w:r w:rsidRPr="005B2889">
        <w:rPr>
          <w:rFonts w:asciiTheme="majorHAnsi" w:hAnsiTheme="majorHAnsi" w:cstheme="majorHAnsi"/>
          <w:color w:val="auto"/>
          <w:sz w:val="22"/>
          <w:szCs w:val="22"/>
          <w:lang w:val="en-GB"/>
        </w:rPr>
        <w:t xml:space="preserve">on payments would </w:t>
      </w:r>
      <w:r w:rsidR="0080666F" w:rsidRPr="005B2889">
        <w:rPr>
          <w:rFonts w:asciiTheme="majorHAnsi" w:hAnsiTheme="majorHAnsi" w:cstheme="majorHAnsi"/>
          <w:color w:val="auto"/>
          <w:sz w:val="22"/>
          <w:szCs w:val="22"/>
          <w:lang w:val="en-GB"/>
        </w:rPr>
        <w:t>rais</w:t>
      </w:r>
      <w:r w:rsidRPr="005B2889">
        <w:rPr>
          <w:rFonts w:asciiTheme="majorHAnsi" w:hAnsiTheme="majorHAnsi" w:cstheme="majorHAnsi"/>
          <w:color w:val="auto"/>
          <w:sz w:val="22"/>
          <w:szCs w:val="22"/>
          <w:lang w:val="en-GB"/>
        </w:rPr>
        <w:t>e</w:t>
      </w:r>
      <w:r w:rsidR="0080666F" w:rsidRPr="005B2889">
        <w:rPr>
          <w:rFonts w:asciiTheme="majorHAnsi" w:hAnsiTheme="majorHAnsi" w:cstheme="majorHAnsi"/>
          <w:color w:val="auto"/>
          <w:sz w:val="22"/>
          <w:szCs w:val="22"/>
          <w:lang w:val="en-GB"/>
        </w:rPr>
        <w:t xml:space="preserve"> budgetary costs</w:t>
      </w:r>
      <w:r w:rsidRPr="005B2889">
        <w:rPr>
          <w:rFonts w:asciiTheme="majorHAnsi" w:hAnsiTheme="majorHAnsi" w:cstheme="majorHAnsi"/>
          <w:color w:val="auto"/>
          <w:sz w:val="22"/>
          <w:szCs w:val="22"/>
          <w:lang w:val="en-GB"/>
        </w:rPr>
        <w:t xml:space="preserve"> of maternity leave benefits. </w:t>
      </w:r>
    </w:p>
    <w:p w14:paraId="49C8503C" w14:textId="4E1DC70E" w:rsidR="00DE1C7C" w:rsidRPr="005B2889" w:rsidRDefault="00F605DB" w:rsidP="000D728C">
      <w:pPr>
        <w:pStyle w:val="BODYTEXT1"/>
        <w:numPr>
          <w:ilvl w:val="0"/>
          <w:numId w:val="28"/>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Having a</w:t>
      </w:r>
      <w:r w:rsidR="00DE1C7C" w:rsidRPr="005B2889">
        <w:rPr>
          <w:rFonts w:asciiTheme="majorHAnsi" w:hAnsiTheme="majorHAnsi" w:cstheme="majorHAnsi"/>
          <w:color w:val="auto"/>
          <w:sz w:val="22"/>
          <w:szCs w:val="22"/>
          <w:lang w:val="en-GB"/>
        </w:rPr>
        <w:t xml:space="preserve"> monthly </w:t>
      </w:r>
      <w:r w:rsidRPr="005B2889">
        <w:rPr>
          <w:rFonts w:asciiTheme="majorHAnsi" w:hAnsiTheme="majorHAnsi" w:cstheme="majorHAnsi"/>
          <w:color w:val="auto"/>
          <w:sz w:val="22"/>
          <w:szCs w:val="22"/>
          <w:lang w:val="en-GB"/>
        </w:rPr>
        <w:t>payment equal to</w:t>
      </w:r>
      <w:r w:rsidR="00DE1C7C" w:rsidRPr="005B2889">
        <w:rPr>
          <w:rFonts w:asciiTheme="majorHAnsi" w:hAnsiTheme="majorHAnsi" w:cstheme="majorHAnsi"/>
          <w:color w:val="auto"/>
          <w:sz w:val="22"/>
          <w:szCs w:val="22"/>
          <w:lang w:val="en-GB"/>
        </w:rPr>
        <w:t xml:space="preserve"> 2/3 of p</w:t>
      </w:r>
      <w:r w:rsidRPr="005B2889">
        <w:rPr>
          <w:rFonts w:asciiTheme="majorHAnsi" w:hAnsiTheme="majorHAnsi" w:cstheme="majorHAnsi"/>
          <w:color w:val="auto"/>
          <w:sz w:val="22"/>
          <w:szCs w:val="22"/>
          <w:lang w:val="en-GB"/>
        </w:rPr>
        <w:t>revious</w:t>
      </w:r>
      <w:r w:rsidR="00DE1C7C" w:rsidRPr="005B2889">
        <w:rPr>
          <w:rFonts w:asciiTheme="majorHAnsi" w:hAnsiTheme="majorHAnsi" w:cstheme="majorHAnsi"/>
          <w:color w:val="auto"/>
          <w:sz w:val="22"/>
          <w:szCs w:val="22"/>
          <w:lang w:val="en-GB"/>
        </w:rPr>
        <w:t xml:space="preserve"> monthly earnings could potentially disadvantage women with lower earnings</w:t>
      </w:r>
      <w:r w:rsidRPr="005B2889">
        <w:rPr>
          <w:rFonts w:asciiTheme="majorHAnsi" w:hAnsiTheme="majorHAnsi" w:cstheme="majorHAnsi"/>
          <w:color w:val="auto"/>
          <w:sz w:val="22"/>
          <w:szCs w:val="22"/>
          <w:lang w:val="en-GB"/>
        </w:rPr>
        <w:t xml:space="preserve"> (relative to the status quo - </w:t>
      </w:r>
      <w:r w:rsidR="00DE1C7C" w:rsidRPr="005B2889">
        <w:rPr>
          <w:rFonts w:asciiTheme="majorHAnsi" w:hAnsiTheme="majorHAnsi" w:cstheme="majorHAnsi"/>
          <w:color w:val="auto"/>
          <w:sz w:val="22"/>
          <w:szCs w:val="22"/>
          <w:lang w:val="en-GB"/>
        </w:rPr>
        <w:t xml:space="preserve">see footnote </w:t>
      </w:r>
      <w:r w:rsidRPr="005B2889">
        <w:rPr>
          <w:rFonts w:asciiTheme="majorHAnsi" w:hAnsiTheme="majorHAnsi" w:cstheme="majorHAnsi"/>
          <w:color w:val="auto"/>
          <w:sz w:val="22"/>
          <w:szCs w:val="22"/>
          <w:lang w:val="en-GB"/>
        </w:rPr>
        <w:fldChar w:fldCharType="begin"/>
      </w:r>
      <w:r w:rsidRPr="005B2889">
        <w:rPr>
          <w:rFonts w:asciiTheme="majorHAnsi" w:hAnsiTheme="majorHAnsi" w:cstheme="majorHAnsi"/>
          <w:color w:val="auto"/>
          <w:sz w:val="22"/>
          <w:szCs w:val="22"/>
          <w:lang w:val="en-GB"/>
        </w:rPr>
        <w:instrText xml:space="preserve"> NOTEREF _Ref46941377 \h </w:instrText>
      </w:r>
      <w:r w:rsidR="00751872" w:rsidRPr="005B2889">
        <w:rPr>
          <w:rFonts w:asciiTheme="majorHAnsi" w:hAnsiTheme="majorHAnsi" w:cstheme="majorHAnsi"/>
          <w:color w:val="auto"/>
          <w:sz w:val="22"/>
          <w:szCs w:val="22"/>
          <w:lang w:val="en-GB"/>
        </w:rPr>
        <w:instrText xml:space="preserve"> \* MERGEFORMAT </w:instrText>
      </w:r>
      <w:r w:rsidRPr="005B2889">
        <w:rPr>
          <w:rFonts w:asciiTheme="majorHAnsi" w:hAnsiTheme="majorHAnsi" w:cstheme="majorHAnsi"/>
          <w:color w:val="auto"/>
          <w:sz w:val="22"/>
          <w:szCs w:val="22"/>
          <w:lang w:val="en-GB"/>
        </w:rPr>
      </w:r>
      <w:r w:rsidRPr="005B2889">
        <w:rPr>
          <w:rFonts w:asciiTheme="majorHAnsi" w:hAnsiTheme="majorHAnsi" w:cstheme="majorHAnsi"/>
          <w:color w:val="auto"/>
          <w:sz w:val="22"/>
          <w:szCs w:val="22"/>
          <w:lang w:val="en-GB"/>
        </w:rPr>
        <w:fldChar w:fldCharType="separate"/>
      </w:r>
      <w:r w:rsidRPr="005B2889">
        <w:rPr>
          <w:rFonts w:asciiTheme="majorHAnsi" w:hAnsiTheme="majorHAnsi" w:cstheme="majorHAnsi"/>
          <w:color w:val="auto"/>
          <w:sz w:val="22"/>
          <w:szCs w:val="22"/>
          <w:lang w:val="en-GB"/>
        </w:rPr>
        <w:t>15</w:t>
      </w:r>
      <w:r w:rsidRPr="005B2889">
        <w:rPr>
          <w:rFonts w:asciiTheme="majorHAnsi" w:hAnsiTheme="majorHAnsi" w:cstheme="majorHAnsi"/>
          <w:color w:val="auto"/>
          <w:sz w:val="22"/>
          <w:szCs w:val="22"/>
          <w:lang w:val="en-GB"/>
        </w:rPr>
        <w:fldChar w:fldCharType="end"/>
      </w:r>
      <w:r w:rsidRPr="005B2889">
        <w:rPr>
          <w:rFonts w:asciiTheme="majorHAnsi" w:hAnsiTheme="majorHAnsi" w:cstheme="majorHAnsi"/>
          <w:color w:val="auto"/>
          <w:sz w:val="22"/>
          <w:szCs w:val="22"/>
          <w:lang w:val="en-GB"/>
        </w:rPr>
        <w:t xml:space="preserve"> for explanation) </w:t>
      </w:r>
    </w:p>
    <w:p w14:paraId="56C51E92" w14:textId="47DE2E55" w:rsidR="00B404D1" w:rsidRPr="00120594" w:rsidRDefault="00B404D1" w:rsidP="000D728C">
      <w:pPr>
        <w:pStyle w:val="BODYTEXT1"/>
        <w:numPr>
          <w:ilvl w:val="0"/>
          <w:numId w:val="28"/>
        </w:numPr>
        <w:spacing w:before="0" w:after="240"/>
        <w:jc w:val="both"/>
        <w:rPr>
          <w:rFonts w:asciiTheme="majorHAnsi" w:hAnsiTheme="majorHAnsi" w:cstheme="majorHAnsi"/>
          <w:color w:val="auto"/>
          <w:sz w:val="22"/>
          <w:szCs w:val="22"/>
          <w:lang w:val="en-GB"/>
        </w:rPr>
      </w:pPr>
      <w:r w:rsidRPr="00120594">
        <w:rPr>
          <w:rFonts w:asciiTheme="majorHAnsi" w:hAnsiTheme="majorHAnsi" w:cstheme="majorHAnsi"/>
          <w:color w:val="auto"/>
          <w:sz w:val="22"/>
          <w:szCs w:val="22"/>
          <w:lang w:val="en-GB"/>
        </w:rPr>
        <w:t>O</w:t>
      </w:r>
      <w:r w:rsidR="00F605DB" w:rsidRPr="00120594">
        <w:rPr>
          <w:rFonts w:asciiTheme="majorHAnsi" w:hAnsiTheme="majorHAnsi" w:cstheme="majorHAnsi"/>
          <w:color w:val="auto"/>
          <w:sz w:val="22"/>
          <w:szCs w:val="22"/>
          <w:lang w:val="en-GB"/>
        </w:rPr>
        <w:t>ption</w:t>
      </w:r>
      <w:r w:rsidRPr="00120594">
        <w:rPr>
          <w:rFonts w:asciiTheme="majorHAnsi" w:hAnsiTheme="majorHAnsi" w:cstheme="majorHAnsi"/>
          <w:color w:val="auto"/>
          <w:sz w:val="22"/>
          <w:szCs w:val="22"/>
          <w:lang w:val="en-GB"/>
        </w:rPr>
        <w:t xml:space="preserve"> 1</w:t>
      </w:r>
      <w:r w:rsidR="00F605DB" w:rsidRPr="00120594">
        <w:rPr>
          <w:rFonts w:asciiTheme="majorHAnsi" w:hAnsiTheme="majorHAnsi" w:cstheme="majorHAnsi"/>
          <w:color w:val="auto"/>
          <w:sz w:val="22"/>
          <w:szCs w:val="22"/>
          <w:lang w:val="en-GB"/>
        </w:rPr>
        <w:t xml:space="preserve"> does not improve on the</w:t>
      </w:r>
      <w:r w:rsidR="00120594">
        <w:rPr>
          <w:rFonts w:asciiTheme="majorHAnsi" w:hAnsiTheme="majorHAnsi" w:cstheme="majorHAnsi"/>
          <w:color w:val="auto"/>
          <w:sz w:val="22"/>
          <w:szCs w:val="22"/>
          <w:lang w:val="en-GB"/>
        </w:rPr>
        <w:t xml:space="preserve"> updated</w:t>
      </w:r>
      <w:r w:rsidR="00F605DB" w:rsidRPr="00120594">
        <w:rPr>
          <w:rFonts w:asciiTheme="majorHAnsi" w:hAnsiTheme="majorHAnsi" w:cstheme="majorHAnsi"/>
          <w:color w:val="auto"/>
          <w:sz w:val="22"/>
          <w:szCs w:val="22"/>
          <w:lang w:val="en-GB"/>
        </w:rPr>
        <w:t xml:space="preserve"> status quo with regard to encouraging men’s participation in child care and thus does not remove one of the identified reasons behind the gender wage gap</w:t>
      </w:r>
      <w:r w:rsidRPr="00120594">
        <w:rPr>
          <w:rFonts w:asciiTheme="majorHAnsi" w:hAnsiTheme="majorHAnsi" w:cstheme="majorHAnsi"/>
          <w:color w:val="auto"/>
          <w:sz w:val="22"/>
          <w:szCs w:val="22"/>
          <w:lang w:val="en-GB"/>
        </w:rPr>
        <w:t xml:space="preserve">. </w:t>
      </w:r>
    </w:p>
    <w:p w14:paraId="2E8319DC" w14:textId="6D850343" w:rsidR="00F605DB" w:rsidRPr="00C12918" w:rsidRDefault="00B404D1" w:rsidP="000D728C">
      <w:pPr>
        <w:pStyle w:val="BODYTEXT1"/>
        <w:numPr>
          <w:ilvl w:val="0"/>
          <w:numId w:val="28"/>
        </w:numPr>
        <w:spacing w:before="0" w:after="240"/>
        <w:jc w:val="both"/>
        <w:rPr>
          <w:rFonts w:asciiTheme="majorHAnsi" w:hAnsiTheme="majorHAnsi" w:cstheme="majorHAnsi"/>
          <w:color w:val="auto"/>
          <w:sz w:val="22"/>
          <w:szCs w:val="22"/>
          <w:lang w:val="en-GB"/>
        </w:rPr>
      </w:pPr>
      <w:r w:rsidRPr="00120594">
        <w:rPr>
          <w:rFonts w:asciiTheme="majorHAnsi" w:hAnsiTheme="majorHAnsi" w:cstheme="majorHAnsi"/>
          <w:color w:val="auto"/>
          <w:sz w:val="22"/>
          <w:szCs w:val="22"/>
          <w:lang w:val="en-GB"/>
        </w:rPr>
        <w:t xml:space="preserve">Option 1 </w:t>
      </w:r>
      <w:r w:rsidR="00795F70" w:rsidRPr="00120594">
        <w:rPr>
          <w:rFonts w:asciiTheme="majorHAnsi" w:hAnsiTheme="majorHAnsi" w:cstheme="majorHAnsi"/>
          <w:color w:val="auto"/>
          <w:sz w:val="22"/>
          <w:szCs w:val="22"/>
          <w:lang w:val="en-GB"/>
        </w:rPr>
        <w:t>does not promote change in social norms</w:t>
      </w:r>
      <w:r w:rsidRPr="00120594">
        <w:rPr>
          <w:rFonts w:asciiTheme="majorHAnsi" w:hAnsiTheme="majorHAnsi" w:cstheme="majorHAnsi"/>
          <w:color w:val="auto"/>
          <w:sz w:val="22"/>
          <w:szCs w:val="22"/>
          <w:lang w:val="en-GB"/>
        </w:rPr>
        <w:t xml:space="preserve"> (perception of women as primary carers for children) </w:t>
      </w:r>
    </w:p>
    <w:p w14:paraId="3A3CD9F6" w14:textId="29106974" w:rsidR="00F605DB" w:rsidRPr="005B2889" w:rsidRDefault="00F605DB" w:rsidP="000D728C">
      <w:pPr>
        <w:pStyle w:val="BODYTEXT1"/>
        <w:numPr>
          <w:ilvl w:val="0"/>
          <w:numId w:val="28"/>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The option improves upon, but does not fully remove the differences in treatment of civil servants and other workers under the law. </w:t>
      </w:r>
    </w:p>
    <w:p w14:paraId="632C41EB" w14:textId="77777777" w:rsidR="0080666F" w:rsidRPr="005B2889" w:rsidRDefault="0080666F" w:rsidP="00291604">
      <w:pPr>
        <w:spacing w:after="240" w:line="259" w:lineRule="auto"/>
        <w:jc w:val="both"/>
        <w:rPr>
          <w:rFonts w:cstheme="majorHAnsi"/>
          <w:sz w:val="22"/>
          <w:szCs w:val="22"/>
          <w:lang w:val="en-GB"/>
        </w:rPr>
      </w:pPr>
    </w:p>
    <w:p w14:paraId="03C12CCA" w14:textId="7F8E9F39" w:rsidR="00241D6F" w:rsidRPr="005B2889" w:rsidRDefault="00241D6F" w:rsidP="000D728C">
      <w:pPr>
        <w:pStyle w:val="Heading2"/>
        <w:numPr>
          <w:ilvl w:val="0"/>
          <w:numId w:val="39"/>
        </w:numPr>
        <w:spacing w:after="240"/>
        <w:jc w:val="both"/>
        <w:rPr>
          <w:rFonts w:cstheme="majorHAnsi"/>
          <w:b w:val="0"/>
          <w:lang w:val="en-GB"/>
        </w:rPr>
      </w:pPr>
      <w:bookmarkStart w:id="38" w:name="_Toc57044201"/>
      <w:r w:rsidRPr="005B2889">
        <w:rPr>
          <w:rFonts w:cstheme="majorHAnsi"/>
          <w:lang w:val="en-GB"/>
        </w:rPr>
        <w:t xml:space="preserve">Policy option </w:t>
      </w:r>
      <w:r w:rsidR="00A02975" w:rsidRPr="005B2889">
        <w:rPr>
          <w:rFonts w:cstheme="majorHAnsi"/>
          <w:lang w:val="en-GB"/>
        </w:rPr>
        <w:t>2</w:t>
      </w:r>
      <w:r w:rsidRPr="005B2889">
        <w:rPr>
          <w:rFonts w:cstheme="majorHAnsi"/>
          <w:lang w:val="en-GB"/>
        </w:rPr>
        <w:t xml:space="preserve"> (Compatible with </w:t>
      </w:r>
      <w:r w:rsidR="00F605DB" w:rsidRPr="005B2889">
        <w:rPr>
          <w:rFonts w:cstheme="majorHAnsi"/>
          <w:lang w:val="en-GB"/>
        </w:rPr>
        <w:t>EU Directive 2019/1158 on Work-Life Balance for Parents and Carers</w:t>
      </w:r>
      <w:r w:rsidRPr="005B2889">
        <w:rPr>
          <w:rFonts w:cstheme="majorHAnsi"/>
          <w:lang w:val="en-GB"/>
        </w:rPr>
        <w:t>)</w:t>
      </w:r>
      <w:bookmarkEnd w:id="38"/>
    </w:p>
    <w:p w14:paraId="24DFF29D" w14:textId="77777777" w:rsidR="00241D6F" w:rsidRPr="00976E9C" w:rsidRDefault="00241D6F" w:rsidP="00291604">
      <w:pPr>
        <w:pStyle w:val="BODYTEXT1"/>
        <w:spacing w:before="0" w:after="240"/>
        <w:jc w:val="both"/>
        <w:rPr>
          <w:rFonts w:asciiTheme="majorHAnsi" w:hAnsiTheme="majorHAnsi" w:cstheme="majorHAnsi"/>
          <w:color w:val="auto"/>
          <w:sz w:val="22"/>
          <w:szCs w:val="22"/>
          <w:lang w:val="en-GB"/>
        </w:rPr>
      </w:pPr>
      <w:r w:rsidRPr="00976E9C">
        <w:rPr>
          <w:rFonts w:asciiTheme="majorHAnsi" w:hAnsiTheme="majorHAnsi" w:cstheme="majorHAnsi"/>
          <w:color w:val="auto"/>
          <w:sz w:val="22"/>
          <w:szCs w:val="22"/>
          <w:lang w:val="en-GB"/>
        </w:rPr>
        <w:t>Proposed legislative changes:</w:t>
      </w:r>
    </w:p>
    <w:p w14:paraId="33E1BD4B" w14:textId="77777777" w:rsidR="004633BC" w:rsidRPr="00976E9C" w:rsidRDefault="00241D6F" w:rsidP="000D728C">
      <w:pPr>
        <w:pStyle w:val="ListParagraph"/>
        <w:numPr>
          <w:ilvl w:val="0"/>
          <w:numId w:val="27"/>
        </w:numPr>
        <w:spacing w:after="240" w:line="259" w:lineRule="auto"/>
        <w:jc w:val="both"/>
        <w:rPr>
          <w:rFonts w:cstheme="majorHAnsi"/>
          <w:sz w:val="22"/>
          <w:szCs w:val="22"/>
          <w:lang w:val="en-GB"/>
        </w:rPr>
      </w:pPr>
      <w:r w:rsidRPr="00976E9C">
        <w:rPr>
          <w:rFonts w:cstheme="majorHAnsi"/>
          <w:sz w:val="22"/>
          <w:szCs w:val="22"/>
          <w:lang w:val="en-GB"/>
        </w:rPr>
        <w:lastRenderedPageBreak/>
        <w:t>Introduction of terms “maternity leave”, “paternity leave”</w:t>
      </w:r>
      <w:r w:rsidRPr="00976E9C">
        <w:rPr>
          <w:rStyle w:val="FootnoteReference"/>
          <w:rFonts w:cstheme="majorHAnsi"/>
          <w:sz w:val="22"/>
          <w:szCs w:val="22"/>
          <w:lang w:val="en-GB"/>
        </w:rPr>
        <w:footnoteReference w:id="140"/>
      </w:r>
      <w:r w:rsidRPr="00976E9C">
        <w:rPr>
          <w:rFonts w:cstheme="majorHAnsi"/>
          <w:sz w:val="22"/>
          <w:szCs w:val="22"/>
          <w:lang w:val="en-GB"/>
        </w:rPr>
        <w:t>, “parental leave”</w:t>
      </w:r>
      <w:r w:rsidRPr="00976E9C">
        <w:rPr>
          <w:rStyle w:val="FootnoteReference"/>
          <w:rFonts w:cstheme="majorHAnsi"/>
          <w:sz w:val="22"/>
          <w:szCs w:val="22"/>
          <w:lang w:val="en-GB"/>
        </w:rPr>
        <w:footnoteReference w:id="141"/>
      </w:r>
      <w:r w:rsidRPr="00976E9C">
        <w:rPr>
          <w:rFonts w:cstheme="majorHAnsi"/>
          <w:sz w:val="22"/>
          <w:szCs w:val="22"/>
          <w:lang w:val="en-GB"/>
        </w:rPr>
        <w:t xml:space="preserve"> </w:t>
      </w:r>
    </w:p>
    <w:p w14:paraId="3E6B3179" w14:textId="152E42F8" w:rsidR="00241D6F" w:rsidRPr="00976E9C" w:rsidRDefault="00120594" w:rsidP="000D728C">
      <w:pPr>
        <w:pStyle w:val="ListParagraph"/>
        <w:numPr>
          <w:ilvl w:val="1"/>
          <w:numId w:val="27"/>
        </w:numPr>
        <w:spacing w:after="240" w:line="259" w:lineRule="auto"/>
        <w:jc w:val="both"/>
        <w:rPr>
          <w:rFonts w:cstheme="majorHAnsi"/>
          <w:sz w:val="22"/>
          <w:szCs w:val="22"/>
          <w:lang w:val="en-GB"/>
        </w:rPr>
      </w:pPr>
      <w:r w:rsidRPr="00976E9C">
        <w:rPr>
          <w:rFonts w:cstheme="majorHAnsi"/>
          <w:sz w:val="22"/>
          <w:szCs w:val="22"/>
          <w:lang w:val="en-GB"/>
        </w:rPr>
        <w:t>Policy option 2 is explicitly introducing the term “paternity leave” into the legislation (for all workers); and terms “maternity leave”, “parental leave” for civil servants.</w:t>
      </w:r>
    </w:p>
    <w:p w14:paraId="3155D0E4" w14:textId="77777777" w:rsidR="00241D6F" w:rsidRPr="00976E9C" w:rsidRDefault="00241D6F" w:rsidP="000D728C">
      <w:pPr>
        <w:pStyle w:val="ListParagraph"/>
        <w:numPr>
          <w:ilvl w:val="0"/>
          <w:numId w:val="27"/>
        </w:numPr>
        <w:spacing w:after="240" w:line="259" w:lineRule="auto"/>
        <w:jc w:val="both"/>
        <w:rPr>
          <w:rFonts w:cstheme="majorHAnsi"/>
          <w:sz w:val="22"/>
          <w:szCs w:val="22"/>
          <w:lang w:val="en-GB"/>
        </w:rPr>
      </w:pPr>
      <w:r w:rsidRPr="00976E9C">
        <w:rPr>
          <w:rFonts w:cstheme="majorHAnsi"/>
          <w:sz w:val="22"/>
          <w:szCs w:val="22"/>
          <w:lang w:val="en-GB"/>
        </w:rPr>
        <w:t>Changes in leave duration/distribution:</w:t>
      </w:r>
      <w:r w:rsidRPr="00976E9C">
        <w:rPr>
          <w:rStyle w:val="FootnoteReference"/>
          <w:rFonts w:cstheme="majorHAnsi"/>
          <w:sz w:val="22"/>
          <w:szCs w:val="22"/>
          <w:lang w:val="en-GB"/>
        </w:rPr>
        <w:footnoteReference w:id="142"/>
      </w:r>
    </w:p>
    <w:p w14:paraId="443B7DD0" w14:textId="4B251B58"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Maternity leave</w:t>
      </w:r>
      <w:r w:rsidR="00120594">
        <w:rPr>
          <w:rFonts w:cstheme="majorHAnsi"/>
          <w:sz w:val="22"/>
          <w:szCs w:val="22"/>
          <w:lang w:val="en-GB"/>
        </w:rPr>
        <w:t xml:space="preserve"> period (126 days)</w:t>
      </w:r>
      <w:r w:rsidRPr="005B2889">
        <w:rPr>
          <w:rFonts w:cstheme="majorHAnsi"/>
          <w:sz w:val="22"/>
          <w:szCs w:val="22"/>
          <w:lang w:val="en-GB"/>
        </w:rPr>
        <w:t xml:space="preserve"> –</w:t>
      </w:r>
      <w:r w:rsidR="00120594">
        <w:rPr>
          <w:rFonts w:cstheme="majorHAnsi"/>
          <w:sz w:val="22"/>
          <w:szCs w:val="22"/>
          <w:lang w:val="en-GB"/>
        </w:rPr>
        <w:t xml:space="preserve"> </w:t>
      </w:r>
      <w:r w:rsidRPr="005B2889">
        <w:rPr>
          <w:rFonts w:cstheme="majorHAnsi"/>
          <w:sz w:val="22"/>
          <w:szCs w:val="22"/>
          <w:lang w:val="en-GB"/>
        </w:rPr>
        <w:t>42 days (6 weeks) should be mandatory (as per ILO convention).</w:t>
      </w:r>
    </w:p>
    <w:p w14:paraId="39567D3D" w14:textId="77777777"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Paternity leave –14 days of which 14 days are paid at 100% salary replacement rate, out of state budget. Non-mandatory, specific for fathers</w:t>
      </w:r>
      <w:r w:rsidRPr="005B2889">
        <w:rPr>
          <w:rStyle w:val="FootnoteReference"/>
          <w:rFonts w:cstheme="majorHAnsi"/>
          <w:sz w:val="22"/>
          <w:szCs w:val="22"/>
          <w:lang w:val="en-GB"/>
        </w:rPr>
        <w:footnoteReference w:id="143"/>
      </w:r>
      <w:r w:rsidRPr="005B2889">
        <w:rPr>
          <w:rFonts w:cstheme="majorHAnsi"/>
          <w:sz w:val="22"/>
          <w:szCs w:val="22"/>
          <w:lang w:val="en-GB"/>
        </w:rPr>
        <w:t xml:space="preserve">. </w:t>
      </w:r>
    </w:p>
    <w:p w14:paraId="460F5D7C" w14:textId="77777777"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Parental leave – each parent us entitled to 122 days (4 months) of non-mandatory parental leave. Of these 60 days (2 months) shall be paid, the remaining 62 days are unpaid.  Of the 122 days only 62 unpaid days can be transferred to another parent.</w:t>
      </w:r>
      <w:r w:rsidRPr="005B2889">
        <w:rPr>
          <w:rStyle w:val="FootnoteReference"/>
          <w:rFonts w:cstheme="majorHAnsi"/>
          <w:sz w:val="22"/>
          <w:szCs w:val="22"/>
          <w:lang w:val="en-GB"/>
        </w:rPr>
        <w:footnoteReference w:id="144"/>
      </w:r>
      <w:r w:rsidRPr="005B2889">
        <w:rPr>
          <w:rFonts w:cstheme="majorHAnsi"/>
          <w:sz w:val="22"/>
          <w:szCs w:val="22"/>
          <w:lang w:val="en-GB"/>
        </w:rPr>
        <w:t xml:space="preserve"> </w:t>
      </w:r>
    </w:p>
    <w:p w14:paraId="5B08E3C2" w14:textId="62948CBD"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Additional child care leave: unpaid leave for th</w:t>
      </w:r>
      <w:r w:rsidR="00B1608D" w:rsidRPr="005B2889">
        <w:rPr>
          <w:rFonts w:cstheme="majorHAnsi"/>
          <w:sz w:val="22"/>
          <w:szCs w:val="22"/>
          <w:lang w:val="en-GB"/>
        </w:rPr>
        <w:t xml:space="preserve">e duration of 360 days (1 year). </w:t>
      </w:r>
      <w:r w:rsidRPr="005B2889">
        <w:rPr>
          <w:rFonts w:cstheme="majorHAnsi"/>
          <w:sz w:val="22"/>
          <w:szCs w:val="22"/>
          <w:lang w:val="en-GB"/>
        </w:rPr>
        <w:t xml:space="preserve">The leave can be shared between parents in any way they deem optimal.  </w:t>
      </w:r>
    </w:p>
    <w:p w14:paraId="7F1674D8" w14:textId="77777777" w:rsidR="00241D6F" w:rsidRPr="005B2889" w:rsidRDefault="00241D6F" w:rsidP="000D728C">
      <w:pPr>
        <w:pStyle w:val="ListParagraph"/>
        <w:numPr>
          <w:ilvl w:val="0"/>
          <w:numId w:val="27"/>
        </w:numPr>
        <w:spacing w:after="240" w:line="259" w:lineRule="auto"/>
        <w:jc w:val="both"/>
        <w:rPr>
          <w:rFonts w:cstheme="majorHAnsi"/>
          <w:sz w:val="22"/>
          <w:szCs w:val="22"/>
          <w:lang w:val="en-GB"/>
        </w:rPr>
      </w:pPr>
      <w:r w:rsidRPr="005B2889">
        <w:rPr>
          <w:rFonts w:cstheme="majorHAnsi"/>
          <w:sz w:val="22"/>
          <w:szCs w:val="22"/>
          <w:lang w:val="en-GB"/>
        </w:rPr>
        <w:t>Changes in leave benefits:</w:t>
      </w:r>
    </w:p>
    <w:p w14:paraId="1B8D8DD7" w14:textId="18668EBD"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The leave benefits, paid from the State budget, for workers in civil service and all other employees are based on the previous salary (without a ceiling) on the following sliding scale: 100% for first 2 months</w:t>
      </w:r>
      <w:r w:rsidRPr="005B2889">
        <w:rPr>
          <w:rStyle w:val="FootnoteReference"/>
          <w:rFonts w:cstheme="majorHAnsi"/>
          <w:sz w:val="22"/>
          <w:szCs w:val="22"/>
          <w:lang w:val="en-GB"/>
        </w:rPr>
        <w:footnoteReference w:id="145"/>
      </w:r>
      <w:r w:rsidRPr="005B2889">
        <w:rPr>
          <w:rFonts w:cstheme="majorHAnsi"/>
          <w:sz w:val="22"/>
          <w:szCs w:val="22"/>
          <w:lang w:val="en-GB"/>
        </w:rPr>
        <w:t>; 80% for second 2 months; 60% for third 2 months.</w:t>
      </w:r>
    </w:p>
    <w:p w14:paraId="7AB8C3A0" w14:textId="3BF746DE" w:rsidR="00241D6F" w:rsidRPr="005B2889" w:rsidRDefault="00241D6F" w:rsidP="000D728C">
      <w:pPr>
        <w:pStyle w:val="ListParagraph"/>
        <w:numPr>
          <w:ilvl w:val="1"/>
          <w:numId w:val="27"/>
        </w:numPr>
        <w:spacing w:after="240" w:line="259" w:lineRule="auto"/>
        <w:jc w:val="both"/>
        <w:rPr>
          <w:rFonts w:cstheme="majorHAnsi"/>
          <w:sz w:val="22"/>
          <w:szCs w:val="22"/>
          <w:lang w:val="en-GB"/>
        </w:rPr>
      </w:pPr>
      <w:r w:rsidRPr="005B2889">
        <w:rPr>
          <w:rFonts w:cstheme="majorHAnsi"/>
          <w:sz w:val="22"/>
          <w:szCs w:val="22"/>
          <w:lang w:val="en-GB"/>
        </w:rPr>
        <w:t>Paternity leave and the part of parental leave for fathers is paid in the same way as maternity leave or parental leave for mothers.</w:t>
      </w:r>
    </w:p>
    <w:p w14:paraId="1D35D72D" w14:textId="77777777" w:rsidR="00241D6F" w:rsidRPr="005B2889" w:rsidRDefault="00241D6F" w:rsidP="000D728C">
      <w:pPr>
        <w:pStyle w:val="ListParagraph"/>
        <w:numPr>
          <w:ilvl w:val="0"/>
          <w:numId w:val="27"/>
        </w:numPr>
        <w:spacing w:after="240" w:line="259" w:lineRule="auto"/>
        <w:jc w:val="both"/>
        <w:rPr>
          <w:rFonts w:cstheme="majorHAnsi"/>
          <w:sz w:val="22"/>
          <w:szCs w:val="22"/>
          <w:lang w:val="en-GB"/>
        </w:rPr>
      </w:pPr>
      <w:r w:rsidRPr="005B2889">
        <w:rPr>
          <w:rFonts w:cstheme="majorHAnsi"/>
          <w:sz w:val="22"/>
          <w:szCs w:val="22"/>
          <w:lang w:val="en-GB"/>
        </w:rPr>
        <w:t>Changes in financial source – no changes, all benefits for the leave are paid from the State budget.</w:t>
      </w:r>
    </w:p>
    <w:p w14:paraId="358C8B2D" w14:textId="77777777" w:rsidR="00241D6F" w:rsidRPr="005B2889" w:rsidRDefault="00241D6F" w:rsidP="000D728C">
      <w:pPr>
        <w:pStyle w:val="ListParagraph"/>
        <w:numPr>
          <w:ilvl w:val="0"/>
          <w:numId w:val="27"/>
        </w:numPr>
        <w:spacing w:after="240" w:line="259" w:lineRule="auto"/>
        <w:jc w:val="both"/>
        <w:rPr>
          <w:rFonts w:cstheme="majorHAnsi"/>
          <w:sz w:val="22"/>
          <w:szCs w:val="22"/>
          <w:lang w:val="en-GB"/>
        </w:rPr>
      </w:pPr>
      <w:r w:rsidRPr="005B2889">
        <w:rPr>
          <w:rFonts w:cstheme="majorHAnsi"/>
          <w:sz w:val="22"/>
          <w:szCs w:val="22"/>
          <w:lang w:val="en-GB"/>
        </w:rPr>
        <w:t>Additional changes in the legislation as required by the ILO convention</w:t>
      </w:r>
    </w:p>
    <w:p w14:paraId="1A9B0FB0" w14:textId="20E544C3" w:rsidR="00973F79" w:rsidRPr="00984243" w:rsidRDefault="00241D6F" w:rsidP="00BF6B53">
      <w:pPr>
        <w:pStyle w:val="ListParagraph"/>
        <w:spacing w:after="240" w:line="259" w:lineRule="auto"/>
        <w:jc w:val="both"/>
        <w:rPr>
          <w:rFonts w:cstheme="majorHAnsi"/>
          <w:sz w:val="22"/>
          <w:szCs w:val="22"/>
          <w:lang w:val="en-GB"/>
        </w:rPr>
      </w:pPr>
      <w:r w:rsidRPr="00984243">
        <w:rPr>
          <w:rFonts w:cstheme="majorHAnsi"/>
          <w:sz w:val="22"/>
          <w:szCs w:val="22"/>
          <w:lang w:val="en-GB"/>
        </w:rPr>
        <w:t>Points</w:t>
      </w:r>
      <w:r w:rsidR="005505D5" w:rsidRPr="00984243">
        <w:rPr>
          <w:rFonts w:cstheme="majorHAnsi"/>
          <w:sz w:val="22"/>
          <w:szCs w:val="22"/>
          <w:lang w:val="en-GB"/>
        </w:rPr>
        <w:t xml:space="preserve"> 5-8</w:t>
      </w:r>
      <w:r w:rsidRPr="00984243">
        <w:rPr>
          <w:rFonts w:cstheme="majorHAnsi"/>
          <w:sz w:val="22"/>
          <w:szCs w:val="22"/>
          <w:lang w:val="en-GB"/>
        </w:rPr>
        <w:t xml:space="preserve"> as in Policy Option 1. </w:t>
      </w:r>
    </w:p>
    <w:p w14:paraId="09DF1CC8" w14:textId="00765110" w:rsidR="00F605DB" w:rsidRPr="005B2889" w:rsidRDefault="00F605DB" w:rsidP="00291604">
      <w:pPr>
        <w:pStyle w:val="BODYTEXT1"/>
        <w:spacing w:before="0" w:after="240"/>
        <w:jc w:val="both"/>
        <w:rPr>
          <w:rFonts w:asciiTheme="majorHAnsi" w:hAnsiTheme="majorHAnsi" w:cstheme="majorHAnsi"/>
          <w:b/>
          <w:color w:val="auto"/>
          <w:sz w:val="22"/>
          <w:szCs w:val="22"/>
          <w:lang w:val="en-GB"/>
        </w:rPr>
      </w:pPr>
      <w:r w:rsidRPr="005B2889">
        <w:rPr>
          <w:rFonts w:asciiTheme="majorHAnsi" w:hAnsiTheme="majorHAnsi" w:cstheme="majorHAnsi"/>
          <w:b/>
          <w:color w:val="auto"/>
          <w:sz w:val="22"/>
          <w:szCs w:val="22"/>
          <w:lang w:val="en-GB"/>
        </w:rPr>
        <w:t xml:space="preserve">Opportunities associated with Policy option 2: </w:t>
      </w:r>
    </w:p>
    <w:p w14:paraId="4F5FED69" w14:textId="60A86E55" w:rsidR="00F605DB" w:rsidRPr="005505D5" w:rsidRDefault="00944787" w:rsidP="000D728C">
      <w:pPr>
        <w:pStyle w:val="BODYTEXT1"/>
        <w:numPr>
          <w:ilvl w:val="0"/>
          <w:numId w:val="32"/>
        </w:numPr>
        <w:spacing w:before="0" w:after="240"/>
        <w:jc w:val="both"/>
        <w:rPr>
          <w:rFonts w:asciiTheme="majorHAnsi" w:hAnsiTheme="majorHAnsi" w:cstheme="majorHAnsi"/>
          <w:color w:val="auto"/>
          <w:sz w:val="22"/>
          <w:szCs w:val="22"/>
          <w:lang w:val="en-GB"/>
        </w:rPr>
      </w:pPr>
      <w:r w:rsidRPr="005505D5">
        <w:rPr>
          <w:rFonts w:asciiTheme="majorHAnsi" w:hAnsiTheme="majorHAnsi" w:cstheme="majorHAnsi"/>
          <w:color w:val="auto"/>
          <w:sz w:val="22"/>
          <w:szCs w:val="22"/>
          <w:lang w:val="en-GB"/>
        </w:rPr>
        <w:t>As in Policy option 1, e</w:t>
      </w:r>
      <w:r w:rsidR="00F605DB" w:rsidRPr="005505D5">
        <w:rPr>
          <w:rFonts w:asciiTheme="majorHAnsi" w:hAnsiTheme="majorHAnsi" w:cstheme="majorHAnsi"/>
          <w:color w:val="auto"/>
          <w:sz w:val="22"/>
          <w:szCs w:val="22"/>
          <w:lang w:val="en-GB"/>
        </w:rPr>
        <w:t xml:space="preserve">xtending maternity leave benefits to “atypical dependent workers” would ensure that maternity protection coverage and benefits are extended to more women workers, encourages them to stay in the labour force (provided, however, that these workers can be identified and reached). </w:t>
      </w:r>
    </w:p>
    <w:p w14:paraId="2E23BD4C" w14:textId="2C1D73E5" w:rsidR="00F605DB" w:rsidRPr="005B2889" w:rsidRDefault="00944787"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As in Policy option 1, m</w:t>
      </w:r>
      <w:r w:rsidR="00F605DB" w:rsidRPr="005B2889">
        <w:rPr>
          <w:rFonts w:asciiTheme="majorHAnsi" w:hAnsiTheme="majorHAnsi" w:cstheme="majorHAnsi"/>
          <w:color w:val="auto"/>
          <w:sz w:val="22"/>
          <w:szCs w:val="22"/>
          <w:lang w:val="en-GB"/>
        </w:rPr>
        <w:t>andatory paid maternity leave portion ensures that women are not pressured to return to work too early following the birth of child.</w:t>
      </w:r>
    </w:p>
    <w:p w14:paraId="2895FDDA" w14:textId="07CB02DA" w:rsidR="00F605DB" w:rsidRPr="005B2889" w:rsidRDefault="00944787"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lastRenderedPageBreak/>
        <w:t>As in Policy option 1, r</w:t>
      </w:r>
      <w:r w:rsidR="00F605DB" w:rsidRPr="005B2889">
        <w:rPr>
          <w:rFonts w:asciiTheme="majorHAnsi" w:hAnsiTheme="majorHAnsi" w:cstheme="majorHAnsi"/>
          <w:color w:val="auto"/>
          <w:sz w:val="22"/>
          <w:szCs w:val="22"/>
          <w:lang w:val="en-GB"/>
        </w:rPr>
        <w:t xml:space="preserve">emoving of an overly restrictive payment ceiling on maternity leave benefits would allow women to take the optimal amount of time for maternity leave. It will also ensure adequate support to the mother and child in the critical months after birth. </w:t>
      </w:r>
    </w:p>
    <w:p w14:paraId="4103ACBE" w14:textId="3D43981E" w:rsidR="006E25FA" w:rsidRPr="005B2889" w:rsidRDefault="003B3FF6"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Policy option 2 specifically</w:t>
      </w:r>
      <w:r w:rsidR="006E25FA" w:rsidRPr="005B2889">
        <w:rPr>
          <w:rFonts w:asciiTheme="majorHAnsi" w:hAnsiTheme="majorHAnsi" w:cstheme="majorHAnsi"/>
          <w:color w:val="auto"/>
          <w:sz w:val="22"/>
          <w:szCs w:val="22"/>
          <w:lang w:val="en-GB"/>
        </w:rPr>
        <w:t xml:space="preserve"> encourages men to participate in the care of the newly born child by through a 2-week paid paternity leave (specific to the father). </w:t>
      </w:r>
    </w:p>
    <w:p w14:paraId="21D09437" w14:textId="36403A3C" w:rsidR="006E25FA" w:rsidRPr="005B2889" w:rsidRDefault="003B3FF6"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P</w:t>
      </w:r>
      <w:r w:rsidR="006E25FA" w:rsidRPr="005B2889">
        <w:rPr>
          <w:rFonts w:asciiTheme="majorHAnsi" w:hAnsiTheme="majorHAnsi" w:cstheme="majorHAnsi"/>
          <w:color w:val="auto"/>
          <w:sz w:val="22"/>
          <w:szCs w:val="22"/>
          <w:lang w:val="en-GB"/>
        </w:rPr>
        <w:t>olicy option</w:t>
      </w:r>
      <w:r w:rsidRPr="005B2889">
        <w:rPr>
          <w:rFonts w:asciiTheme="majorHAnsi" w:hAnsiTheme="majorHAnsi" w:cstheme="majorHAnsi"/>
          <w:color w:val="auto"/>
          <w:sz w:val="22"/>
          <w:szCs w:val="22"/>
          <w:lang w:val="en-GB"/>
        </w:rPr>
        <w:t xml:space="preserve"> 2</w:t>
      </w:r>
      <w:r w:rsidR="006E25FA" w:rsidRPr="005B2889">
        <w:rPr>
          <w:rFonts w:asciiTheme="majorHAnsi" w:hAnsiTheme="majorHAnsi" w:cstheme="majorHAnsi"/>
          <w:color w:val="auto"/>
          <w:sz w:val="22"/>
          <w:szCs w:val="22"/>
          <w:lang w:val="en-GB"/>
        </w:rPr>
        <w:t xml:space="preserve"> has to potential to encourage the take-up of parental leave among men. This is because the sliding scale of the parental leave is attached to the individual parent rather than to the family. Both the father and the mother are ensured a paid leave at 100% salary for at least 2 months. In addition, the father’s paid portion of parental leave is non-transferrable, which would further encourage participation. By encouraging the</w:t>
      </w:r>
      <w:r w:rsidR="008E600A" w:rsidRPr="005B2889">
        <w:rPr>
          <w:rFonts w:asciiTheme="majorHAnsi" w:hAnsiTheme="majorHAnsi" w:cstheme="majorHAnsi"/>
          <w:color w:val="auto"/>
          <w:sz w:val="22"/>
          <w:szCs w:val="22"/>
          <w:lang w:val="en-GB"/>
        </w:rPr>
        <w:t xml:space="preserve"> parental leave</w:t>
      </w:r>
      <w:r w:rsidR="006E25FA" w:rsidRPr="005B2889">
        <w:rPr>
          <w:rFonts w:asciiTheme="majorHAnsi" w:hAnsiTheme="majorHAnsi" w:cstheme="majorHAnsi"/>
          <w:color w:val="auto"/>
          <w:sz w:val="22"/>
          <w:szCs w:val="22"/>
          <w:lang w:val="en-GB"/>
        </w:rPr>
        <w:t xml:space="preserve"> take-up rate among men this policy has the potential to affect social attitudes toward women and alleviate discriminatory gender wage gap</w:t>
      </w:r>
      <w:r w:rsidR="008E600A" w:rsidRPr="005B2889">
        <w:rPr>
          <w:rFonts w:asciiTheme="majorHAnsi" w:hAnsiTheme="majorHAnsi" w:cstheme="majorHAnsi"/>
          <w:color w:val="auto"/>
          <w:sz w:val="22"/>
          <w:szCs w:val="22"/>
          <w:lang w:val="en-GB"/>
        </w:rPr>
        <w:t xml:space="preserve"> on the labour market</w:t>
      </w:r>
      <w:r w:rsidR="006E25FA" w:rsidRPr="005B2889">
        <w:rPr>
          <w:rFonts w:asciiTheme="majorHAnsi" w:hAnsiTheme="majorHAnsi" w:cstheme="majorHAnsi"/>
          <w:color w:val="auto"/>
          <w:sz w:val="22"/>
          <w:szCs w:val="22"/>
          <w:lang w:val="en-GB"/>
        </w:rPr>
        <w:t>.</w:t>
      </w:r>
    </w:p>
    <w:p w14:paraId="28EEB9C6" w14:textId="533D221D" w:rsidR="00944787" w:rsidRPr="005B2889" w:rsidRDefault="006E25FA" w:rsidP="000D728C">
      <w:pPr>
        <w:pStyle w:val="BODYTEXT1"/>
        <w:numPr>
          <w:ilvl w:val="0"/>
          <w:numId w:val="32"/>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The status of civil servants and all other workers will be equalized, contributing to more equal treatment of workers under the law. </w:t>
      </w:r>
    </w:p>
    <w:p w14:paraId="3879EF6F" w14:textId="54A6036A" w:rsidR="00F605DB" w:rsidRPr="005B2889" w:rsidRDefault="00F605DB" w:rsidP="00291604">
      <w:pPr>
        <w:pStyle w:val="BODYTEXT1"/>
        <w:spacing w:before="0" w:after="240"/>
        <w:jc w:val="both"/>
        <w:rPr>
          <w:rFonts w:asciiTheme="majorHAnsi" w:hAnsiTheme="majorHAnsi" w:cstheme="majorHAnsi"/>
          <w:b/>
          <w:color w:val="auto"/>
          <w:sz w:val="22"/>
          <w:szCs w:val="22"/>
          <w:lang w:val="en-GB"/>
        </w:rPr>
      </w:pPr>
      <w:r w:rsidRPr="005B2889">
        <w:rPr>
          <w:rFonts w:asciiTheme="majorHAnsi" w:hAnsiTheme="majorHAnsi" w:cstheme="majorHAnsi"/>
          <w:b/>
          <w:color w:val="auto"/>
          <w:sz w:val="22"/>
          <w:szCs w:val="22"/>
          <w:lang w:val="en-GB"/>
        </w:rPr>
        <w:t xml:space="preserve">Risks associated with Policy option 2: </w:t>
      </w:r>
    </w:p>
    <w:p w14:paraId="38E33C5B" w14:textId="6F06D643" w:rsidR="00F605DB" w:rsidRPr="00C12918" w:rsidRDefault="00E72D7E" w:rsidP="000D728C">
      <w:pPr>
        <w:pStyle w:val="BODYTEXT1"/>
        <w:numPr>
          <w:ilvl w:val="0"/>
          <w:numId w:val="33"/>
        </w:numPr>
        <w:spacing w:before="0" w:after="240"/>
        <w:jc w:val="both"/>
        <w:rPr>
          <w:rFonts w:asciiTheme="majorHAnsi" w:hAnsiTheme="majorHAnsi" w:cstheme="majorHAnsi"/>
          <w:color w:val="auto"/>
          <w:sz w:val="22"/>
          <w:szCs w:val="22"/>
          <w:lang w:val="en-GB"/>
        </w:rPr>
      </w:pPr>
      <w:r w:rsidRPr="005505D5">
        <w:rPr>
          <w:rFonts w:asciiTheme="majorHAnsi" w:hAnsiTheme="majorHAnsi" w:cstheme="majorHAnsi"/>
          <w:color w:val="auto"/>
          <w:sz w:val="22"/>
          <w:szCs w:val="22"/>
          <w:lang w:val="en-GB"/>
        </w:rPr>
        <w:t>R</w:t>
      </w:r>
      <w:r w:rsidR="00F605DB" w:rsidRPr="005505D5">
        <w:rPr>
          <w:rFonts w:asciiTheme="majorHAnsi" w:hAnsiTheme="majorHAnsi" w:cstheme="majorHAnsi"/>
          <w:color w:val="auto"/>
          <w:sz w:val="22"/>
          <w:szCs w:val="22"/>
          <w:lang w:val="en-GB"/>
        </w:rPr>
        <w:t>emoving a restrictive ceiling on payments</w:t>
      </w:r>
      <w:r w:rsidRPr="00C12918">
        <w:rPr>
          <w:rFonts w:asciiTheme="majorHAnsi" w:hAnsiTheme="majorHAnsi" w:cstheme="majorHAnsi"/>
          <w:color w:val="auto"/>
          <w:sz w:val="22"/>
          <w:szCs w:val="22"/>
          <w:lang w:val="en-GB"/>
        </w:rPr>
        <w:t xml:space="preserve">, including atypical workers in the benefits, introducing an additional paternity leave </w:t>
      </w:r>
      <w:r w:rsidR="003B3FF6" w:rsidRPr="00C12918">
        <w:rPr>
          <w:rFonts w:asciiTheme="majorHAnsi" w:hAnsiTheme="majorHAnsi" w:cstheme="majorHAnsi"/>
          <w:color w:val="auto"/>
          <w:sz w:val="22"/>
          <w:szCs w:val="22"/>
          <w:lang w:val="en-GB"/>
        </w:rPr>
        <w:t>and effectively extending the maximum duration of paid benefit period for a single family to 8 months</w:t>
      </w:r>
      <w:r w:rsidRPr="00C12918">
        <w:rPr>
          <w:rFonts w:asciiTheme="majorHAnsi" w:hAnsiTheme="majorHAnsi" w:cstheme="majorHAnsi"/>
          <w:color w:val="auto"/>
          <w:sz w:val="22"/>
          <w:szCs w:val="22"/>
          <w:lang w:val="en-GB"/>
        </w:rPr>
        <w:t xml:space="preserve"> </w:t>
      </w:r>
      <w:r w:rsidR="00F605DB" w:rsidRPr="00C12918">
        <w:rPr>
          <w:rFonts w:asciiTheme="majorHAnsi" w:hAnsiTheme="majorHAnsi" w:cstheme="majorHAnsi"/>
          <w:color w:val="auto"/>
          <w:sz w:val="22"/>
          <w:szCs w:val="22"/>
          <w:lang w:val="en-GB"/>
        </w:rPr>
        <w:t>would raise budgetary cost</w:t>
      </w:r>
      <w:r w:rsidR="003B3FF6" w:rsidRPr="00C12918">
        <w:rPr>
          <w:rFonts w:asciiTheme="majorHAnsi" w:hAnsiTheme="majorHAnsi" w:cstheme="majorHAnsi"/>
          <w:color w:val="auto"/>
          <w:sz w:val="22"/>
          <w:szCs w:val="22"/>
          <w:lang w:val="en-GB"/>
        </w:rPr>
        <w:t>s.</w:t>
      </w:r>
    </w:p>
    <w:p w14:paraId="0994C15D" w14:textId="7C141667" w:rsidR="00CC640C" w:rsidRPr="005B2889" w:rsidRDefault="00E72D7E" w:rsidP="000D728C">
      <w:pPr>
        <w:pStyle w:val="BODYTEXT1"/>
        <w:numPr>
          <w:ilvl w:val="0"/>
          <w:numId w:val="33"/>
        </w:numPr>
        <w:spacing w:before="0" w:after="240"/>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Policy Option 2 does not provide for a floor on payment benefits. Thus, even </w:t>
      </w:r>
      <w:r w:rsidR="00913A7F" w:rsidRPr="005B2889">
        <w:rPr>
          <w:rFonts w:asciiTheme="majorHAnsi" w:hAnsiTheme="majorHAnsi" w:cstheme="majorHAnsi"/>
          <w:color w:val="auto"/>
          <w:sz w:val="22"/>
          <w:szCs w:val="22"/>
          <w:lang w:val="en-GB"/>
        </w:rPr>
        <w:t>a</w:t>
      </w:r>
      <w:r w:rsidRPr="005B2889">
        <w:rPr>
          <w:rFonts w:asciiTheme="majorHAnsi" w:hAnsiTheme="majorHAnsi" w:cstheme="majorHAnsi"/>
          <w:color w:val="auto"/>
          <w:sz w:val="22"/>
          <w:szCs w:val="22"/>
          <w:lang w:val="en-GB"/>
        </w:rPr>
        <w:t xml:space="preserve"> 100% monthly wage replacement rate for the first 2 months of leave may not ensure adequate financial support for a mother and child (above the subsistence minimum), especially amongst low-wage earners.   </w:t>
      </w:r>
      <w:bookmarkStart w:id="39" w:name="_Toc386644106"/>
      <w:bookmarkEnd w:id="22"/>
      <w:bookmarkEnd w:id="23"/>
    </w:p>
    <w:p w14:paraId="307521F2" w14:textId="51280C47" w:rsidR="00F904D3" w:rsidRPr="005B2889" w:rsidRDefault="00CA02CA" w:rsidP="00291604">
      <w:pPr>
        <w:pStyle w:val="Heading1"/>
        <w:spacing w:before="0" w:after="240"/>
        <w:jc w:val="both"/>
        <w:rPr>
          <w:rFonts w:cstheme="majorHAnsi"/>
          <w:lang w:val="en-GB"/>
        </w:rPr>
      </w:pPr>
      <w:bookmarkStart w:id="40" w:name="_Toc57044202"/>
      <w:r w:rsidRPr="005B2889">
        <w:rPr>
          <w:rFonts w:cstheme="majorHAnsi"/>
          <w:lang w:val="en-GB"/>
        </w:rPr>
        <w:t>V.</w:t>
      </w:r>
      <w:r w:rsidR="00174D6A" w:rsidRPr="005B2889">
        <w:rPr>
          <w:rFonts w:cstheme="majorHAnsi"/>
          <w:lang w:val="en-GB"/>
        </w:rPr>
        <w:t xml:space="preserve"> </w:t>
      </w:r>
      <w:r w:rsidR="001E75E3" w:rsidRPr="005B2889">
        <w:rPr>
          <w:rFonts w:cstheme="majorHAnsi"/>
          <w:lang w:val="en-GB"/>
        </w:rPr>
        <w:t>A</w:t>
      </w:r>
      <w:bookmarkEnd w:id="39"/>
      <w:r w:rsidR="008277F9" w:rsidRPr="005B2889">
        <w:rPr>
          <w:rFonts w:cstheme="majorHAnsi"/>
          <w:lang w:val="en-GB"/>
        </w:rPr>
        <w:t>nalysis o</w:t>
      </w:r>
      <w:r w:rsidR="001E75E3" w:rsidRPr="005B2889">
        <w:rPr>
          <w:rFonts w:cstheme="majorHAnsi"/>
          <w:lang w:val="en-GB"/>
        </w:rPr>
        <w:t>f Impacts</w:t>
      </w:r>
      <w:bookmarkEnd w:id="40"/>
    </w:p>
    <w:p w14:paraId="4568DEE4" w14:textId="7AE0326B" w:rsidR="00CC640C" w:rsidRPr="005B2889" w:rsidRDefault="00CC640C" w:rsidP="000D728C">
      <w:pPr>
        <w:pStyle w:val="Heading2"/>
        <w:numPr>
          <w:ilvl w:val="0"/>
          <w:numId w:val="38"/>
        </w:numPr>
        <w:spacing w:after="240"/>
        <w:jc w:val="both"/>
        <w:rPr>
          <w:rFonts w:cstheme="majorHAnsi"/>
          <w:lang w:val="en-GB"/>
        </w:rPr>
      </w:pPr>
      <w:bookmarkStart w:id="41" w:name="_Toc47104650"/>
      <w:bookmarkStart w:id="42" w:name="_Toc57044203"/>
      <w:r w:rsidRPr="005B2889">
        <w:rPr>
          <w:rFonts w:cstheme="majorHAnsi"/>
          <w:lang w:val="en-GB"/>
        </w:rPr>
        <w:t>Identification of possible impacts</w:t>
      </w:r>
      <w:bookmarkEnd w:id="41"/>
      <w:bookmarkEnd w:id="42"/>
    </w:p>
    <w:p w14:paraId="27271476" w14:textId="32ECE4A5" w:rsidR="00EE111C" w:rsidRDefault="00CC640C" w:rsidP="00291604">
      <w:pPr>
        <w:pStyle w:val="BODYTEXT1"/>
        <w:spacing w:before="0" w:after="240"/>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The implementation of policy options described below wil</w:t>
      </w:r>
      <w:r w:rsidR="00CC148E" w:rsidRPr="005B2889">
        <w:rPr>
          <w:rFonts w:asciiTheme="majorHAnsi" w:hAnsiTheme="majorHAnsi" w:cstheme="majorHAnsi"/>
          <w:sz w:val="22"/>
          <w:szCs w:val="22"/>
          <w:lang w:val="en-GB"/>
        </w:rPr>
        <w:t>l have a number economic, environmental and social implications. In this section we provide the qualitative assessment of possible impacts, differentiating between costs and benefits along each dimension, starting from</w:t>
      </w:r>
      <w:r w:rsidR="0080232F" w:rsidRPr="005B2889">
        <w:rPr>
          <w:rFonts w:asciiTheme="majorHAnsi" w:hAnsiTheme="majorHAnsi" w:cstheme="majorHAnsi"/>
          <w:sz w:val="22"/>
          <w:szCs w:val="22"/>
          <w:lang w:val="en-GB"/>
        </w:rPr>
        <w:t xml:space="preserve"> possible</w:t>
      </w:r>
      <w:r w:rsidR="00CC148E" w:rsidRPr="005B2889">
        <w:rPr>
          <w:rFonts w:asciiTheme="majorHAnsi" w:hAnsiTheme="majorHAnsi" w:cstheme="majorHAnsi"/>
          <w:sz w:val="22"/>
          <w:szCs w:val="22"/>
          <w:lang w:val="en-GB"/>
        </w:rPr>
        <w:t xml:space="preserve"> administrative costs</w:t>
      </w:r>
      <w:r w:rsidR="0080232F" w:rsidRPr="005B2889">
        <w:rPr>
          <w:rFonts w:asciiTheme="majorHAnsi" w:hAnsiTheme="majorHAnsi" w:cstheme="majorHAnsi"/>
          <w:sz w:val="22"/>
          <w:szCs w:val="22"/>
          <w:lang w:val="en-GB"/>
        </w:rPr>
        <w:t xml:space="preserve"> associated with adopting the policy options. </w:t>
      </w:r>
      <w:r w:rsidR="00BB4011">
        <w:rPr>
          <w:rFonts w:asciiTheme="majorHAnsi" w:hAnsiTheme="majorHAnsi" w:cstheme="majorHAnsi"/>
          <w:sz w:val="22"/>
          <w:szCs w:val="22"/>
          <w:lang w:val="en-GB"/>
        </w:rPr>
        <w:t xml:space="preserve">We </w:t>
      </w:r>
      <w:r w:rsidR="0080232F" w:rsidRPr="005B2889">
        <w:rPr>
          <w:rFonts w:asciiTheme="majorHAnsi" w:hAnsiTheme="majorHAnsi" w:cstheme="majorHAnsi"/>
          <w:sz w:val="22"/>
          <w:szCs w:val="22"/>
          <w:lang w:val="en-GB"/>
        </w:rPr>
        <w:t xml:space="preserve"> </w:t>
      </w:r>
      <w:r w:rsidR="00BB4011">
        <w:rPr>
          <w:rFonts w:asciiTheme="majorHAnsi" w:hAnsiTheme="majorHAnsi" w:cstheme="majorHAnsi"/>
          <w:sz w:val="22"/>
          <w:szCs w:val="22"/>
          <w:lang w:val="en-GB"/>
        </w:rPr>
        <w:t>will compare Policy Option 0.1 (updated status quo) to Policy Option 0 (</w:t>
      </w:r>
      <w:r w:rsidR="00AA4F0D">
        <w:rPr>
          <w:rFonts w:asciiTheme="majorHAnsi" w:hAnsiTheme="majorHAnsi" w:cstheme="majorHAnsi"/>
          <w:sz w:val="22"/>
          <w:szCs w:val="22"/>
          <w:lang w:val="en-GB"/>
        </w:rPr>
        <w:t xml:space="preserve">most </w:t>
      </w:r>
      <w:r w:rsidR="00BB4011">
        <w:rPr>
          <w:rFonts w:asciiTheme="majorHAnsi" w:hAnsiTheme="majorHAnsi" w:cstheme="majorHAnsi"/>
          <w:sz w:val="22"/>
          <w:szCs w:val="22"/>
          <w:lang w:val="en-GB"/>
        </w:rPr>
        <w:t xml:space="preserve">recent status quo). For Policy Options 1 and 2 the impacts will be described as marginal changes in relation to Policy Option 0.1 (updated status quo). </w:t>
      </w:r>
    </w:p>
    <w:p w14:paraId="450D2003" w14:textId="2BFBBE8C" w:rsidR="003A6076" w:rsidRDefault="003A6076"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Qualitative Assessment of Policy Options</w:t>
      </w:r>
    </w:p>
    <w:p w14:paraId="73C9CE08" w14:textId="43A10E46" w:rsidR="00566450" w:rsidRDefault="00566450" w:rsidP="003A6076">
      <w:pPr>
        <w:pStyle w:val="BODYTEXT1"/>
        <w:spacing w:line="240" w:lineRule="auto"/>
        <w:rPr>
          <w:rFonts w:asciiTheme="majorHAnsi" w:hAnsiTheme="majorHAnsi" w:cstheme="majorHAnsi"/>
          <w:b/>
          <w:sz w:val="22"/>
          <w:szCs w:val="22"/>
          <w:lang w:val="en-GB"/>
        </w:rPr>
      </w:pPr>
      <w:r>
        <w:rPr>
          <w:rFonts w:asciiTheme="majorHAnsi" w:hAnsiTheme="majorHAnsi" w:cstheme="majorHAnsi"/>
          <w:b/>
          <w:sz w:val="22"/>
          <w:szCs w:val="22"/>
          <w:lang w:val="en-GB"/>
        </w:rPr>
        <w:t>Policy Option 0.1</w:t>
      </w:r>
    </w:p>
    <w:p w14:paraId="3A71113B" w14:textId="024385C5" w:rsidR="00EE111C" w:rsidRDefault="00EE111C" w:rsidP="00EE111C">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Administrative</w:t>
      </w:r>
      <w:r w:rsidR="00BB4011">
        <w:rPr>
          <w:rFonts w:asciiTheme="majorHAnsi" w:hAnsiTheme="majorHAnsi" w:cstheme="majorHAnsi"/>
          <w:b/>
          <w:sz w:val="22"/>
          <w:szCs w:val="22"/>
          <w:lang w:val="en-GB"/>
        </w:rPr>
        <w:t xml:space="preserve"> </w:t>
      </w:r>
    </w:p>
    <w:p w14:paraId="736F8BB0" w14:textId="00943F30" w:rsidR="00BB4011" w:rsidRPr="00DB56F2" w:rsidRDefault="00BB4011" w:rsidP="00EE111C">
      <w:pPr>
        <w:pStyle w:val="BODYTEXT1"/>
        <w:spacing w:line="240" w:lineRule="auto"/>
        <w:rPr>
          <w:rFonts w:asciiTheme="majorHAnsi" w:hAnsiTheme="majorHAnsi" w:cstheme="majorHAnsi"/>
          <w:sz w:val="22"/>
          <w:szCs w:val="22"/>
          <w:lang w:val="en-GB"/>
        </w:rPr>
      </w:pPr>
      <w:r w:rsidRPr="00DB56F2">
        <w:rPr>
          <w:rFonts w:asciiTheme="majorHAnsi" w:hAnsiTheme="majorHAnsi" w:cstheme="majorHAnsi"/>
          <w:sz w:val="22"/>
          <w:szCs w:val="22"/>
          <w:lang w:val="en-GB"/>
        </w:rPr>
        <w:t xml:space="preserve">Administrative costs: </w:t>
      </w:r>
    </w:p>
    <w:p w14:paraId="38DB212C" w14:textId="216EC9D6" w:rsidR="00BB4011" w:rsidRPr="00DB56F2" w:rsidRDefault="00BB4011" w:rsidP="00DB56F2">
      <w:pPr>
        <w:pStyle w:val="BODYTEXT1"/>
        <w:spacing w:line="240" w:lineRule="auto"/>
        <w:contextualSpacing/>
        <w:rPr>
          <w:rFonts w:asciiTheme="majorHAnsi" w:hAnsiTheme="majorHAnsi" w:cstheme="majorHAnsi"/>
          <w:sz w:val="22"/>
          <w:szCs w:val="22"/>
          <w:lang w:val="en-GB"/>
        </w:rPr>
      </w:pPr>
      <w:r w:rsidRPr="00DB56F2">
        <w:rPr>
          <w:rFonts w:asciiTheme="majorHAnsi" w:hAnsiTheme="majorHAnsi" w:cstheme="majorHAnsi"/>
          <w:sz w:val="22"/>
          <w:szCs w:val="22"/>
          <w:lang w:val="en-GB"/>
        </w:rPr>
        <w:t>Hiring and training additional staff in order to extend supervisory powers of the labour inspectorate. This was already being done in anticipation of changes in the labour law. The</w:t>
      </w:r>
      <w:r w:rsidR="00DB56F2">
        <w:rPr>
          <w:rFonts w:asciiTheme="majorHAnsi" w:hAnsiTheme="majorHAnsi" w:cstheme="majorHAnsi"/>
          <w:sz w:val="22"/>
          <w:szCs w:val="22"/>
          <w:lang w:val="en-GB"/>
        </w:rPr>
        <w:t>refore, the</w:t>
      </w:r>
      <w:r w:rsidRPr="00DB56F2">
        <w:rPr>
          <w:rFonts w:asciiTheme="majorHAnsi" w:hAnsiTheme="majorHAnsi" w:cstheme="majorHAnsi"/>
          <w:sz w:val="22"/>
          <w:szCs w:val="22"/>
          <w:lang w:val="en-GB"/>
        </w:rPr>
        <w:t xml:space="preserve"> </w:t>
      </w:r>
      <w:r w:rsidR="00DB56F2" w:rsidRPr="00DB56F2">
        <w:rPr>
          <w:rFonts w:asciiTheme="majorHAnsi" w:hAnsiTheme="majorHAnsi" w:cstheme="majorHAnsi"/>
          <w:sz w:val="22"/>
          <w:szCs w:val="22"/>
          <w:lang w:val="en-GB"/>
        </w:rPr>
        <w:t xml:space="preserve">additional costs associated with training labour inspectorate staff are likely to be </w:t>
      </w:r>
      <w:r w:rsidRPr="00DB56F2">
        <w:rPr>
          <w:rFonts w:asciiTheme="majorHAnsi" w:hAnsiTheme="majorHAnsi" w:cstheme="majorHAnsi"/>
          <w:sz w:val="22"/>
          <w:szCs w:val="22"/>
          <w:lang w:val="en-GB"/>
        </w:rPr>
        <w:t>negligible</w:t>
      </w:r>
      <w:r w:rsidR="00DB56F2">
        <w:rPr>
          <w:rFonts w:asciiTheme="majorHAnsi" w:hAnsiTheme="majorHAnsi" w:cstheme="majorHAnsi"/>
          <w:sz w:val="22"/>
          <w:szCs w:val="22"/>
          <w:lang w:val="en-GB"/>
        </w:rPr>
        <w:t xml:space="preserve">. </w:t>
      </w:r>
    </w:p>
    <w:p w14:paraId="59CCF30D" w14:textId="77777777" w:rsidR="00DB56F2" w:rsidRDefault="00DB56F2" w:rsidP="00DB56F2">
      <w:pPr>
        <w:pStyle w:val="BODYTEXT1"/>
        <w:spacing w:line="240" w:lineRule="auto"/>
        <w:contextualSpacing/>
        <w:rPr>
          <w:rFonts w:asciiTheme="majorHAnsi" w:hAnsiTheme="majorHAnsi" w:cstheme="majorHAnsi"/>
          <w:b/>
          <w:sz w:val="22"/>
          <w:szCs w:val="22"/>
          <w:lang w:val="en-GB"/>
        </w:rPr>
      </w:pPr>
    </w:p>
    <w:p w14:paraId="6A453ED1" w14:textId="3F53CBBF" w:rsidR="00DB56F2" w:rsidRDefault="00EE111C" w:rsidP="00DB56F2">
      <w:pPr>
        <w:pStyle w:val="BODYTEXT1"/>
        <w:spacing w:line="240" w:lineRule="auto"/>
        <w:contextualSpacing/>
        <w:rPr>
          <w:rFonts w:asciiTheme="majorHAnsi" w:hAnsiTheme="majorHAnsi" w:cstheme="majorHAnsi"/>
          <w:b/>
          <w:sz w:val="22"/>
          <w:szCs w:val="22"/>
          <w:lang w:val="en-GB"/>
        </w:rPr>
      </w:pPr>
      <w:r w:rsidRPr="005B2889">
        <w:rPr>
          <w:rFonts w:asciiTheme="majorHAnsi" w:hAnsiTheme="majorHAnsi" w:cstheme="majorHAnsi"/>
          <w:b/>
          <w:sz w:val="22"/>
          <w:szCs w:val="22"/>
          <w:lang w:val="en-GB"/>
        </w:rPr>
        <w:lastRenderedPageBreak/>
        <w:t>Economic</w:t>
      </w:r>
    </w:p>
    <w:p w14:paraId="0CBC2CC4" w14:textId="77777777" w:rsidR="001C29F6" w:rsidRDefault="001C29F6" w:rsidP="00DB56F2">
      <w:pPr>
        <w:pStyle w:val="BODYTEXT1"/>
        <w:spacing w:line="240" w:lineRule="auto"/>
        <w:contextualSpacing/>
        <w:rPr>
          <w:rFonts w:asciiTheme="majorHAnsi" w:hAnsiTheme="majorHAnsi" w:cstheme="majorHAnsi"/>
          <w:b/>
          <w:sz w:val="22"/>
          <w:szCs w:val="22"/>
          <w:lang w:val="en-GB"/>
        </w:rPr>
      </w:pPr>
    </w:p>
    <w:p w14:paraId="5967F81B" w14:textId="42654DFF" w:rsidR="00DB56F2"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Labour force participation among women of child-bearing age</w:t>
      </w:r>
    </w:p>
    <w:p w14:paraId="436E0D4C" w14:textId="4FFEA87F" w:rsidR="00DB56F2" w:rsidRPr="00BF6B53" w:rsidRDefault="00DB56F2" w:rsidP="00DB56F2">
      <w:pPr>
        <w:pStyle w:val="BODYTEXT1"/>
        <w:spacing w:line="240" w:lineRule="auto"/>
        <w:rPr>
          <w:rFonts w:asciiTheme="majorHAnsi" w:hAnsiTheme="majorHAnsi" w:cstheme="majorHAnsi"/>
          <w:sz w:val="22"/>
          <w:szCs w:val="22"/>
          <w:lang w:val="en-GB"/>
        </w:rPr>
      </w:pPr>
      <w:r>
        <w:rPr>
          <w:rFonts w:asciiTheme="majorHAnsi" w:hAnsiTheme="majorHAnsi" w:cstheme="majorHAnsi"/>
          <w:sz w:val="22"/>
          <w:szCs w:val="22"/>
          <w:lang w:val="en-GB"/>
        </w:rPr>
        <w:t xml:space="preserve">Option 0.1 </w:t>
      </w:r>
      <w:r w:rsidRPr="005B2889">
        <w:rPr>
          <w:rFonts w:asciiTheme="majorHAnsi" w:hAnsiTheme="majorHAnsi" w:cstheme="majorHAnsi"/>
          <w:sz w:val="22"/>
          <w:szCs w:val="22"/>
          <w:lang w:val="en-GB"/>
        </w:rPr>
        <w:t xml:space="preserve"> will incentivise women to return to the labour force after the maternity leave period, thus labour force participation </w:t>
      </w:r>
      <w:r w:rsidR="00B32610">
        <w:rPr>
          <w:rFonts w:asciiTheme="majorHAnsi" w:hAnsiTheme="majorHAnsi" w:cstheme="majorHAnsi"/>
          <w:sz w:val="22"/>
          <w:szCs w:val="22"/>
          <w:lang w:val="en-GB"/>
        </w:rPr>
        <w:t>is expected to</w:t>
      </w:r>
      <w:r w:rsidRPr="005B2889">
        <w:rPr>
          <w:rFonts w:asciiTheme="majorHAnsi" w:hAnsiTheme="majorHAnsi" w:cstheme="majorHAnsi"/>
          <w:sz w:val="22"/>
          <w:szCs w:val="22"/>
          <w:lang w:val="en-GB"/>
        </w:rPr>
        <w:t xml:space="preserve"> increase. </w:t>
      </w:r>
      <w:r>
        <w:rPr>
          <w:rFonts w:asciiTheme="majorHAnsi" w:hAnsiTheme="majorHAnsi" w:cstheme="majorHAnsi"/>
          <w:sz w:val="22"/>
          <w:szCs w:val="22"/>
          <w:lang w:val="en-GB"/>
        </w:rPr>
        <w:t xml:space="preserve">This </w:t>
      </w:r>
      <w:r w:rsidR="00B32610">
        <w:rPr>
          <w:rFonts w:asciiTheme="majorHAnsi" w:hAnsiTheme="majorHAnsi" w:cstheme="majorHAnsi"/>
          <w:sz w:val="22"/>
          <w:szCs w:val="22"/>
          <w:lang w:val="en-GB"/>
        </w:rPr>
        <w:t>may come as a direct consequence of introducing job-protected maternity leave</w:t>
      </w:r>
      <w:r w:rsidR="00B32610" w:rsidRPr="00F613F5">
        <w:rPr>
          <w:rStyle w:val="FootnoteReference"/>
          <w:rFonts w:asciiTheme="majorHAnsi" w:hAnsiTheme="majorHAnsi" w:cstheme="majorHAnsi"/>
          <w:sz w:val="22"/>
          <w:szCs w:val="22"/>
          <w:lang w:val="en-GB"/>
        </w:rPr>
        <w:footnoteReference w:id="146"/>
      </w:r>
      <w:r w:rsidR="00B32610">
        <w:rPr>
          <w:rFonts w:asciiTheme="majorHAnsi" w:hAnsiTheme="majorHAnsi" w:cstheme="majorHAnsi"/>
          <w:sz w:val="22"/>
          <w:szCs w:val="22"/>
          <w:lang w:val="en-GB"/>
        </w:rPr>
        <w:t xml:space="preserve">. </w:t>
      </w:r>
    </w:p>
    <w:p w14:paraId="6EE3DC44" w14:textId="25878A3C" w:rsidR="00DB56F2"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Gender wage gap and discrimination</w:t>
      </w:r>
    </w:p>
    <w:p w14:paraId="5BCEF537" w14:textId="0A7484B7" w:rsidR="00B32610" w:rsidRDefault="00B32610" w:rsidP="00DB56F2">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As far as </w:t>
      </w:r>
      <w:r>
        <w:rPr>
          <w:rFonts w:asciiTheme="majorHAnsi" w:hAnsiTheme="majorHAnsi" w:cstheme="majorHAnsi"/>
          <w:sz w:val="22"/>
          <w:szCs w:val="22"/>
          <w:lang w:val="en-GB"/>
        </w:rPr>
        <w:t xml:space="preserve">Option 0.1 is </w:t>
      </w:r>
      <w:r w:rsidRPr="005B2889">
        <w:rPr>
          <w:rFonts w:asciiTheme="majorHAnsi" w:hAnsiTheme="majorHAnsi" w:cstheme="majorHAnsi"/>
          <w:sz w:val="22"/>
          <w:szCs w:val="22"/>
          <w:lang w:val="en-GB"/>
        </w:rPr>
        <w:t xml:space="preserve">concerned, it is likely that </w:t>
      </w:r>
      <w:r w:rsidRPr="005B2889">
        <w:rPr>
          <w:rFonts w:asciiTheme="majorHAnsi" w:hAnsiTheme="majorHAnsi" w:cstheme="majorHAnsi"/>
          <w:i/>
          <w:sz w:val="22"/>
          <w:szCs w:val="22"/>
          <w:lang w:val="en-GB"/>
        </w:rPr>
        <w:t xml:space="preserve">current trends in gender wage gap and discriminatory behaviours will persist (remain the same </w:t>
      </w:r>
      <w:r w:rsidR="000F49BC">
        <w:rPr>
          <w:rFonts w:asciiTheme="majorHAnsi" w:hAnsiTheme="majorHAnsi" w:cstheme="majorHAnsi"/>
          <w:i/>
          <w:sz w:val="22"/>
          <w:szCs w:val="22"/>
          <w:lang w:val="en-GB"/>
        </w:rPr>
        <w:t>as</w:t>
      </w:r>
      <w:r w:rsidRPr="005B2889">
        <w:rPr>
          <w:rFonts w:asciiTheme="majorHAnsi" w:hAnsiTheme="majorHAnsi" w:cstheme="majorHAnsi"/>
          <w:i/>
          <w:sz w:val="22"/>
          <w:szCs w:val="22"/>
          <w:lang w:val="en-GB"/>
        </w:rPr>
        <w:t xml:space="preserve"> under the</w:t>
      </w:r>
      <w:r>
        <w:rPr>
          <w:rFonts w:asciiTheme="majorHAnsi" w:hAnsiTheme="majorHAnsi" w:cstheme="majorHAnsi"/>
          <w:i/>
          <w:sz w:val="22"/>
          <w:szCs w:val="22"/>
          <w:lang w:val="en-GB"/>
        </w:rPr>
        <w:t xml:space="preserve"> most recent</w:t>
      </w:r>
      <w:r w:rsidRPr="005B2889">
        <w:rPr>
          <w:rFonts w:asciiTheme="majorHAnsi" w:hAnsiTheme="majorHAnsi" w:cstheme="majorHAnsi"/>
          <w:i/>
          <w:sz w:val="22"/>
          <w:szCs w:val="22"/>
          <w:lang w:val="en-GB"/>
        </w:rPr>
        <w:t xml:space="preserve"> status quo)</w:t>
      </w:r>
      <w:r w:rsidR="000F49BC">
        <w:rPr>
          <w:rFonts w:asciiTheme="majorHAnsi" w:hAnsiTheme="majorHAnsi" w:cstheme="majorHAnsi"/>
          <w:i/>
          <w:sz w:val="22"/>
          <w:szCs w:val="22"/>
          <w:lang w:val="en-GB"/>
        </w:rPr>
        <w:t xml:space="preserve"> or improve</w:t>
      </w:r>
      <w:r w:rsidR="004A20DF">
        <w:rPr>
          <w:rFonts w:asciiTheme="majorHAnsi" w:hAnsiTheme="majorHAnsi" w:cstheme="majorHAnsi"/>
          <w:i/>
          <w:sz w:val="22"/>
          <w:szCs w:val="22"/>
          <w:lang w:val="en-GB"/>
        </w:rPr>
        <w:t xml:space="preserve"> in a negligible </w:t>
      </w:r>
      <w:r w:rsidR="00CF3287">
        <w:rPr>
          <w:rFonts w:asciiTheme="majorHAnsi" w:hAnsiTheme="majorHAnsi" w:cstheme="majorHAnsi"/>
          <w:i/>
          <w:sz w:val="22"/>
          <w:szCs w:val="22"/>
          <w:lang w:val="en-GB"/>
        </w:rPr>
        <w:t>way. The</w:t>
      </w:r>
      <w:r>
        <w:rPr>
          <w:rFonts w:asciiTheme="majorHAnsi" w:hAnsiTheme="majorHAnsi" w:cstheme="majorHAnsi"/>
          <w:i/>
          <w:sz w:val="22"/>
          <w:szCs w:val="22"/>
          <w:lang w:val="en-GB"/>
        </w:rPr>
        <w:t xml:space="preserve"> reason for this conclusion is as follows: s</w:t>
      </w:r>
      <w:r>
        <w:rPr>
          <w:rFonts w:asciiTheme="majorHAnsi" w:hAnsiTheme="majorHAnsi" w:cstheme="majorHAnsi"/>
          <w:sz w:val="22"/>
          <w:szCs w:val="22"/>
          <w:lang w:val="en-GB"/>
        </w:rPr>
        <w:t>imply introducing  the possibility of shared parental leave, without giving additional financial incentives for men to participate; making the parental leave fully tran</w:t>
      </w:r>
      <w:r w:rsidR="000F49BC">
        <w:rPr>
          <w:rFonts w:asciiTheme="majorHAnsi" w:hAnsiTheme="majorHAnsi" w:cstheme="majorHAnsi"/>
          <w:sz w:val="22"/>
          <w:szCs w:val="22"/>
          <w:lang w:val="en-GB"/>
        </w:rPr>
        <w:t>s</w:t>
      </w:r>
      <w:r>
        <w:rPr>
          <w:rFonts w:asciiTheme="majorHAnsi" w:hAnsiTheme="majorHAnsi" w:cstheme="majorHAnsi"/>
          <w:sz w:val="22"/>
          <w:szCs w:val="22"/>
          <w:lang w:val="en-GB"/>
        </w:rPr>
        <w:t>ferrable between fathers and mothers is unlikely</w:t>
      </w:r>
      <w:r w:rsidR="000F49BC">
        <w:rPr>
          <w:rFonts w:asciiTheme="majorHAnsi" w:hAnsiTheme="majorHAnsi" w:cstheme="majorHAnsi"/>
          <w:sz w:val="22"/>
          <w:szCs w:val="22"/>
          <w:lang w:val="en-GB"/>
        </w:rPr>
        <w:t xml:space="preserve"> to increase take-up rate among men</w:t>
      </w:r>
      <w:r w:rsidR="001F6522">
        <w:rPr>
          <w:rFonts w:asciiTheme="majorHAnsi" w:hAnsiTheme="majorHAnsi" w:cstheme="majorHAnsi"/>
          <w:sz w:val="22"/>
          <w:szCs w:val="22"/>
          <w:lang w:val="en-GB"/>
        </w:rPr>
        <w:t xml:space="preserve"> in a substantial way</w:t>
      </w:r>
      <w:r w:rsidR="00D00524">
        <w:rPr>
          <w:rStyle w:val="FootnoteReference"/>
          <w:rFonts w:asciiTheme="majorHAnsi" w:hAnsiTheme="majorHAnsi" w:cstheme="majorHAnsi"/>
          <w:sz w:val="22"/>
          <w:szCs w:val="22"/>
          <w:lang w:val="en-GB"/>
        </w:rPr>
        <w:footnoteReference w:id="147"/>
      </w:r>
      <w:r w:rsidR="000F49BC">
        <w:rPr>
          <w:rFonts w:asciiTheme="majorHAnsi" w:hAnsiTheme="majorHAnsi" w:cstheme="majorHAnsi"/>
          <w:sz w:val="22"/>
          <w:szCs w:val="22"/>
          <w:lang w:val="en-GB"/>
        </w:rPr>
        <w:t xml:space="preserve">. Therefore, </w:t>
      </w:r>
      <w:r w:rsidRPr="005B2889">
        <w:rPr>
          <w:rFonts w:asciiTheme="majorHAnsi" w:hAnsiTheme="majorHAnsi" w:cstheme="majorHAnsi"/>
          <w:sz w:val="22"/>
          <w:szCs w:val="22"/>
          <w:lang w:val="en-GB"/>
        </w:rPr>
        <w:t>women will still be regarded as primary carers of young children in the workplace</w:t>
      </w:r>
      <w:r w:rsidR="000F49BC">
        <w:rPr>
          <w:rStyle w:val="FootnoteReference"/>
          <w:rFonts w:asciiTheme="majorHAnsi" w:hAnsiTheme="majorHAnsi" w:cstheme="majorHAnsi"/>
          <w:sz w:val="22"/>
          <w:szCs w:val="22"/>
          <w:lang w:val="en-GB"/>
        </w:rPr>
        <w:footnoteReference w:id="148"/>
      </w:r>
      <w:r w:rsidRPr="005B2889">
        <w:rPr>
          <w:rFonts w:asciiTheme="majorHAnsi" w:hAnsiTheme="majorHAnsi" w:cstheme="majorHAnsi"/>
          <w:sz w:val="22"/>
          <w:szCs w:val="22"/>
          <w:lang w:val="en-GB"/>
        </w:rPr>
        <w:t>.</w:t>
      </w:r>
    </w:p>
    <w:p w14:paraId="38697C83" w14:textId="77777777" w:rsidR="00DB56F2" w:rsidRPr="005B2889"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Private sector firms</w:t>
      </w:r>
    </w:p>
    <w:p w14:paraId="651F02F7" w14:textId="341562B4" w:rsidR="00075FCE" w:rsidRPr="005B2889" w:rsidRDefault="00075FCE" w:rsidP="000D728C">
      <w:pPr>
        <w:pStyle w:val="BODYTEXT1"/>
        <w:numPr>
          <w:ilvl w:val="0"/>
          <w:numId w:val="44"/>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Benefits: Private sector firms may benefit from greater participation of women in the labour force </w:t>
      </w:r>
      <w:r>
        <w:rPr>
          <w:rFonts w:asciiTheme="majorHAnsi" w:hAnsiTheme="majorHAnsi" w:cstheme="majorHAnsi"/>
          <w:sz w:val="22"/>
          <w:szCs w:val="22"/>
          <w:lang w:val="en-GB"/>
        </w:rPr>
        <w:t xml:space="preserve">associated with increased employment protection and better provisions for health and work conditions. </w:t>
      </w:r>
    </w:p>
    <w:p w14:paraId="213A3A9A" w14:textId="77777777" w:rsidR="00075FCE" w:rsidRDefault="00075FCE" w:rsidP="000D728C">
      <w:pPr>
        <w:pStyle w:val="BODYTEXT1"/>
        <w:numPr>
          <w:ilvl w:val="0"/>
          <w:numId w:val="44"/>
        </w:numPr>
        <w:spacing w:line="240" w:lineRule="auto"/>
        <w:rPr>
          <w:rFonts w:asciiTheme="majorHAnsi" w:hAnsiTheme="majorHAnsi" w:cstheme="majorHAnsi"/>
          <w:sz w:val="22"/>
          <w:szCs w:val="22"/>
          <w:lang w:val="en-GB"/>
        </w:rPr>
      </w:pPr>
      <w:r>
        <w:rPr>
          <w:rFonts w:asciiTheme="majorHAnsi" w:hAnsiTheme="majorHAnsi" w:cstheme="majorHAnsi"/>
          <w:sz w:val="22"/>
          <w:szCs w:val="22"/>
          <w:lang w:val="en-GB"/>
        </w:rPr>
        <w:t xml:space="preserve">Costs: There will be some costs associated with complying with health and work condition provisions for pregnant and nursing women, but these costs are likely to be negligible.  </w:t>
      </w:r>
    </w:p>
    <w:p w14:paraId="0A60A368" w14:textId="43D6C46C" w:rsidR="00DB56F2" w:rsidRPr="00BF6B53" w:rsidRDefault="00075FCE" w:rsidP="00BF6B53">
      <w:pPr>
        <w:pStyle w:val="BODYTEXT1"/>
        <w:spacing w:line="240" w:lineRule="auto"/>
        <w:ind w:left="720"/>
        <w:rPr>
          <w:rFonts w:asciiTheme="majorHAnsi" w:hAnsiTheme="majorHAnsi" w:cstheme="majorHAnsi"/>
          <w:sz w:val="22"/>
          <w:szCs w:val="22"/>
          <w:lang w:val="en-GB"/>
        </w:rPr>
      </w:pPr>
      <w:r>
        <w:rPr>
          <w:rFonts w:asciiTheme="majorHAnsi" w:hAnsiTheme="majorHAnsi" w:cstheme="majorHAnsi"/>
          <w:sz w:val="22"/>
          <w:szCs w:val="22"/>
          <w:lang w:val="en-GB"/>
        </w:rPr>
        <w:t>These costs are likely to be offset by the fact that women</w:t>
      </w:r>
      <w:r w:rsidRPr="005B2889">
        <w:rPr>
          <w:rFonts w:asciiTheme="majorHAnsi" w:hAnsiTheme="majorHAnsi" w:cstheme="majorHAnsi"/>
          <w:sz w:val="22"/>
          <w:szCs w:val="22"/>
          <w:lang w:val="en-GB"/>
        </w:rPr>
        <w:t xml:space="preserve"> will</w:t>
      </w:r>
      <w:r>
        <w:rPr>
          <w:rFonts w:asciiTheme="majorHAnsi" w:hAnsiTheme="majorHAnsi" w:cstheme="majorHAnsi"/>
          <w:sz w:val="22"/>
          <w:szCs w:val="22"/>
          <w:lang w:val="en-GB"/>
        </w:rPr>
        <w:t xml:space="preserve"> be more likely to</w:t>
      </w:r>
      <w:r w:rsidRPr="005B2889">
        <w:rPr>
          <w:rFonts w:asciiTheme="majorHAnsi" w:hAnsiTheme="majorHAnsi" w:cstheme="majorHAnsi"/>
          <w:sz w:val="22"/>
          <w:szCs w:val="22"/>
          <w:lang w:val="en-GB"/>
        </w:rPr>
        <w:t xml:space="preserve"> return to </w:t>
      </w:r>
      <w:r>
        <w:rPr>
          <w:rFonts w:asciiTheme="majorHAnsi" w:hAnsiTheme="majorHAnsi" w:cstheme="majorHAnsi"/>
          <w:sz w:val="22"/>
          <w:szCs w:val="22"/>
          <w:lang w:val="en-GB"/>
        </w:rPr>
        <w:t>their</w:t>
      </w:r>
      <w:r w:rsidRPr="005B2889">
        <w:rPr>
          <w:rFonts w:asciiTheme="majorHAnsi" w:hAnsiTheme="majorHAnsi" w:cstheme="majorHAnsi"/>
          <w:sz w:val="22"/>
          <w:szCs w:val="22"/>
          <w:lang w:val="en-GB"/>
        </w:rPr>
        <w:t xml:space="preserve"> job after the leave period; higher job satisfaction for women and resulting productivity gains in the long-run </w:t>
      </w:r>
    </w:p>
    <w:p w14:paraId="65418E63" w14:textId="77777777" w:rsidR="00DB56F2" w:rsidRPr="005B2889" w:rsidRDefault="00DB56F2" w:rsidP="00BF6B53">
      <w:pPr>
        <w:pStyle w:val="BODYTEXT1"/>
        <w:spacing w:line="240" w:lineRule="auto"/>
        <w:contextualSpacing/>
        <w:rPr>
          <w:rFonts w:asciiTheme="majorHAnsi" w:hAnsiTheme="majorHAnsi" w:cstheme="majorHAnsi"/>
          <w:sz w:val="22"/>
          <w:szCs w:val="22"/>
          <w:lang w:val="en-GB"/>
        </w:rPr>
      </w:pPr>
    </w:p>
    <w:p w14:paraId="14AD622F" w14:textId="68E214C5" w:rsidR="00EE111C" w:rsidRDefault="00EE111C"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Environmental</w:t>
      </w:r>
      <w:r w:rsidR="00075FCE">
        <w:rPr>
          <w:rFonts w:asciiTheme="majorHAnsi" w:hAnsiTheme="majorHAnsi" w:cstheme="majorHAnsi"/>
          <w:b/>
          <w:sz w:val="22"/>
          <w:szCs w:val="22"/>
          <w:lang w:val="en-GB"/>
        </w:rPr>
        <w:t xml:space="preserve"> </w:t>
      </w:r>
    </w:p>
    <w:p w14:paraId="6B2C02DB" w14:textId="48CAF20C" w:rsidR="00DB56F2" w:rsidRPr="00BF6B53" w:rsidRDefault="00075FCE" w:rsidP="003A6076">
      <w:pPr>
        <w:pStyle w:val="BODYTEXT1"/>
        <w:spacing w:line="240" w:lineRule="auto"/>
        <w:rPr>
          <w:rFonts w:asciiTheme="majorHAnsi" w:hAnsiTheme="majorHAnsi" w:cstheme="majorHAnsi"/>
          <w:sz w:val="22"/>
          <w:szCs w:val="22"/>
          <w:lang w:val="en-GB"/>
        </w:rPr>
      </w:pPr>
      <w:r w:rsidRPr="00BF6B53">
        <w:rPr>
          <w:rFonts w:asciiTheme="majorHAnsi" w:hAnsiTheme="majorHAnsi" w:cstheme="majorHAnsi"/>
          <w:sz w:val="22"/>
          <w:szCs w:val="22"/>
          <w:lang w:val="en-GB"/>
        </w:rPr>
        <w:t xml:space="preserve">There are no significant environmental impacts of the updated status quo vis a vis the most recent status quo. </w:t>
      </w:r>
    </w:p>
    <w:p w14:paraId="4CB56A5E" w14:textId="75D84C28" w:rsidR="00EE111C" w:rsidRDefault="00EE111C" w:rsidP="00EE111C">
      <w:pPr>
        <w:pStyle w:val="BODYTEXT1"/>
        <w:rPr>
          <w:rFonts w:asciiTheme="majorHAnsi" w:hAnsiTheme="majorHAnsi" w:cstheme="majorHAnsi"/>
          <w:b/>
          <w:sz w:val="22"/>
          <w:szCs w:val="22"/>
          <w:lang w:val="en-GB"/>
        </w:rPr>
      </w:pPr>
      <w:r w:rsidRPr="005B2889">
        <w:rPr>
          <w:rFonts w:asciiTheme="majorHAnsi" w:hAnsiTheme="majorHAnsi" w:cstheme="majorHAnsi"/>
          <w:b/>
          <w:sz w:val="22"/>
          <w:szCs w:val="22"/>
          <w:lang w:val="en-GB"/>
        </w:rPr>
        <w:t>Social</w:t>
      </w:r>
    </w:p>
    <w:p w14:paraId="05EEA2C1" w14:textId="4A5F79E0" w:rsidR="00DB56F2" w:rsidRDefault="00075FCE" w:rsidP="00DB56F2">
      <w:pPr>
        <w:pStyle w:val="BODYTEXT1"/>
        <w:spacing w:line="240" w:lineRule="auto"/>
        <w:rPr>
          <w:rFonts w:asciiTheme="majorHAnsi" w:hAnsiTheme="majorHAnsi" w:cstheme="majorHAnsi"/>
          <w:i/>
          <w:iCs/>
          <w:sz w:val="22"/>
          <w:szCs w:val="22"/>
          <w:lang w:val="en-GB"/>
        </w:rPr>
      </w:pPr>
      <w:r>
        <w:rPr>
          <w:rFonts w:asciiTheme="majorHAnsi" w:hAnsiTheme="majorHAnsi" w:cstheme="majorHAnsi"/>
          <w:i/>
          <w:iCs/>
          <w:sz w:val="22"/>
          <w:szCs w:val="22"/>
          <w:lang w:val="en-GB"/>
        </w:rPr>
        <w:t>Health protection on the workplace:</w:t>
      </w:r>
    </w:p>
    <w:p w14:paraId="291AA306" w14:textId="3DEE8E0F" w:rsidR="00075FCE" w:rsidRPr="00075FCE" w:rsidRDefault="00075FCE" w:rsidP="00DB56F2">
      <w:pPr>
        <w:pStyle w:val="BODYTEXT1"/>
        <w:spacing w:line="240" w:lineRule="auto"/>
        <w:rPr>
          <w:rFonts w:asciiTheme="majorHAnsi" w:hAnsiTheme="majorHAnsi" w:cstheme="majorHAnsi"/>
          <w:sz w:val="22"/>
          <w:szCs w:val="22"/>
          <w:lang w:val="en-GB"/>
        </w:rPr>
      </w:pPr>
      <w:r w:rsidRPr="00075FCE">
        <w:rPr>
          <w:rFonts w:asciiTheme="majorHAnsi" w:hAnsiTheme="majorHAnsi" w:cstheme="majorHAnsi"/>
          <w:sz w:val="22"/>
          <w:szCs w:val="22"/>
          <w:lang w:val="en-GB"/>
        </w:rPr>
        <w:t>Health of pregnant /breastfeeding women and their children can be expected to benefit from greater health protection of women on the workplace</w:t>
      </w:r>
    </w:p>
    <w:p w14:paraId="5D6AC731" w14:textId="77777777" w:rsidR="00075FCE" w:rsidRPr="00075FCE" w:rsidRDefault="00075FCE" w:rsidP="00075FCE">
      <w:pPr>
        <w:pStyle w:val="BODYTEXT1"/>
        <w:rPr>
          <w:rFonts w:asciiTheme="majorHAnsi" w:hAnsiTheme="majorHAnsi" w:cstheme="majorHAnsi"/>
          <w:sz w:val="22"/>
          <w:szCs w:val="22"/>
          <w:lang w:val="en-GB"/>
        </w:rPr>
      </w:pPr>
      <w:r w:rsidRPr="00075FCE">
        <w:rPr>
          <w:rFonts w:asciiTheme="majorHAnsi" w:hAnsiTheme="majorHAnsi" w:cstheme="majorHAnsi"/>
          <w:sz w:val="22"/>
          <w:szCs w:val="22"/>
          <w:lang w:val="en-GB"/>
        </w:rPr>
        <w:lastRenderedPageBreak/>
        <w:t xml:space="preserve">Hazardous working conditions: Specifying the hazardous conditions under which pregnant women should be re-assigned or transferred to different type of work (e.g. heavy lifting, exposure to certain chemicals, etc) within their workplace would minimize the health risks for the woman and foetus. </w:t>
      </w:r>
    </w:p>
    <w:p w14:paraId="057A1BC1" w14:textId="25D25E1E" w:rsidR="00075FCE" w:rsidRPr="005B2889" w:rsidRDefault="00075FCE" w:rsidP="00BF6B53">
      <w:pPr>
        <w:pStyle w:val="BODYTEXT1"/>
        <w:rPr>
          <w:rFonts w:asciiTheme="majorHAnsi" w:hAnsiTheme="majorHAnsi" w:cstheme="majorHAnsi"/>
          <w:i/>
          <w:iCs/>
          <w:sz w:val="22"/>
          <w:szCs w:val="22"/>
          <w:lang w:val="en-GB"/>
        </w:rPr>
      </w:pPr>
      <w:r w:rsidRPr="00075FCE">
        <w:rPr>
          <w:rFonts w:asciiTheme="majorHAnsi" w:hAnsiTheme="majorHAnsi" w:cstheme="majorHAnsi"/>
          <w:sz w:val="22"/>
          <w:szCs w:val="22"/>
          <w:lang w:val="en-GB"/>
        </w:rPr>
        <w:t>Excused paid absences from work: additional provisions (such as excused paid absences from work for pregnancy-related check-ups, breaks for breastfeeding women) are likely to significantly impact mothers’ psychosocial well-being in the workplace. While research on the direct associated between work-related stress and pregnancy outcomes has produce inconsistent and mixed results</w:t>
      </w:r>
      <w:r w:rsidRPr="00075FCE">
        <w:rPr>
          <w:rStyle w:val="FootnoteReference"/>
          <w:rFonts w:asciiTheme="majorHAnsi" w:hAnsiTheme="majorHAnsi" w:cstheme="majorHAnsi"/>
          <w:sz w:val="22"/>
          <w:szCs w:val="22"/>
          <w:lang w:val="en-GB"/>
        </w:rPr>
        <w:footnoteReference w:id="149"/>
      </w:r>
      <w:r w:rsidRPr="00075FCE">
        <w:rPr>
          <w:rFonts w:asciiTheme="majorHAnsi" w:hAnsiTheme="majorHAnsi" w:cstheme="majorHAnsi"/>
          <w:sz w:val="22"/>
          <w:szCs w:val="22"/>
          <w:lang w:val="en-GB"/>
        </w:rPr>
        <w:t xml:space="preserve"> (possibly because the effects may be different for different types of jobs and roles in the workplace), there has been evidence that work-related stress may result in the risk of premature birth</w:t>
      </w:r>
      <w:r w:rsidRPr="00075FCE">
        <w:rPr>
          <w:rStyle w:val="FootnoteReference"/>
          <w:rFonts w:asciiTheme="majorHAnsi" w:hAnsiTheme="majorHAnsi" w:cstheme="majorHAnsi"/>
          <w:sz w:val="22"/>
          <w:szCs w:val="22"/>
          <w:lang w:val="en-GB"/>
        </w:rPr>
        <w:footnoteReference w:id="150"/>
      </w:r>
    </w:p>
    <w:p w14:paraId="0E42F6A6" w14:textId="388761B4" w:rsidR="00DB56F2"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Equality between workers</w:t>
      </w:r>
    </w:p>
    <w:p w14:paraId="3CBBFEC6" w14:textId="45940D70" w:rsidR="00075FCE" w:rsidRDefault="00461F28" w:rsidP="00DB56F2">
      <w:pPr>
        <w:pStyle w:val="BODYTEXT1"/>
        <w:spacing w:line="240" w:lineRule="auto"/>
        <w:rPr>
          <w:rFonts w:asciiTheme="majorHAnsi" w:hAnsiTheme="majorHAnsi" w:cstheme="majorHAnsi"/>
          <w:iCs/>
          <w:sz w:val="22"/>
          <w:szCs w:val="22"/>
          <w:lang w:val="en-GB"/>
        </w:rPr>
      </w:pPr>
      <w:r>
        <w:rPr>
          <w:rFonts w:asciiTheme="majorHAnsi" w:hAnsiTheme="majorHAnsi" w:cstheme="majorHAnsi"/>
          <w:iCs/>
          <w:sz w:val="22"/>
          <w:szCs w:val="22"/>
          <w:lang w:val="en-GB"/>
        </w:rPr>
        <w:t xml:space="preserve">De jure gap between men and women insofar leave benefits are concerned will now be somewhat smaller due to the introduction of the parental leave concept in LLCG.  </w:t>
      </w:r>
    </w:p>
    <w:p w14:paraId="5BD45A07" w14:textId="29D01529" w:rsidR="00461F28" w:rsidRPr="00BF6B53" w:rsidRDefault="00461F28" w:rsidP="00DB56F2">
      <w:pPr>
        <w:pStyle w:val="BODYTEXT1"/>
        <w:spacing w:line="240" w:lineRule="auto"/>
        <w:rPr>
          <w:rFonts w:asciiTheme="majorHAnsi" w:hAnsiTheme="majorHAnsi" w:cstheme="majorHAnsi"/>
          <w:iCs/>
          <w:sz w:val="22"/>
          <w:szCs w:val="22"/>
          <w:lang w:val="en-GB"/>
        </w:rPr>
      </w:pPr>
      <w:r>
        <w:rPr>
          <w:rFonts w:asciiTheme="majorHAnsi" w:hAnsiTheme="majorHAnsi" w:cstheme="majorHAnsi"/>
          <w:iCs/>
          <w:sz w:val="22"/>
          <w:szCs w:val="22"/>
          <w:lang w:val="en-GB"/>
        </w:rPr>
        <w:t xml:space="preserve">The gap between men civil servants and non civil servants may become somewhat smaller. This is due to the fact that male non civil sector workers were not eligible at all for paid parental leave, while those working in the civil sector were eligible, albeit under very restrictive conditions.  </w:t>
      </w:r>
    </w:p>
    <w:p w14:paraId="38755016" w14:textId="2EC89146" w:rsidR="00DB56F2" w:rsidRDefault="00DB56F2" w:rsidP="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Poverty reduction</w:t>
      </w:r>
    </w:p>
    <w:p w14:paraId="426779AC" w14:textId="7AC4D037" w:rsidR="00075FCE" w:rsidRPr="00976E9C" w:rsidRDefault="00461F28" w:rsidP="00DB56F2">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The</w:t>
      </w:r>
      <w:r>
        <w:rPr>
          <w:rFonts w:asciiTheme="majorHAnsi" w:hAnsiTheme="majorHAnsi" w:cstheme="majorHAnsi"/>
          <w:sz w:val="22"/>
          <w:szCs w:val="22"/>
          <w:lang w:val="en-GB"/>
        </w:rPr>
        <w:t xml:space="preserve"> expected</w:t>
      </w:r>
      <w:r w:rsidRPr="005B2889">
        <w:rPr>
          <w:rFonts w:asciiTheme="majorHAnsi" w:hAnsiTheme="majorHAnsi" w:cstheme="majorHAnsi"/>
          <w:sz w:val="22"/>
          <w:szCs w:val="22"/>
          <w:lang w:val="en-GB"/>
        </w:rPr>
        <w:t xml:space="preserve"> increase in female labour force participation </w:t>
      </w:r>
      <w:r>
        <w:rPr>
          <w:rFonts w:asciiTheme="majorHAnsi" w:hAnsiTheme="majorHAnsi" w:cstheme="majorHAnsi"/>
          <w:sz w:val="22"/>
          <w:szCs w:val="22"/>
          <w:lang w:val="en-GB"/>
        </w:rPr>
        <w:t xml:space="preserve">will potentially </w:t>
      </w:r>
      <w:r w:rsidRPr="005B2889">
        <w:rPr>
          <w:rFonts w:asciiTheme="majorHAnsi" w:hAnsiTheme="majorHAnsi" w:cstheme="majorHAnsi"/>
          <w:sz w:val="22"/>
          <w:szCs w:val="22"/>
          <w:lang w:val="en-GB"/>
        </w:rPr>
        <w:t xml:space="preserve">increase household incomes and, therefore, help at least some of the most vulnerable households avoid and/or exit poverty. </w:t>
      </w:r>
    </w:p>
    <w:p w14:paraId="671CA152" w14:textId="16B3A583" w:rsidR="00DB56F2" w:rsidRDefault="00DB56F2">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 xml:space="preserve">Gender norms </w:t>
      </w:r>
    </w:p>
    <w:p w14:paraId="04E146E5" w14:textId="2C9EC303" w:rsidR="00075FCE" w:rsidRPr="0062693F" w:rsidRDefault="00461F28" w:rsidP="00BF6B53">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Option </w:t>
      </w:r>
      <w:r>
        <w:rPr>
          <w:rFonts w:asciiTheme="majorHAnsi" w:hAnsiTheme="majorHAnsi" w:cstheme="majorHAnsi"/>
          <w:sz w:val="22"/>
          <w:szCs w:val="22"/>
          <w:lang w:val="en-GB"/>
        </w:rPr>
        <w:t xml:space="preserve">0.1 </w:t>
      </w:r>
      <w:r w:rsidRPr="005B2889">
        <w:rPr>
          <w:rFonts w:asciiTheme="majorHAnsi" w:hAnsiTheme="majorHAnsi" w:cstheme="majorHAnsi"/>
          <w:sz w:val="22"/>
          <w:szCs w:val="22"/>
          <w:lang w:val="en-GB"/>
        </w:rPr>
        <w:t xml:space="preserve"> </w:t>
      </w:r>
      <w:r w:rsidR="00FB0BAC">
        <w:rPr>
          <w:rFonts w:asciiTheme="majorHAnsi" w:hAnsiTheme="majorHAnsi" w:cstheme="majorHAnsi"/>
          <w:sz w:val="22"/>
          <w:szCs w:val="22"/>
          <w:lang w:val="en-GB"/>
        </w:rPr>
        <w:t xml:space="preserve">is unlikely to significantly </w:t>
      </w:r>
      <w:r w:rsidRPr="005B2889">
        <w:rPr>
          <w:rFonts w:asciiTheme="majorHAnsi" w:hAnsiTheme="majorHAnsi" w:cstheme="majorHAnsi"/>
          <w:sz w:val="22"/>
          <w:szCs w:val="22"/>
          <w:lang w:val="en-GB"/>
        </w:rPr>
        <w:t>impact the status quo in gender norms and is unlikely to lead to change in social perception of women as primary carers of children</w:t>
      </w:r>
      <w:r w:rsidR="00FB0BAC">
        <w:rPr>
          <w:rFonts w:asciiTheme="majorHAnsi" w:hAnsiTheme="majorHAnsi" w:cstheme="majorHAnsi"/>
          <w:sz w:val="22"/>
          <w:szCs w:val="22"/>
          <w:lang w:val="en-GB"/>
        </w:rPr>
        <w:t xml:space="preserve">, despite the fact that a significant share of men receive a de facto right to take parental leave, Given that men received no additional incentives to take up parental leave and share the childcare responsibilities with women, the current practices are likely to remain intact. </w:t>
      </w:r>
    </w:p>
    <w:p w14:paraId="5CC9BB4B" w14:textId="77777777" w:rsidR="00EE111C" w:rsidRPr="005B2889" w:rsidRDefault="00EE111C" w:rsidP="00EE111C">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Public Finances</w:t>
      </w:r>
      <w:r w:rsidRPr="005B2889">
        <w:rPr>
          <w:rFonts w:asciiTheme="majorHAnsi" w:hAnsiTheme="majorHAnsi" w:cstheme="majorHAnsi"/>
          <w:sz w:val="22"/>
          <w:szCs w:val="22"/>
          <w:lang w:val="en-GB"/>
        </w:rPr>
        <w:t xml:space="preserve"> </w:t>
      </w:r>
    </w:p>
    <w:p w14:paraId="00C6263C" w14:textId="116BF904" w:rsidR="00EE111C" w:rsidRDefault="004A20DF" w:rsidP="003A6076">
      <w:pPr>
        <w:pStyle w:val="BODYTEXT1"/>
        <w:spacing w:line="240" w:lineRule="auto"/>
        <w:rPr>
          <w:rFonts w:asciiTheme="majorHAnsi" w:hAnsiTheme="majorHAnsi" w:cstheme="majorHAnsi"/>
          <w:sz w:val="22"/>
          <w:szCs w:val="22"/>
          <w:lang w:val="en-GB"/>
        </w:rPr>
      </w:pPr>
      <w:r>
        <w:rPr>
          <w:rFonts w:asciiTheme="majorHAnsi" w:hAnsiTheme="majorHAnsi" w:cstheme="majorHAnsi"/>
          <w:sz w:val="22"/>
          <w:szCs w:val="22"/>
          <w:lang w:val="en-GB"/>
        </w:rPr>
        <w:t xml:space="preserve">State costs: </w:t>
      </w:r>
      <w:r w:rsidR="0062693F" w:rsidRPr="005B2889">
        <w:rPr>
          <w:rFonts w:asciiTheme="majorHAnsi" w:hAnsiTheme="majorHAnsi" w:cstheme="majorHAnsi"/>
          <w:sz w:val="22"/>
          <w:szCs w:val="22"/>
          <w:lang w:val="en-GB"/>
        </w:rPr>
        <w:t xml:space="preserve">Option </w:t>
      </w:r>
      <w:r w:rsidR="0062693F">
        <w:rPr>
          <w:rFonts w:asciiTheme="majorHAnsi" w:hAnsiTheme="majorHAnsi" w:cstheme="majorHAnsi"/>
          <w:sz w:val="22"/>
          <w:szCs w:val="22"/>
          <w:lang w:val="en-GB"/>
        </w:rPr>
        <w:t xml:space="preserve">0.1 </w:t>
      </w:r>
      <w:r w:rsidR="0062693F" w:rsidRPr="005B2889">
        <w:rPr>
          <w:rFonts w:asciiTheme="majorHAnsi" w:hAnsiTheme="majorHAnsi" w:cstheme="majorHAnsi"/>
          <w:sz w:val="22"/>
          <w:szCs w:val="22"/>
          <w:lang w:val="en-GB"/>
        </w:rPr>
        <w:t xml:space="preserve"> </w:t>
      </w:r>
      <w:r w:rsidR="0062693F">
        <w:rPr>
          <w:rFonts w:asciiTheme="majorHAnsi" w:hAnsiTheme="majorHAnsi" w:cstheme="majorHAnsi"/>
          <w:sz w:val="22"/>
          <w:szCs w:val="22"/>
          <w:lang w:val="en-GB"/>
        </w:rPr>
        <w:t>will not have perceptible</w:t>
      </w:r>
      <w:r>
        <w:rPr>
          <w:rFonts w:asciiTheme="majorHAnsi" w:hAnsiTheme="majorHAnsi" w:cstheme="majorHAnsi"/>
          <w:sz w:val="22"/>
          <w:szCs w:val="22"/>
          <w:lang w:val="en-GB"/>
        </w:rPr>
        <w:t xml:space="preserve"> </w:t>
      </w:r>
      <w:r w:rsidR="0062693F">
        <w:rPr>
          <w:rFonts w:asciiTheme="majorHAnsi" w:hAnsiTheme="majorHAnsi" w:cstheme="majorHAnsi"/>
          <w:sz w:val="22"/>
          <w:szCs w:val="22"/>
          <w:lang w:val="en-GB"/>
        </w:rPr>
        <w:t xml:space="preserve">impact on </w:t>
      </w:r>
      <w:r>
        <w:rPr>
          <w:rFonts w:asciiTheme="majorHAnsi" w:hAnsiTheme="majorHAnsi" w:cstheme="majorHAnsi"/>
          <w:sz w:val="22"/>
          <w:szCs w:val="22"/>
          <w:lang w:val="en-GB"/>
        </w:rPr>
        <w:t xml:space="preserve">budgetary costs </w:t>
      </w:r>
      <w:r w:rsidR="0062693F">
        <w:rPr>
          <w:rFonts w:asciiTheme="majorHAnsi" w:hAnsiTheme="majorHAnsi" w:cstheme="majorHAnsi"/>
          <w:sz w:val="22"/>
          <w:szCs w:val="22"/>
          <w:lang w:val="en-GB"/>
        </w:rPr>
        <w:t xml:space="preserve">relative to the most recent status quo. </w:t>
      </w:r>
    </w:p>
    <w:p w14:paraId="00A938BA" w14:textId="1FE04BB3" w:rsidR="004A20DF" w:rsidRPr="00BF6B53" w:rsidRDefault="004A20DF"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State revenues: in the long run </w:t>
      </w:r>
      <w:r>
        <w:rPr>
          <w:rFonts w:asciiTheme="majorHAnsi" w:hAnsiTheme="majorHAnsi" w:cstheme="majorHAnsi"/>
          <w:sz w:val="22"/>
          <w:szCs w:val="22"/>
          <w:lang w:val="en-GB"/>
        </w:rPr>
        <w:t>the revenues may be impacted</w:t>
      </w:r>
      <w:r w:rsidRPr="005B2889">
        <w:rPr>
          <w:rFonts w:asciiTheme="majorHAnsi" w:hAnsiTheme="majorHAnsi" w:cstheme="majorHAnsi"/>
          <w:sz w:val="22"/>
          <w:szCs w:val="22"/>
          <w:lang w:val="en-GB"/>
        </w:rPr>
        <w:t xml:space="preserve"> positive</w:t>
      </w:r>
      <w:r>
        <w:rPr>
          <w:rFonts w:asciiTheme="majorHAnsi" w:hAnsiTheme="majorHAnsi" w:cstheme="majorHAnsi"/>
          <w:sz w:val="22"/>
          <w:szCs w:val="22"/>
          <w:lang w:val="en-GB"/>
        </w:rPr>
        <w:t xml:space="preserve">ly through </w:t>
      </w:r>
      <w:r w:rsidRPr="005B2889">
        <w:rPr>
          <w:rFonts w:asciiTheme="majorHAnsi" w:hAnsiTheme="majorHAnsi" w:cstheme="majorHAnsi"/>
          <w:sz w:val="22"/>
          <w:szCs w:val="22"/>
          <w:lang w:val="en-GB"/>
        </w:rPr>
        <w:t xml:space="preserve"> economic and social changes (including greater participation of women in the labour force, the long-term productivity gains (and tax revenue gains) due to better public health outcomes. </w:t>
      </w:r>
    </w:p>
    <w:p w14:paraId="2391E0A5" w14:textId="77777777" w:rsidR="003A6076" w:rsidRPr="005B2889" w:rsidRDefault="003A6076"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Policy Option 1</w:t>
      </w:r>
    </w:p>
    <w:p w14:paraId="2E63CD58" w14:textId="77777777" w:rsidR="003A6076" w:rsidRPr="005B2889" w:rsidRDefault="003A6076"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Administrative</w:t>
      </w:r>
    </w:p>
    <w:p w14:paraId="45C973AC"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Administrative costs: </w:t>
      </w:r>
    </w:p>
    <w:p w14:paraId="5C676AFE" w14:textId="77777777" w:rsidR="003A6076" w:rsidRPr="00C12918" w:rsidRDefault="003A6076" w:rsidP="000D728C">
      <w:pPr>
        <w:pStyle w:val="BODYTEXT1"/>
        <w:numPr>
          <w:ilvl w:val="0"/>
          <w:numId w:val="34"/>
        </w:numPr>
        <w:spacing w:line="240" w:lineRule="auto"/>
        <w:ind w:left="1434" w:hanging="357"/>
        <w:contextualSpacing/>
        <w:rPr>
          <w:rFonts w:asciiTheme="majorHAnsi" w:hAnsiTheme="majorHAnsi" w:cstheme="majorHAnsi"/>
          <w:sz w:val="22"/>
          <w:szCs w:val="22"/>
          <w:lang w:val="en-GB"/>
        </w:rPr>
      </w:pPr>
      <w:r w:rsidRPr="005505D5">
        <w:rPr>
          <w:rFonts w:asciiTheme="majorHAnsi" w:hAnsiTheme="majorHAnsi" w:cstheme="majorHAnsi"/>
          <w:sz w:val="22"/>
          <w:szCs w:val="22"/>
          <w:lang w:val="en-GB"/>
        </w:rPr>
        <w:t>Identifying and including in the leave benefits system “atypical workers” – uncertain with respect to the rest of the costs (potentially high administrative burden to ensure that the system works well, resulting from increased burden on existing personnel, the necessity of training existing pe</w:t>
      </w:r>
      <w:r w:rsidRPr="00C12918">
        <w:rPr>
          <w:rFonts w:asciiTheme="majorHAnsi" w:hAnsiTheme="majorHAnsi" w:cstheme="majorHAnsi"/>
          <w:sz w:val="22"/>
          <w:szCs w:val="22"/>
          <w:lang w:val="en-GB"/>
        </w:rPr>
        <w:t xml:space="preserve">rsonnel. However, if even after reform the “atypical workers” stay in the </w:t>
      </w:r>
      <w:r w:rsidRPr="00C12918">
        <w:rPr>
          <w:rFonts w:asciiTheme="majorHAnsi" w:hAnsiTheme="majorHAnsi" w:cstheme="majorHAnsi"/>
          <w:sz w:val="22"/>
          <w:szCs w:val="22"/>
          <w:lang w:val="en-GB"/>
        </w:rPr>
        <w:lastRenderedPageBreak/>
        <w:t xml:space="preserve">informal sector and do not file benefit claims, the marginal administrative costs could be low. </w:t>
      </w:r>
    </w:p>
    <w:p w14:paraId="0BB438B0" w14:textId="77777777" w:rsidR="003A6076" w:rsidRPr="005B2889" w:rsidRDefault="003A6076" w:rsidP="000D728C">
      <w:pPr>
        <w:pStyle w:val="BODYTEXT1"/>
        <w:numPr>
          <w:ilvl w:val="0"/>
          <w:numId w:val="34"/>
        </w:numPr>
        <w:spacing w:line="240" w:lineRule="auto"/>
        <w:ind w:left="1434" w:hanging="357"/>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Digitalizing leave benefits system (moving away from the current paper-based system) – one-time cost, negligible. </w:t>
      </w:r>
    </w:p>
    <w:p w14:paraId="1BEF7229" w14:textId="77777777" w:rsidR="003A6076" w:rsidRPr="005B2889" w:rsidRDefault="003A6076" w:rsidP="000D728C">
      <w:pPr>
        <w:pStyle w:val="BODYTEXT1"/>
        <w:numPr>
          <w:ilvl w:val="0"/>
          <w:numId w:val="34"/>
        </w:numPr>
        <w:spacing w:line="240" w:lineRule="auto"/>
        <w:ind w:left="1434" w:hanging="357"/>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Conducting awareness campaigns to increase rights awareness among workers and promote social responsibility among private companies are both one-time costs, which are likely to be negligible. </w:t>
      </w:r>
    </w:p>
    <w:p w14:paraId="4BFB478A" w14:textId="77777777" w:rsidR="003A6076" w:rsidRPr="005B2889" w:rsidRDefault="003A6076" w:rsidP="003A6076">
      <w:pPr>
        <w:pStyle w:val="BODYTEXT1"/>
        <w:spacing w:line="240" w:lineRule="auto"/>
        <w:ind w:left="1434"/>
        <w:contextualSpacing/>
        <w:rPr>
          <w:rFonts w:asciiTheme="majorHAnsi" w:hAnsiTheme="majorHAnsi" w:cstheme="majorHAnsi"/>
          <w:sz w:val="22"/>
          <w:szCs w:val="22"/>
          <w:lang w:val="en-GB"/>
        </w:rPr>
      </w:pPr>
    </w:p>
    <w:p w14:paraId="01F45F44" w14:textId="77777777" w:rsidR="003A6076" w:rsidRPr="005B2889" w:rsidRDefault="003A6076" w:rsidP="003A6076">
      <w:pPr>
        <w:pStyle w:val="BODYTEXT1"/>
        <w:spacing w:line="240" w:lineRule="auto"/>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Administrative benefits (saving): </w:t>
      </w:r>
    </w:p>
    <w:p w14:paraId="16F756EC" w14:textId="77777777" w:rsidR="003A6076" w:rsidRPr="005B2889" w:rsidRDefault="003A6076" w:rsidP="003A6076">
      <w:pPr>
        <w:pStyle w:val="BODYTEXT1"/>
        <w:spacing w:line="240" w:lineRule="auto"/>
        <w:contextualSpacing/>
        <w:rPr>
          <w:rFonts w:asciiTheme="majorHAnsi" w:hAnsiTheme="majorHAnsi" w:cstheme="majorHAnsi"/>
          <w:sz w:val="22"/>
          <w:szCs w:val="22"/>
          <w:lang w:val="en-GB"/>
        </w:rPr>
      </w:pPr>
    </w:p>
    <w:p w14:paraId="29CE5D73" w14:textId="77777777" w:rsidR="003A6076" w:rsidRPr="005B2889" w:rsidRDefault="003A6076" w:rsidP="000D728C">
      <w:pPr>
        <w:pStyle w:val="BODYTEXT1"/>
        <w:numPr>
          <w:ilvl w:val="0"/>
          <w:numId w:val="35"/>
        </w:numPr>
        <w:spacing w:line="240" w:lineRule="auto"/>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Digitalizing leave benefits system may result in cost-savings from increased administrative efficiency. The amount of cost-savings is likely to be low initially, but may increase over time. </w:t>
      </w:r>
    </w:p>
    <w:p w14:paraId="6CE3DAB8" w14:textId="77777777" w:rsidR="003A6076" w:rsidRPr="005B2889" w:rsidRDefault="003A6076" w:rsidP="003A6076">
      <w:pPr>
        <w:pStyle w:val="BODYTEXT1"/>
        <w:spacing w:line="240" w:lineRule="auto"/>
        <w:contextualSpacing/>
        <w:rPr>
          <w:rFonts w:asciiTheme="majorHAnsi" w:hAnsiTheme="majorHAnsi" w:cstheme="majorHAnsi"/>
          <w:sz w:val="22"/>
          <w:szCs w:val="22"/>
          <w:lang w:val="en-GB"/>
        </w:rPr>
      </w:pPr>
      <w:r w:rsidRPr="005B2889">
        <w:rPr>
          <w:rFonts w:asciiTheme="majorHAnsi" w:hAnsiTheme="majorHAnsi" w:cstheme="majorHAnsi"/>
          <w:sz w:val="22"/>
          <w:szCs w:val="22"/>
          <w:lang w:val="en-GB"/>
        </w:rPr>
        <w:tab/>
      </w:r>
    </w:p>
    <w:p w14:paraId="7C4AABCB"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Overall the net administrative costs are expected to be negligible relative to the overall cost of the reform. The biggest challenge and uncertainty would be associated with identifying and including in the leave benefits system the “atypical workers”. This would definitely include workers who are currently considered to be in hired employment for statistical purposes (by the Geostat), but whose labour status is not clearly covered by LLCG due to informality or for other reasons. Among such workers there are groups where mostly women are employed (e.g. domestic workers). Hence, including these workers in the leave benefit system and monitoring their labour force status will be important. </w:t>
      </w:r>
    </w:p>
    <w:p w14:paraId="354B79F6"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Digitalizing leave benefits system (moving away from the current paper-based system), as well as conducting awareness campaigns to increase rights awareness among workers and promote social responsibility among private companies are both one-time costs, which are likely to be low. Digitalization may even save costs in the long run, as well as have a positive environmental impact. </w:t>
      </w:r>
    </w:p>
    <w:p w14:paraId="2B929428"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Economic</w:t>
      </w:r>
    </w:p>
    <w:p w14:paraId="314A8871"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Labour force participation among women of child-bearing age</w:t>
      </w:r>
    </w:p>
    <w:p w14:paraId="13611C96" w14:textId="7864ED61"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Option 1 will </w:t>
      </w:r>
      <w:r w:rsidR="00B32610">
        <w:rPr>
          <w:rFonts w:asciiTheme="majorHAnsi" w:hAnsiTheme="majorHAnsi" w:cstheme="majorHAnsi"/>
          <w:sz w:val="22"/>
          <w:szCs w:val="22"/>
          <w:lang w:val="en-GB"/>
        </w:rPr>
        <w:t xml:space="preserve">provide additional incentives for </w:t>
      </w:r>
      <w:r w:rsidRPr="005B2889">
        <w:rPr>
          <w:rFonts w:asciiTheme="majorHAnsi" w:hAnsiTheme="majorHAnsi" w:cstheme="majorHAnsi"/>
          <w:sz w:val="22"/>
          <w:szCs w:val="22"/>
          <w:lang w:val="en-GB"/>
        </w:rPr>
        <w:t xml:space="preserve"> women to return to the labour force after the maternity leave period, thus labour force participation will increase</w:t>
      </w:r>
      <w:r w:rsidR="00B32610">
        <w:rPr>
          <w:rFonts w:asciiTheme="majorHAnsi" w:hAnsiTheme="majorHAnsi" w:cstheme="majorHAnsi"/>
          <w:sz w:val="22"/>
          <w:szCs w:val="22"/>
          <w:lang w:val="en-GB"/>
        </w:rPr>
        <w:t xml:space="preserve"> further relative to Policy Option 0.1</w:t>
      </w:r>
      <w:r w:rsidRPr="005B2889">
        <w:rPr>
          <w:rFonts w:asciiTheme="majorHAnsi" w:hAnsiTheme="majorHAnsi" w:cstheme="majorHAnsi"/>
          <w:sz w:val="22"/>
          <w:szCs w:val="22"/>
          <w:lang w:val="en-GB"/>
        </w:rPr>
        <w:t xml:space="preserve">. This </w:t>
      </w:r>
      <w:r w:rsidR="00B32610">
        <w:rPr>
          <w:rFonts w:asciiTheme="majorHAnsi" w:hAnsiTheme="majorHAnsi" w:cstheme="majorHAnsi"/>
          <w:sz w:val="22"/>
          <w:szCs w:val="22"/>
          <w:lang w:val="en-GB"/>
        </w:rPr>
        <w:t xml:space="preserve">will come as a direct result of </w:t>
      </w:r>
      <w:r w:rsidR="00B32610" w:rsidRPr="00976E9C">
        <w:rPr>
          <w:rFonts w:asciiTheme="majorHAnsi" w:hAnsiTheme="majorHAnsi" w:cstheme="majorHAnsi"/>
          <w:sz w:val="22"/>
          <w:szCs w:val="22"/>
          <w:lang w:val="en-GB"/>
        </w:rPr>
        <w:t xml:space="preserve">adequate maternity leave compensation. Specifically, </w:t>
      </w:r>
      <w:r w:rsidRPr="00976E9C">
        <w:rPr>
          <w:rFonts w:asciiTheme="majorHAnsi" w:hAnsiTheme="majorHAnsi" w:cstheme="majorHAnsi"/>
          <w:sz w:val="22"/>
          <w:szCs w:val="22"/>
          <w:lang w:val="en-GB"/>
        </w:rPr>
        <w:t>Option 1 improves upon the</w:t>
      </w:r>
      <w:r w:rsidR="00B32610" w:rsidRPr="00976E9C">
        <w:rPr>
          <w:rFonts w:asciiTheme="majorHAnsi" w:hAnsiTheme="majorHAnsi" w:cstheme="majorHAnsi"/>
          <w:sz w:val="22"/>
          <w:szCs w:val="22"/>
          <w:lang w:val="en-GB"/>
        </w:rPr>
        <w:t xml:space="preserve"> updated</w:t>
      </w:r>
      <w:r w:rsidRPr="00976E9C">
        <w:rPr>
          <w:rFonts w:asciiTheme="majorHAnsi" w:hAnsiTheme="majorHAnsi" w:cstheme="majorHAnsi"/>
          <w:sz w:val="22"/>
          <w:szCs w:val="22"/>
          <w:lang w:val="en-GB"/>
        </w:rPr>
        <w:t xml:space="preserve"> status quo insofar the amount of leave benefits for majority of women is increased by removing an overly restrictive ceiling on payments and by introducing a payment floor: the possibility to have adequately compensated time off to care for a newborn child is documented to increase the likelihood of women’s labour force participation.</w:t>
      </w:r>
      <w:r w:rsidRPr="005B2889">
        <w:rPr>
          <w:rFonts w:asciiTheme="majorHAnsi" w:hAnsiTheme="majorHAnsi" w:cstheme="majorHAnsi"/>
          <w:sz w:val="22"/>
          <w:szCs w:val="22"/>
          <w:lang w:val="en-GB"/>
        </w:rPr>
        <w:t xml:space="preserve"> </w:t>
      </w:r>
    </w:p>
    <w:p w14:paraId="0F926F8D"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Gender wage gap and discrimination</w:t>
      </w:r>
    </w:p>
    <w:p w14:paraId="7FCE2B84" w14:textId="1F71C56C"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As far as policy Option 1 is concerned, it is likely that </w:t>
      </w:r>
      <w:r w:rsidRPr="005B2889">
        <w:rPr>
          <w:rFonts w:asciiTheme="majorHAnsi" w:hAnsiTheme="majorHAnsi" w:cstheme="majorHAnsi"/>
          <w:i/>
          <w:sz w:val="22"/>
          <w:szCs w:val="22"/>
          <w:lang w:val="en-GB"/>
        </w:rPr>
        <w:t>current trends in gender wage gap and discriminatory behaviours will persist (remain the same as under the</w:t>
      </w:r>
      <w:r w:rsidR="0062693F">
        <w:rPr>
          <w:rFonts w:asciiTheme="majorHAnsi" w:hAnsiTheme="majorHAnsi" w:cstheme="majorHAnsi"/>
          <w:i/>
          <w:sz w:val="22"/>
          <w:szCs w:val="22"/>
          <w:lang w:val="en-GB"/>
        </w:rPr>
        <w:t xml:space="preserve"> updated </w:t>
      </w:r>
      <w:r w:rsidRPr="005B2889">
        <w:rPr>
          <w:rFonts w:asciiTheme="majorHAnsi" w:hAnsiTheme="majorHAnsi" w:cstheme="majorHAnsi"/>
          <w:i/>
          <w:sz w:val="22"/>
          <w:szCs w:val="22"/>
          <w:lang w:val="en-GB"/>
        </w:rPr>
        <w:t>status quo),</w:t>
      </w:r>
      <w:r w:rsidRPr="005B2889">
        <w:rPr>
          <w:rFonts w:asciiTheme="majorHAnsi" w:hAnsiTheme="majorHAnsi" w:cstheme="majorHAnsi"/>
          <w:sz w:val="22"/>
          <w:szCs w:val="22"/>
          <w:lang w:val="en-GB"/>
        </w:rPr>
        <w:t xml:space="preserve"> primarily because this option does not impact the social norms – women will still be regarded as primary carers of young children in the workplace. </w:t>
      </w:r>
    </w:p>
    <w:p w14:paraId="2368691B" w14:textId="518293AB"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rationale behind this claim is as follows: the gender wage gap is a complex phenomenon which stems from different root causes. On the one hand, “wage penalty” for mothers with young children and those who are returning to the labour force following a prolonged maternity leave period is well documented in the literature. Among the causes is the depreciation of critical skills following a prolonged leave. The wage gap is also </w:t>
      </w:r>
      <w:r w:rsidRPr="005B2889">
        <w:rPr>
          <w:rFonts w:asciiTheme="majorHAnsi" w:hAnsiTheme="majorHAnsi" w:cstheme="majorHAnsi"/>
          <w:i/>
          <w:sz w:val="22"/>
          <w:szCs w:val="22"/>
          <w:lang w:val="en-GB"/>
        </w:rPr>
        <w:t>very likely to arise from statistical discrimination on the part of employers.</w:t>
      </w:r>
      <w:r w:rsidRPr="005B2889">
        <w:rPr>
          <w:rFonts w:asciiTheme="majorHAnsi" w:hAnsiTheme="majorHAnsi" w:cstheme="majorHAnsi"/>
          <w:sz w:val="22"/>
          <w:szCs w:val="22"/>
          <w:lang w:val="en-GB"/>
        </w:rPr>
        <w:t xml:space="preserve"> Because women are seen as primary carers of young children, employers are likely to consider them as less productive at the workplace (or more likely to take a child-care related leave) and thus offer female employees lower wages. </w:t>
      </w:r>
    </w:p>
    <w:p w14:paraId="7794F7EA"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lastRenderedPageBreak/>
        <w:t>Private sector firms</w:t>
      </w:r>
    </w:p>
    <w:p w14:paraId="28F7B44F" w14:textId="02F3BE74" w:rsidR="003A6076" w:rsidRPr="005B2889" w:rsidRDefault="003A6076" w:rsidP="00BF6B53">
      <w:pPr>
        <w:pStyle w:val="BODYTEXT1"/>
        <w:spacing w:line="240" w:lineRule="auto"/>
        <w:ind w:left="360"/>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Benefits: Private sector firms may benefit </w:t>
      </w:r>
      <w:r w:rsidR="004A20DF">
        <w:rPr>
          <w:rFonts w:asciiTheme="majorHAnsi" w:hAnsiTheme="majorHAnsi" w:cstheme="majorHAnsi"/>
          <w:sz w:val="22"/>
          <w:szCs w:val="22"/>
          <w:lang w:val="en-GB"/>
        </w:rPr>
        <w:t xml:space="preserve">additionally </w:t>
      </w:r>
      <w:r w:rsidRPr="005B2889">
        <w:rPr>
          <w:rFonts w:asciiTheme="majorHAnsi" w:hAnsiTheme="majorHAnsi" w:cstheme="majorHAnsi"/>
          <w:sz w:val="22"/>
          <w:szCs w:val="22"/>
          <w:lang w:val="en-GB"/>
        </w:rPr>
        <w:t xml:space="preserve">from greater participation of women in the labour force and their increased ability to attract and retain qualified female workers (especially if a firm offers top-ups to statutory benefits). </w:t>
      </w:r>
    </w:p>
    <w:p w14:paraId="41CD0E8B" w14:textId="1967EE60" w:rsidR="003A6076" w:rsidRPr="005B2889" w:rsidRDefault="004A20DF" w:rsidP="00BF6B53">
      <w:pPr>
        <w:pStyle w:val="BODYTEXT1"/>
        <w:spacing w:line="240" w:lineRule="auto"/>
        <w:ind w:left="360"/>
        <w:rPr>
          <w:rFonts w:asciiTheme="majorHAnsi" w:hAnsiTheme="majorHAnsi" w:cstheme="majorHAnsi"/>
          <w:sz w:val="22"/>
          <w:szCs w:val="22"/>
          <w:lang w:val="en-GB"/>
        </w:rPr>
      </w:pPr>
      <w:r>
        <w:rPr>
          <w:rFonts w:asciiTheme="majorHAnsi" w:hAnsiTheme="majorHAnsi" w:cstheme="majorHAnsi"/>
          <w:sz w:val="22"/>
          <w:szCs w:val="22"/>
          <w:lang w:val="en-GB"/>
        </w:rPr>
        <w:t>Costs: l</w:t>
      </w:r>
      <w:r w:rsidR="003A6076" w:rsidRPr="005B2889">
        <w:rPr>
          <w:rFonts w:asciiTheme="majorHAnsi" w:hAnsiTheme="majorHAnsi" w:cstheme="majorHAnsi"/>
          <w:sz w:val="22"/>
          <w:szCs w:val="22"/>
          <w:lang w:val="en-GB"/>
        </w:rPr>
        <w:t xml:space="preserve">onger actual maternity leave duration: an increase in costs to private sector firms could stem from the fact that women might be more likely to take longer maternity leave than they do under the status quo. On the other hand, these costs will be offset by higher labour force participation of women; greater likelihood that a woman will return to her job after the leave period; higher job satisfaction for women and resulting productivity gains in the long-run </w:t>
      </w:r>
    </w:p>
    <w:p w14:paraId="72B3CE26"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Environmental –</w:t>
      </w:r>
      <w:r w:rsidRPr="005B2889">
        <w:rPr>
          <w:rFonts w:asciiTheme="majorHAnsi" w:hAnsiTheme="majorHAnsi" w:cstheme="majorHAnsi"/>
          <w:sz w:val="22"/>
          <w:szCs w:val="22"/>
          <w:lang w:val="en-GB"/>
        </w:rPr>
        <w:t xml:space="preserve"> some environmental benefits will stem from digitization of leave benefits applications (moving away from paper-based administration). </w:t>
      </w:r>
    </w:p>
    <w:p w14:paraId="76F877F8" w14:textId="77777777" w:rsidR="003A6076" w:rsidRPr="005B2889" w:rsidRDefault="003A6076" w:rsidP="003A6076">
      <w:pPr>
        <w:pStyle w:val="BODYTEXT1"/>
        <w:rPr>
          <w:rFonts w:asciiTheme="majorHAnsi" w:hAnsiTheme="majorHAnsi" w:cstheme="majorHAnsi"/>
          <w:sz w:val="22"/>
          <w:szCs w:val="22"/>
          <w:lang w:val="en-GB"/>
        </w:rPr>
      </w:pPr>
      <w:r w:rsidRPr="005B2889">
        <w:rPr>
          <w:rFonts w:asciiTheme="majorHAnsi" w:hAnsiTheme="majorHAnsi" w:cstheme="majorHAnsi"/>
          <w:b/>
          <w:sz w:val="22"/>
          <w:szCs w:val="22"/>
          <w:lang w:val="en-GB"/>
        </w:rPr>
        <w:t xml:space="preserve">Social: </w:t>
      </w:r>
    </w:p>
    <w:p w14:paraId="351F6226"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Paid leave</w:t>
      </w:r>
    </w:p>
    <w:p w14:paraId="10052BCB"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One of the major social benefits to the society will accrue from providing adequate level of financial support the mother and child during the first critical months after birth. The social benefit of providing this level of support is not easy to quantify (unlike the budgetary costs). However, empirical evidence suggests that longer duration of paid leave results in significant long-term benefits for affected children: associated with lower high school dropout rates and increase in wage at age 30. </w:t>
      </w:r>
    </w:p>
    <w:p w14:paraId="316DB202" w14:textId="77777777" w:rsidR="003A6076" w:rsidRPr="005B2889" w:rsidRDefault="003A6076" w:rsidP="003A6076">
      <w:pPr>
        <w:pStyle w:val="BODYTEXT1"/>
        <w:rPr>
          <w:rFonts w:asciiTheme="majorHAnsi" w:hAnsiTheme="majorHAnsi" w:cstheme="majorHAnsi"/>
          <w:sz w:val="22"/>
          <w:szCs w:val="22"/>
          <w:lang w:val="en-GB"/>
        </w:rPr>
      </w:pPr>
      <w:r w:rsidRPr="005B2889">
        <w:rPr>
          <w:rFonts w:asciiTheme="majorHAnsi" w:hAnsiTheme="majorHAnsi" w:cstheme="majorHAnsi"/>
          <w:sz w:val="22"/>
          <w:szCs w:val="22"/>
          <w:lang w:val="en-GB"/>
        </w:rPr>
        <w:t>We can also expect an improvement of health outcomes for mothers and children resulting from compulsory paid maternity leave. Studies have shown that longer maternity leaves are typically associated with better health outcomes, especially for children (decrease in infant mortality</w:t>
      </w:r>
      <w:r w:rsidRPr="00BF6B53">
        <w:rPr>
          <w:rStyle w:val="FootnoteReference"/>
          <w:rFonts w:asciiTheme="majorHAnsi" w:hAnsiTheme="majorHAnsi" w:cstheme="majorHAnsi"/>
          <w:sz w:val="22"/>
          <w:szCs w:val="22"/>
          <w:lang w:val="en-GB"/>
        </w:rPr>
        <w:footnoteReference w:id="151"/>
      </w:r>
      <w:r w:rsidRPr="005B2889">
        <w:rPr>
          <w:rFonts w:asciiTheme="majorHAnsi" w:hAnsiTheme="majorHAnsi" w:cstheme="majorHAnsi"/>
          <w:sz w:val="22"/>
          <w:szCs w:val="22"/>
          <w:lang w:val="en-GB"/>
        </w:rPr>
        <w:t>, longer duration of breastfeeding</w:t>
      </w:r>
      <w:r w:rsidRPr="00BF6B53">
        <w:rPr>
          <w:rStyle w:val="FootnoteReference"/>
          <w:rFonts w:asciiTheme="majorHAnsi" w:hAnsiTheme="majorHAnsi" w:cstheme="majorHAnsi"/>
          <w:sz w:val="22"/>
          <w:szCs w:val="22"/>
          <w:lang w:val="en-GB"/>
        </w:rPr>
        <w:footnoteReference w:id="152"/>
      </w:r>
      <w:r w:rsidRPr="005B2889">
        <w:rPr>
          <w:rFonts w:asciiTheme="majorHAnsi" w:hAnsiTheme="majorHAnsi" w:cstheme="majorHAnsi"/>
          <w:sz w:val="22"/>
          <w:szCs w:val="22"/>
          <w:lang w:val="en-GB"/>
        </w:rPr>
        <w:t xml:space="preserve">). </w:t>
      </w:r>
    </w:p>
    <w:p w14:paraId="5852D775"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However, for some categories of low-paid workers the floor on benefits may provide a wage replacement rate that is higher than 100% per months, creating wrong incentives and leading to undesirable social consequences. </w:t>
      </w:r>
    </w:p>
    <w:p w14:paraId="79C5FC86"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 xml:space="preserve">Number of workers eligible for leave benefits </w:t>
      </w:r>
    </w:p>
    <w:p w14:paraId="3B7594D2"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number of workers covered by maternity or maternity/paternity/parental leave benefits will increase. </w:t>
      </w:r>
    </w:p>
    <w:p w14:paraId="28DB04BF"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Equality between workers</w:t>
      </w:r>
    </w:p>
    <w:p w14:paraId="7551DFA9"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The gap between maternity leave benefits enjoyed by civil servants and the rest of the workers will be smaller under Policy Option 1. This will stem from the introduction of payment floor on the leave benefits for those workers who are not in the civil sector. </w:t>
      </w:r>
    </w:p>
    <w:p w14:paraId="60FE5326"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Poverty reduction</w:t>
      </w:r>
    </w:p>
    <w:p w14:paraId="17C8C348" w14:textId="7F98B4B4"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w:t>
      </w:r>
      <w:r w:rsidR="004A20DF">
        <w:rPr>
          <w:rFonts w:asciiTheme="majorHAnsi" w:hAnsiTheme="majorHAnsi" w:cstheme="majorHAnsi"/>
          <w:sz w:val="22"/>
          <w:szCs w:val="22"/>
          <w:lang w:val="en-GB"/>
        </w:rPr>
        <w:t xml:space="preserve">further </w:t>
      </w:r>
      <w:r w:rsidRPr="005B2889">
        <w:rPr>
          <w:rFonts w:asciiTheme="majorHAnsi" w:hAnsiTheme="majorHAnsi" w:cstheme="majorHAnsi"/>
          <w:sz w:val="22"/>
          <w:szCs w:val="22"/>
          <w:lang w:val="en-GB"/>
        </w:rPr>
        <w:t>expected increase in female labour force participation can be expected to increase household incomes and, therefore, help at least some of the most vulnerable households avoid and/or exit poverty.</w:t>
      </w:r>
      <w:r w:rsidR="004A20DF">
        <w:rPr>
          <w:rFonts w:asciiTheme="majorHAnsi" w:hAnsiTheme="majorHAnsi" w:cstheme="majorHAnsi"/>
          <w:sz w:val="22"/>
          <w:szCs w:val="22"/>
          <w:lang w:val="en-GB"/>
        </w:rPr>
        <w:t xml:space="preserve"> </w:t>
      </w:r>
      <w:r w:rsidRPr="005B2889">
        <w:rPr>
          <w:rFonts w:asciiTheme="majorHAnsi" w:hAnsiTheme="majorHAnsi" w:cstheme="majorHAnsi"/>
          <w:sz w:val="22"/>
          <w:szCs w:val="22"/>
          <w:lang w:val="en-GB"/>
        </w:rPr>
        <w:t xml:space="preserve"> </w:t>
      </w:r>
    </w:p>
    <w:p w14:paraId="0BF858E8"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Gender norms</w:t>
      </w:r>
    </w:p>
    <w:p w14:paraId="51777527"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lastRenderedPageBreak/>
        <w:t xml:space="preserve">Option 1 will not impact the status quo in gender norms and is unlikely to lead to change in social perception of women as primary carers of children. The focus on maternity leave alone will not improve upon the current work-life balance gap between genders. </w:t>
      </w:r>
    </w:p>
    <w:p w14:paraId="6ED62DD6"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Public Finances</w:t>
      </w:r>
      <w:r w:rsidRPr="005B2889">
        <w:rPr>
          <w:rFonts w:asciiTheme="majorHAnsi" w:hAnsiTheme="majorHAnsi" w:cstheme="majorHAnsi"/>
          <w:sz w:val="22"/>
          <w:szCs w:val="22"/>
          <w:lang w:val="en-GB"/>
        </w:rPr>
        <w:t xml:space="preserve"> </w:t>
      </w:r>
    </w:p>
    <w:p w14:paraId="29A94E53" w14:textId="77777777" w:rsidR="003A6076" w:rsidRPr="00C12918" w:rsidRDefault="003A6076" w:rsidP="00BF6B53">
      <w:pPr>
        <w:pStyle w:val="BODYTEXT1"/>
        <w:spacing w:line="240" w:lineRule="auto"/>
        <w:ind w:left="360"/>
        <w:rPr>
          <w:rFonts w:asciiTheme="majorHAnsi" w:hAnsiTheme="majorHAnsi" w:cstheme="majorHAnsi"/>
          <w:sz w:val="22"/>
          <w:szCs w:val="22"/>
          <w:lang w:val="en-GB"/>
        </w:rPr>
      </w:pPr>
      <w:r w:rsidRPr="00C12918">
        <w:rPr>
          <w:rFonts w:asciiTheme="majorHAnsi" w:hAnsiTheme="majorHAnsi" w:cstheme="majorHAnsi"/>
          <w:sz w:val="22"/>
          <w:szCs w:val="22"/>
          <w:lang w:val="en-GB"/>
        </w:rPr>
        <w:t xml:space="preserve">State expenditures: will increase by more under Option 1. This is to a large extent due to the extended coverage of workers in the maternity benefits, removal of restrictive payments ceiling and introduction payments floor. </w:t>
      </w:r>
    </w:p>
    <w:p w14:paraId="5F2E8910" w14:textId="01487B44" w:rsidR="003A6076" w:rsidRPr="005B2889" w:rsidRDefault="003A6076" w:rsidP="00BF6B53">
      <w:pPr>
        <w:pStyle w:val="BODYTEXT1"/>
        <w:spacing w:line="240" w:lineRule="auto"/>
        <w:ind w:left="360"/>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State revenues: in the long run the costs are likely to be either mitigated or outweighed by positive economic and social changes (including greater participation of women in the labour force, the long-term productivity gains (and tax revenue gains) </w:t>
      </w:r>
      <w:r w:rsidR="004A20DF">
        <w:rPr>
          <w:rFonts w:asciiTheme="majorHAnsi" w:hAnsiTheme="majorHAnsi" w:cstheme="majorHAnsi"/>
          <w:sz w:val="22"/>
          <w:szCs w:val="22"/>
          <w:lang w:val="en-GB"/>
        </w:rPr>
        <w:t>associated with these changes.</w:t>
      </w:r>
    </w:p>
    <w:p w14:paraId="174D0C86" w14:textId="77777777" w:rsidR="003A6076" w:rsidRPr="005B2889" w:rsidRDefault="003A6076" w:rsidP="003A6076">
      <w:pPr>
        <w:pStyle w:val="BODYTEXT1"/>
        <w:spacing w:line="240" w:lineRule="auto"/>
        <w:rPr>
          <w:rFonts w:asciiTheme="majorHAnsi" w:hAnsiTheme="majorHAnsi" w:cstheme="majorHAnsi"/>
          <w:b/>
          <w:sz w:val="22"/>
          <w:szCs w:val="22"/>
          <w:lang w:val="en-GB"/>
        </w:rPr>
      </w:pPr>
      <w:r w:rsidRPr="005B2889">
        <w:rPr>
          <w:rFonts w:asciiTheme="majorHAnsi" w:hAnsiTheme="majorHAnsi" w:cstheme="majorHAnsi"/>
          <w:b/>
          <w:sz w:val="22"/>
          <w:szCs w:val="22"/>
          <w:lang w:val="en-GB"/>
        </w:rPr>
        <w:t>Policy Option 2</w:t>
      </w:r>
    </w:p>
    <w:p w14:paraId="01E61EC4"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 xml:space="preserve">Administrative </w:t>
      </w:r>
      <w:r w:rsidRPr="005B2889">
        <w:rPr>
          <w:rFonts w:asciiTheme="majorHAnsi" w:hAnsiTheme="majorHAnsi" w:cstheme="majorHAnsi"/>
          <w:sz w:val="22"/>
          <w:szCs w:val="22"/>
          <w:lang w:val="en-GB"/>
        </w:rPr>
        <w:t xml:space="preserve">– administrative costs will be affected similarly to Option 1. </w:t>
      </w:r>
    </w:p>
    <w:p w14:paraId="7436ED83"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Economic:</w:t>
      </w:r>
    </w:p>
    <w:p w14:paraId="7A42B027"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Labour force participation among women of child-bearing age</w:t>
      </w:r>
    </w:p>
    <w:p w14:paraId="6B6CB8C8" w14:textId="77777777" w:rsidR="003A6076" w:rsidRPr="005B2889" w:rsidRDefault="003A6076" w:rsidP="000D728C">
      <w:pPr>
        <w:pStyle w:val="BODYTEXT1"/>
        <w:numPr>
          <w:ilvl w:val="0"/>
          <w:numId w:val="32"/>
        </w:numPr>
        <w:ind w:left="357" w:hanging="357"/>
        <w:contextualSpacing/>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As in Policy option 1, removing of an overly restrictive payment ceiling on maternity leave benefits and introduction of compulsory paid leave would allow women to take the optimal amount of time for maternity leave and will facilitate return to the labour force. </w:t>
      </w:r>
    </w:p>
    <w:p w14:paraId="3ED9D927" w14:textId="77777777" w:rsidR="003A6076" w:rsidRPr="005B2889" w:rsidRDefault="003A6076" w:rsidP="000D728C">
      <w:pPr>
        <w:pStyle w:val="BODYTEXT1"/>
        <w:numPr>
          <w:ilvl w:val="0"/>
          <w:numId w:val="32"/>
        </w:numPr>
        <w:ind w:left="357" w:hanging="357"/>
        <w:contextualSpacing/>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Policy option 2 introduces a sliding scale in benefits payments, at a higher salary replacement rate than Option 1 for the first 4 months of leave (100% and 80% of salary instead of 2/3 of salary as in Option 1. This may result in overall more positive effect on labour force participation as compared to Option 1.</w:t>
      </w:r>
    </w:p>
    <w:p w14:paraId="466C7D0B" w14:textId="77777777" w:rsidR="003A6076" w:rsidRPr="005B2889" w:rsidRDefault="003A6076" w:rsidP="003A6076">
      <w:pPr>
        <w:pStyle w:val="BODYTEXT1"/>
        <w:contextualSpacing/>
        <w:jc w:val="both"/>
        <w:rPr>
          <w:rFonts w:asciiTheme="majorHAnsi" w:hAnsiTheme="majorHAnsi" w:cstheme="majorHAnsi"/>
          <w:color w:val="auto"/>
          <w:sz w:val="22"/>
          <w:szCs w:val="22"/>
          <w:lang w:val="en-GB"/>
        </w:rPr>
      </w:pPr>
      <w:r w:rsidRPr="005B2889">
        <w:rPr>
          <w:rFonts w:asciiTheme="majorHAnsi" w:hAnsiTheme="majorHAnsi" w:cstheme="majorHAnsi"/>
          <w:color w:val="auto"/>
          <w:sz w:val="22"/>
          <w:szCs w:val="22"/>
          <w:lang w:val="en-GB"/>
        </w:rPr>
        <w:t xml:space="preserve">To summarize, the differential effect of policy option 2 (as compared to option 1) on female labour force participation can be more positive, but the difference is likely to be negligible. Overall, both options are expected to increase labour force participation of women. </w:t>
      </w:r>
    </w:p>
    <w:p w14:paraId="4B05DA99" w14:textId="77777777" w:rsidR="003A6076" w:rsidRPr="005B2889" w:rsidRDefault="003A6076" w:rsidP="003A6076">
      <w:pPr>
        <w:pStyle w:val="BODYTEXT1"/>
        <w:contextualSpacing/>
        <w:jc w:val="both"/>
        <w:rPr>
          <w:rFonts w:asciiTheme="majorHAnsi" w:hAnsiTheme="majorHAnsi" w:cstheme="majorHAnsi"/>
          <w:color w:val="auto"/>
          <w:sz w:val="22"/>
          <w:szCs w:val="22"/>
          <w:lang w:val="en-GB"/>
        </w:rPr>
      </w:pPr>
    </w:p>
    <w:p w14:paraId="3AA003FD"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Gender wage gap and discrimination</w:t>
      </w:r>
    </w:p>
    <w:p w14:paraId="27C5C3AC"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Overall, gender wage gap and discrimination against women in the workplace are likely to be reduced by more under policy option 2 (in the long run). Unlike Policy option 1, Policy option 2 would likely contribute to reducing gender wage gap by influencing father’s take up of parental leave and impacting social gender norms in the long run. </w:t>
      </w:r>
    </w:p>
    <w:p w14:paraId="68F07141"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Private sector firms</w:t>
      </w:r>
    </w:p>
    <w:p w14:paraId="6B35A74C" w14:textId="77777777" w:rsidR="003A6076" w:rsidRPr="005B2889" w:rsidRDefault="003A6076" w:rsidP="000D728C">
      <w:pPr>
        <w:pStyle w:val="BODYTEXT1"/>
        <w:numPr>
          <w:ilvl w:val="0"/>
          <w:numId w:val="43"/>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Labour force participation rate of women: Similar to Option 1, in policy option 2, private sector firms will benefit from higher labour force participation of women, higher ability to recruit and retain qualified female staff. </w:t>
      </w:r>
    </w:p>
    <w:p w14:paraId="046002E7" w14:textId="77777777" w:rsidR="003A6076" w:rsidRPr="005B2889" w:rsidRDefault="003A6076" w:rsidP="000D728C">
      <w:pPr>
        <w:pStyle w:val="BODYTEXT1"/>
        <w:numPr>
          <w:ilvl w:val="0"/>
          <w:numId w:val="43"/>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Potentially longer leave periods: Under Policy option 2 women, especially in the higher salary ranges, may take somewhat longer leaves than under Option 1 (e.g. 6 months rather than 4 months). This could increase the costs to private firms (due to short-term productivity losses and/or a need to replace a trained worker) under this option. However, the positive health effects (for women and children) of slightly longer paid leave period may offset these costs via increased productivity in the long run. </w:t>
      </w:r>
    </w:p>
    <w:p w14:paraId="725C07CB"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Environmental –</w:t>
      </w:r>
      <w:r w:rsidRPr="005B2889">
        <w:rPr>
          <w:rFonts w:asciiTheme="majorHAnsi" w:hAnsiTheme="majorHAnsi" w:cstheme="majorHAnsi"/>
          <w:sz w:val="22"/>
          <w:szCs w:val="22"/>
          <w:lang w:val="en-GB"/>
        </w:rPr>
        <w:t xml:space="preserve"> Similar effect to Option 1.  </w:t>
      </w:r>
    </w:p>
    <w:p w14:paraId="4FA3F992" w14:textId="77777777" w:rsidR="003A6076" w:rsidRPr="005B2889" w:rsidRDefault="003A6076" w:rsidP="003A6076">
      <w:pPr>
        <w:pStyle w:val="BODYTEXT1"/>
        <w:rPr>
          <w:rFonts w:asciiTheme="majorHAnsi" w:hAnsiTheme="majorHAnsi" w:cstheme="majorHAnsi"/>
          <w:sz w:val="22"/>
          <w:szCs w:val="22"/>
          <w:lang w:val="en-GB"/>
        </w:rPr>
      </w:pPr>
      <w:r w:rsidRPr="005B2889">
        <w:rPr>
          <w:rFonts w:asciiTheme="majorHAnsi" w:hAnsiTheme="majorHAnsi" w:cstheme="majorHAnsi"/>
          <w:b/>
          <w:sz w:val="22"/>
          <w:szCs w:val="22"/>
          <w:lang w:val="en-GB"/>
        </w:rPr>
        <w:lastRenderedPageBreak/>
        <w:t xml:space="preserve">Social: </w:t>
      </w:r>
    </w:p>
    <w:p w14:paraId="60AA3592"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Paid leave</w:t>
      </w:r>
    </w:p>
    <w:p w14:paraId="3B93B13A" w14:textId="4AA5EBD9" w:rsidR="003A6076" w:rsidRPr="005B2889" w:rsidRDefault="003A6076" w:rsidP="000D728C">
      <w:pPr>
        <w:pStyle w:val="BODYTEXT1"/>
        <w:numPr>
          <w:ilvl w:val="0"/>
          <w:numId w:val="42"/>
        </w:numPr>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Effect on low paid workers: In some </w:t>
      </w:r>
      <w:r w:rsidR="00CF3287" w:rsidRPr="005B2889">
        <w:rPr>
          <w:rFonts w:asciiTheme="majorHAnsi" w:hAnsiTheme="majorHAnsi" w:cstheme="majorHAnsi"/>
          <w:iCs/>
          <w:sz w:val="22"/>
          <w:szCs w:val="22"/>
          <w:lang w:val="en-GB"/>
        </w:rPr>
        <w:t>cases,</w:t>
      </w:r>
      <w:r w:rsidRPr="005B2889">
        <w:rPr>
          <w:rFonts w:asciiTheme="majorHAnsi" w:hAnsiTheme="majorHAnsi" w:cstheme="majorHAnsi"/>
          <w:iCs/>
          <w:sz w:val="22"/>
          <w:szCs w:val="22"/>
          <w:lang w:val="en-GB"/>
        </w:rPr>
        <w:t xml:space="preserve"> low-paid women are likely to be disadvantaged by removal of the floor on benefits linked to the subsistence minimum. This is because for some categories of low-paid workers even a 100% wage replacement rate may not provide adequate level of income for a mother and child. </w:t>
      </w:r>
    </w:p>
    <w:p w14:paraId="2C02C27B" w14:textId="77777777" w:rsidR="003A6076" w:rsidRPr="005B2889" w:rsidRDefault="003A6076" w:rsidP="000D728C">
      <w:pPr>
        <w:pStyle w:val="BODYTEXT1"/>
        <w:numPr>
          <w:ilvl w:val="0"/>
          <w:numId w:val="42"/>
        </w:numPr>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Compulsory leave: Introduction of mandatory part of paid leave will have similar effect as in Option 1. </w:t>
      </w:r>
    </w:p>
    <w:p w14:paraId="00EBBC4F"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Health protection on the workplace</w:t>
      </w:r>
    </w:p>
    <w:p w14:paraId="6EA3CB15"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Similar effects to Option 1. </w:t>
      </w:r>
    </w:p>
    <w:p w14:paraId="1CB2E12A"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Number of workers eligible for leave benefits</w:t>
      </w:r>
    </w:p>
    <w:p w14:paraId="1574C2EE"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The number of workers covered by maternity or maternity/paternity/parental leave benefits will increase more dramatically under Policy option 2 due to the introduction of paternity leave and inclusion of men in the parental benefits scheme. </w:t>
      </w:r>
    </w:p>
    <w:p w14:paraId="3B66E08E"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Equality between workers</w:t>
      </w:r>
    </w:p>
    <w:p w14:paraId="74C174FC"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Policy option 2 removes the unequal treatment of civil servants and all other workers under the law, thus promoting more equality. This option achieves equality by reducing the benefits of civil servants while in the same time increasing benefits to all other workers. Also, Option 2 provides for greater equality between men and women under the labour law. </w:t>
      </w:r>
    </w:p>
    <w:p w14:paraId="3CB1D9BD"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Poverty reduction</w:t>
      </w:r>
    </w:p>
    <w:p w14:paraId="0DFAFA9C" w14:textId="77777777" w:rsidR="003A6076" w:rsidRPr="005B2889" w:rsidRDefault="003A6076" w:rsidP="003A6076">
      <w:pPr>
        <w:pStyle w:val="BODYTEXT1"/>
        <w:spacing w:line="240" w:lineRule="auto"/>
        <w:rPr>
          <w:rFonts w:asciiTheme="majorHAnsi" w:hAnsiTheme="majorHAnsi" w:cstheme="majorHAnsi"/>
          <w:iCs/>
          <w:sz w:val="22"/>
          <w:szCs w:val="22"/>
          <w:lang w:val="en-GB"/>
        </w:rPr>
      </w:pPr>
      <w:r w:rsidRPr="005B2889">
        <w:rPr>
          <w:rFonts w:asciiTheme="majorHAnsi" w:hAnsiTheme="majorHAnsi" w:cstheme="majorHAnsi"/>
          <w:iCs/>
          <w:sz w:val="22"/>
          <w:szCs w:val="22"/>
          <w:lang w:val="en-GB"/>
        </w:rPr>
        <w:t xml:space="preserve">The effect on poverty is likely to be positive (lower poverty rate). However, not all groups may be affected in the same way. On the one hand, poverty is likely to be reduced because women in the low-middle salary ranges are encouraged to remain in the labour force by being better compensated in the initial months of maternity leave (as compared to option 1). However, for some low earners the monthly compensation may even deteriorate compared to Option 1 because of the removal of a payment floor on benefits. </w:t>
      </w:r>
    </w:p>
    <w:p w14:paraId="706CE911" w14:textId="77777777" w:rsidR="003A6076" w:rsidRPr="005B2889" w:rsidRDefault="003A6076" w:rsidP="003A6076">
      <w:pPr>
        <w:pStyle w:val="BODYTEXT1"/>
        <w:spacing w:line="240" w:lineRule="auto"/>
        <w:rPr>
          <w:rFonts w:asciiTheme="majorHAnsi" w:hAnsiTheme="majorHAnsi" w:cstheme="majorHAnsi"/>
          <w:i/>
          <w:iCs/>
          <w:sz w:val="22"/>
          <w:szCs w:val="22"/>
          <w:lang w:val="en-GB"/>
        </w:rPr>
      </w:pPr>
      <w:r w:rsidRPr="005B2889">
        <w:rPr>
          <w:rFonts w:asciiTheme="majorHAnsi" w:hAnsiTheme="majorHAnsi" w:cstheme="majorHAnsi"/>
          <w:i/>
          <w:iCs/>
          <w:sz w:val="22"/>
          <w:szCs w:val="22"/>
          <w:lang w:val="en-GB"/>
        </w:rPr>
        <w:t xml:space="preserve">Gender norms </w:t>
      </w:r>
    </w:p>
    <w:p w14:paraId="1D362C6F" w14:textId="77777777" w:rsidR="003A6076" w:rsidRPr="005B2889" w:rsidRDefault="003A6076" w:rsidP="000D728C">
      <w:pPr>
        <w:pStyle w:val="BODYTEXT1"/>
        <w:numPr>
          <w:ilvl w:val="0"/>
          <w:numId w:val="41"/>
        </w:numPr>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Work-life balance: Option 2 in particular, by encouraging male participation in child-care duties, may lead to the long-term change in gender norms, whereby men and women will be perceived as equally responsible for the care of the child.  It is recognized that greater involvement of fathers in the care of children has a positive effect on social outcomes. It equalizes the division of paid employment and unpaid care and housework, leading to an improved work–life balance (OECD, 2016; European Commission, 2014). </w:t>
      </w:r>
    </w:p>
    <w:p w14:paraId="42537085" w14:textId="77777777" w:rsidR="003A6076" w:rsidRPr="005B2889" w:rsidRDefault="003A6076" w:rsidP="000D728C">
      <w:pPr>
        <w:pStyle w:val="BODYTEXT1"/>
        <w:numPr>
          <w:ilvl w:val="0"/>
          <w:numId w:val="41"/>
        </w:numPr>
        <w:rPr>
          <w:rFonts w:asciiTheme="majorHAnsi" w:hAnsiTheme="majorHAnsi" w:cstheme="majorHAnsi"/>
          <w:sz w:val="22"/>
          <w:szCs w:val="22"/>
          <w:lang w:val="en-GB"/>
        </w:rPr>
      </w:pPr>
      <w:r w:rsidRPr="005B2889">
        <w:rPr>
          <w:rFonts w:asciiTheme="majorHAnsi" w:hAnsiTheme="majorHAnsi" w:cstheme="majorHAnsi"/>
          <w:sz w:val="22"/>
          <w:szCs w:val="22"/>
          <w:lang w:val="en-GB"/>
        </w:rPr>
        <w:t>Greater involvement of fathers in child-care: Option 2 is associated with greater increase in father involvement in parental activities. In the long run, this change positively affects the cognitive outcomes in children and increases father–child bonding (Huerta et al., 2013, Cools et al. 2015).</w:t>
      </w:r>
    </w:p>
    <w:p w14:paraId="16108220" w14:textId="77777777" w:rsidR="003A6076" w:rsidRPr="005B2889" w:rsidRDefault="003A6076" w:rsidP="003A6076">
      <w:pPr>
        <w:pStyle w:val="BODYTEXT1"/>
        <w:spacing w:line="240" w:lineRule="auto"/>
        <w:rPr>
          <w:rFonts w:asciiTheme="majorHAnsi" w:hAnsiTheme="majorHAnsi" w:cstheme="majorHAnsi"/>
          <w:sz w:val="22"/>
          <w:szCs w:val="22"/>
          <w:lang w:val="en-GB"/>
        </w:rPr>
      </w:pPr>
      <w:r w:rsidRPr="005B2889">
        <w:rPr>
          <w:rFonts w:asciiTheme="majorHAnsi" w:hAnsiTheme="majorHAnsi" w:cstheme="majorHAnsi"/>
          <w:b/>
          <w:sz w:val="22"/>
          <w:szCs w:val="22"/>
          <w:lang w:val="en-GB"/>
        </w:rPr>
        <w:t>Public Finance</w:t>
      </w:r>
      <w:r w:rsidRPr="005B2889">
        <w:rPr>
          <w:rFonts w:asciiTheme="majorHAnsi" w:hAnsiTheme="majorHAnsi" w:cstheme="majorHAnsi"/>
          <w:sz w:val="22"/>
          <w:szCs w:val="22"/>
          <w:lang w:val="en-GB"/>
        </w:rPr>
        <w:t xml:space="preserve"> </w:t>
      </w:r>
    </w:p>
    <w:p w14:paraId="125CB702" w14:textId="77777777" w:rsidR="003A6076" w:rsidRPr="005B2889" w:rsidRDefault="003A6076" w:rsidP="000D728C">
      <w:pPr>
        <w:pStyle w:val="BODYTEXT1"/>
        <w:numPr>
          <w:ilvl w:val="0"/>
          <w:numId w:val="45"/>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State expenditures: will increase by more under Option 2. This is to a large extent due to the inclusion of men in the parental benefits and introduction of paternity leave. </w:t>
      </w:r>
    </w:p>
    <w:p w14:paraId="5A3EE617" w14:textId="7450589D" w:rsidR="003A6076" w:rsidRPr="005B2889" w:rsidRDefault="003A6076" w:rsidP="000D728C">
      <w:pPr>
        <w:pStyle w:val="BODYTEXT1"/>
        <w:numPr>
          <w:ilvl w:val="0"/>
          <w:numId w:val="45"/>
        </w:numPr>
        <w:spacing w:line="240" w:lineRule="auto"/>
        <w:rPr>
          <w:rFonts w:asciiTheme="majorHAnsi" w:hAnsiTheme="majorHAnsi" w:cstheme="majorHAnsi"/>
          <w:sz w:val="22"/>
          <w:szCs w:val="22"/>
          <w:lang w:val="en-GB"/>
        </w:rPr>
      </w:pPr>
      <w:r w:rsidRPr="005B2889">
        <w:rPr>
          <w:rFonts w:asciiTheme="majorHAnsi" w:hAnsiTheme="majorHAnsi" w:cstheme="majorHAnsi"/>
          <w:sz w:val="22"/>
          <w:szCs w:val="22"/>
          <w:lang w:val="en-GB"/>
        </w:rPr>
        <w:lastRenderedPageBreak/>
        <w:t xml:space="preserve">State revenues:  the positive long-term effect will be stronger than under Option 1. In the long run the costs are likely to be either mitigated or outweighed by positive economic and social changes (including greater participation of women in the labour force, the long-term productivity gains (and tax revenue gains) stemming from greater gender equality and work-life balance. Changes in social attitudes are likely to affect discriminatory wage gap and result in greater economic gains in the long run as well). </w:t>
      </w:r>
    </w:p>
    <w:p w14:paraId="6DED4725" w14:textId="6AB255C6" w:rsidR="003A6076" w:rsidRPr="005B2889" w:rsidRDefault="007E5B18" w:rsidP="003A6076">
      <w:pPr>
        <w:pStyle w:val="FigureCaption"/>
        <w:jc w:val="left"/>
        <w:rPr>
          <w:rFonts w:asciiTheme="majorHAnsi" w:hAnsiTheme="majorHAnsi" w:cstheme="majorHAnsi"/>
          <w:sz w:val="22"/>
          <w:szCs w:val="22"/>
          <w:lang w:val="en-GB"/>
        </w:rPr>
      </w:pPr>
      <w:r w:rsidRPr="005B2889">
        <w:rPr>
          <w:rFonts w:asciiTheme="majorHAnsi" w:hAnsiTheme="majorHAnsi" w:cstheme="majorHAnsi"/>
          <w:sz w:val="22"/>
          <w:szCs w:val="22"/>
          <w:lang w:val="en-GB"/>
        </w:rPr>
        <w:t>Table 5</w:t>
      </w:r>
      <w:r w:rsidR="003A6076" w:rsidRPr="005B2889">
        <w:rPr>
          <w:rFonts w:asciiTheme="majorHAnsi" w:hAnsiTheme="majorHAnsi" w:cstheme="majorHAnsi"/>
          <w:sz w:val="22"/>
          <w:szCs w:val="22"/>
          <w:lang w:val="en-GB"/>
        </w:rPr>
        <w:t xml:space="preserve">. Summary impact of selected options </w:t>
      </w:r>
    </w:p>
    <w:tbl>
      <w:tblPr>
        <w:tblStyle w:val="TableGrid"/>
        <w:tblW w:w="10491" w:type="dxa"/>
        <w:tblInd w:w="-431" w:type="dxa"/>
        <w:tblLayout w:type="fixed"/>
        <w:tblLook w:val="04A0" w:firstRow="1" w:lastRow="0" w:firstColumn="1" w:lastColumn="0" w:noHBand="0" w:noVBand="1"/>
      </w:tblPr>
      <w:tblGrid>
        <w:gridCol w:w="3403"/>
        <w:gridCol w:w="1276"/>
        <w:gridCol w:w="2126"/>
        <w:gridCol w:w="1985"/>
        <w:gridCol w:w="1701"/>
      </w:tblGrid>
      <w:tr w:rsidR="003A6076" w:rsidRPr="005B2889" w14:paraId="535B7AD1" w14:textId="77777777" w:rsidTr="007B65A3">
        <w:tc>
          <w:tcPr>
            <w:tcW w:w="3403" w:type="dxa"/>
            <w:tcBorders>
              <w:top w:val="single" w:sz="24" w:space="0" w:color="44546A" w:themeColor="text2"/>
              <w:bottom w:val="single" w:sz="24" w:space="0" w:color="44546A" w:themeColor="text2"/>
            </w:tcBorders>
            <w:shd w:val="clear" w:color="auto" w:fill="D0CECE" w:themeFill="background2" w:themeFillShade="E6"/>
            <w:vAlign w:val="center"/>
          </w:tcPr>
          <w:p w14:paraId="42CF378C"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IMPACTS</w:t>
            </w:r>
          </w:p>
        </w:tc>
        <w:tc>
          <w:tcPr>
            <w:tcW w:w="1276" w:type="dxa"/>
            <w:tcBorders>
              <w:top w:val="single" w:sz="24" w:space="0" w:color="44546A" w:themeColor="text2"/>
              <w:bottom w:val="single" w:sz="24" w:space="0" w:color="44546A" w:themeColor="text2"/>
            </w:tcBorders>
            <w:shd w:val="clear" w:color="auto" w:fill="D0CECE" w:themeFill="background2" w:themeFillShade="E6"/>
            <w:vAlign w:val="center"/>
          </w:tcPr>
          <w:p w14:paraId="2292DF49"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Type</w:t>
            </w:r>
          </w:p>
          <w:p w14:paraId="778CBCCC"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1) direct</w:t>
            </w:r>
          </w:p>
          <w:p w14:paraId="6D33D0AC"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2) indirect</w:t>
            </w:r>
          </w:p>
        </w:tc>
        <w:tc>
          <w:tcPr>
            <w:tcW w:w="2126" w:type="dxa"/>
            <w:tcBorders>
              <w:top w:val="single" w:sz="24" w:space="0" w:color="44546A" w:themeColor="text2"/>
              <w:bottom w:val="single" w:sz="24" w:space="0" w:color="44546A" w:themeColor="text2"/>
            </w:tcBorders>
            <w:shd w:val="clear" w:color="auto" w:fill="D0CECE" w:themeFill="background2" w:themeFillShade="E6"/>
            <w:vAlign w:val="center"/>
          </w:tcPr>
          <w:p w14:paraId="77D94C58" w14:textId="265A4128" w:rsidR="003A6076" w:rsidRPr="005B2889" w:rsidRDefault="00CF3287" w:rsidP="007B65A3">
            <w:pPr>
              <w:spacing w:before="60" w:after="60"/>
              <w:contextualSpacing/>
              <w:jc w:val="center"/>
              <w:rPr>
                <w:rFonts w:cstheme="majorHAnsi"/>
                <w:szCs w:val="20"/>
                <w:lang w:val="en-GB"/>
              </w:rPr>
            </w:pPr>
            <w:r w:rsidRPr="005B2889">
              <w:rPr>
                <w:rFonts w:cstheme="majorHAnsi"/>
                <w:szCs w:val="20"/>
                <w:lang w:val="en-GB"/>
              </w:rPr>
              <w:t>Group(s) affected and/or other relevant indicator</w:t>
            </w:r>
            <w:r>
              <w:rPr>
                <w:rFonts w:cstheme="majorHAnsi"/>
                <w:szCs w:val="20"/>
                <w:lang w:val="en-GB"/>
              </w:rPr>
              <w:t>s</w:t>
            </w:r>
            <w:r w:rsidRPr="005B2889">
              <w:rPr>
                <w:rFonts w:cstheme="majorHAnsi"/>
                <w:szCs w:val="20"/>
                <w:lang w:val="en-GB"/>
              </w:rPr>
              <w:t xml:space="preserve"> affected</w:t>
            </w:r>
          </w:p>
        </w:tc>
        <w:tc>
          <w:tcPr>
            <w:tcW w:w="1985" w:type="dxa"/>
            <w:tcBorders>
              <w:top w:val="single" w:sz="24" w:space="0" w:color="44546A" w:themeColor="text2"/>
              <w:bottom w:val="single" w:sz="24" w:space="0" w:color="44546A" w:themeColor="text2"/>
            </w:tcBorders>
            <w:shd w:val="clear" w:color="auto" w:fill="D0CECE" w:themeFill="background2" w:themeFillShade="E6"/>
            <w:vAlign w:val="center"/>
          </w:tcPr>
          <w:p w14:paraId="6652C187"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Expected direction (positive/negative)</w:t>
            </w:r>
          </w:p>
        </w:tc>
        <w:tc>
          <w:tcPr>
            <w:tcW w:w="1701" w:type="dxa"/>
            <w:tcBorders>
              <w:top w:val="single" w:sz="24" w:space="0" w:color="44546A" w:themeColor="text2"/>
              <w:bottom w:val="single" w:sz="24" w:space="0" w:color="44546A" w:themeColor="text2"/>
            </w:tcBorders>
            <w:shd w:val="clear" w:color="auto" w:fill="D0CECE" w:themeFill="background2" w:themeFillShade="E6"/>
            <w:vAlign w:val="center"/>
          </w:tcPr>
          <w:p w14:paraId="0FD75819" w14:textId="77777777" w:rsidR="003A6076" w:rsidRPr="005B2889" w:rsidRDefault="003A6076" w:rsidP="007B65A3">
            <w:pPr>
              <w:spacing w:before="60" w:after="60"/>
              <w:contextualSpacing/>
              <w:jc w:val="center"/>
              <w:rPr>
                <w:rFonts w:cstheme="majorHAnsi"/>
                <w:szCs w:val="20"/>
                <w:lang w:val="en-GB"/>
              </w:rPr>
            </w:pPr>
            <w:r w:rsidRPr="005B2889">
              <w:rPr>
                <w:rFonts w:cstheme="majorHAnsi"/>
                <w:szCs w:val="20"/>
                <w:lang w:val="en-GB"/>
              </w:rPr>
              <w:t>Expected Alternatives Influenced</w:t>
            </w:r>
          </w:p>
        </w:tc>
      </w:tr>
      <w:tr w:rsidR="003A6076" w:rsidRPr="005B2889" w14:paraId="0BA78C6E" w14:textId="77777777" w:rsidTr="007B65A3">
        <w:trPr>
          <w:trHeight w:val="503"/>
        </w:trPr>
        <w:tc>
          <w:tcPr>
            <w:tcW w:w="10491" w:type="dxa"/>
            <w:gridSpan w:val="5"/>
            <w:tcBorders>
              <w:top w:val="single" w:sz="24" w:space="0" w:color="44546A" w:themeColor="text2"/>
            </w:tcBorders>
            <w:vAlign w:val="center"/>
          </w:tcPr>
          <w:p w14:paraId="7783858E" w14:textId="77777777" w:rsidR="003A6076" w:rsidRPr="005B2889" w:rsidRDefault="003A6076" w:rsidP="007B65A3">
            <w:pPr>
              <w:spacing w:before="60" w:after="60"/>
              <w:contextualSpacing/>
              <w:jc w:val="center"/>
              <w:rPr>
                <w:rFonts w:cstheme="majorHAnsi"/>
                <w:b/>
                <w:szCs w:val="20"/>
                <w:lang w:val="en-GB"/>
              </w:rPr>
            </w:pPr>
            <w:r w:rsidRPr="005B2889">
              <w:rPr>
                <w:rFonts w:cstheme="majorHAnsi"/>
                <w:b/>
                <w:szCs w:val="20"/>
                <w:lang w:val="en-GB"/>
              </w:rPr>
              <w:t>Administrative</w:t>
            </w:r>
          </w:p>
        </w:tc>
      </w:tr>
      <w:tr w:rsidR="003A6076" w:rsidRPr="005B2889" w14:paraId="420D915A" w14:textId="77777777" w:rsidTr="007B65A3">
        <w:tc>
          <w:tcPr>
            <w:tcW w:w="3403" w:type="dxa"/>
          </w:tcPr>
          <w:p w14:paraId="5AE517F9"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 xml:space="preserve">Labour rights awareness campaign, corporate responsibility awareness campaign. </w:t>
            </w:r>
          </w:p>
        </w:tc>
        <w:tc>
          <w:tcPr>
            <w:tcW w:w="1276" w:type="dxa"/>
          </w:tcPr>
          <w:p w14:paraId="21D588AC"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17E8E07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MoHLSA</w:t>
            </w:r>
          </w:p>
        </w:tc>
        <w:tc>
          <w:tcPr>
            <w:tcW w:w="1985" w:type="dxa"/>
          </w:tcPr>
          <w:p w14:paraId="5BF7EEA0"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One-time negative (increase in one-time costs) </w:t>
            </w:r>
          </w:p>
        </w:tc>
        <w:tc>
          <w:tcPr>
            <w:tcW w:w="1701" w:type="dxa"/>
          </w:tcPr>
          <w:p w14:paraId="518A4F3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Options 1, 2</w:t>
            </w:r>
          </w:p>
        </w:tc>
      </w:tr>
      <w:tr w:rsidR="003A6076" w:rsidRPr="005B2889" w14:paraId="47E4C049" w14:textId="77777777" w:rsidTr="007B65A3">
        <w:tc>
          <w:tcPr>
            <w:tcW w:w="3403" w:type="dxa"/>
          </w:tcPr>
          <w:p w14:paraId="1D8DEF28"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 xml:space="preserve">Digitalizing leave benefits applications and ensuring information accessibility by creating dedicated web portal </w:t>
            </w:r>
          </w:p>
        </w:tc>
        <w:tc>
          <w:tcPr>
            <w:tcW w:w="1276" w:type="dxa"/>
          </w:tcPr>
          <w:p w14:paraId="691C939E"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0857F62F"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Social Services Agency</w:t>
            </w:r>
          </w:p>
        </w:tc>
        <w:tc>
          <w:tcPr>
            <w:tcW w:w="1985" w:type="dxa"/>
          </w:tcPr>
          <w:p w14:paraId="318C1E20"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One time negative (one-time increase in costs), long-term positive (reduction in costs)</w:t>
            </w:r>
          </w:p>
        </w:tc>
        <w:tc>
          <w:tcPr>
            <w:tcW w:w="1701" w:type="dxa"/>
          </w:tcPr>
          <w:p w14:paraId="676C7C2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Options 1, 2</w:t>
            </w:r>
          </w:p>
        </w:tc>
      </w:tr>
      <w:tr w:rsidR="003A6076" w:rsidRPr="005B2889" w14:paraId="4EE38ADB" w14:textId="77777777" w:rsidTr="007B65A3">
        <w:tc>
          <w:tcPr>
            <w:tcW w:w="3403" w:type="dxa"/>
          </w:tcPr>
          <w:p w14:paraId="2DB1869D"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Creating legal and administrative mechanisms for identifying and including in the benefits system workers employed in atypical forms of dependent work (additional administrative burden)</w:t>
            </w:r>
          </w:p>
        </w:tc>
        <w:tc>
          <w:tcPr>
            <w:tcW w:w="1276" w:type="dxa"/>
          </w:tcPr>
          <w:p w14:paraId="0E860390"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46436C9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Ministry of Finance (Internal Revenue Service), MoHLSA, Social Services Agency </w:t>
            </w:r>
          </w:p>
        </w:tc>
        <w:tc>
          <w:tcPr>
            <w:tcW w:w="1985" w:type="dxa"/>
          </w:tcPr>
          <w:p w14:paraId="23A9254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Negative (increase in administrative costs) </w:t>
            </w:r>
          </w:p>
        </w:tc>
        <w:tc>
          <w:tcPr>
            <w:tcW w:w="1701" w:type="dxa"/>
          </w:tcPr>
          <w:p w14:paraId="2B07375C"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Options 1, 2</w:t>
            </w:r>
          </w:p>
        </w:tc>
      </w:tr>
      <w:tr w:rsidR="003A6076" w:rsidRPr="005B2889" w14:paraId="242324CD" w14:textId="77777777" w:rsidTr="007B65A3">
        <w:trPr>
          <w:trHeight w:val="428"/>
        </w:trPr>
        <w:tc>
          <w:tcPr>
            <w:tcW w:w="10491" w:type="dxa"/>
            <w:gridSpan w:val="5"/>
            <w:vAlign w:val="center"/>
          </w:tcPr>
          <w:p w14:paraId="0A52C383" w14:textId="77777777" w:rsidR="003A6076" w:rsidRPr="005B2889" w:rsidRDefault="003A6076" w:rsidP="007B65A3">
            <w:pPr>
              <w:spacing w:before="60" w:after="60"/>
              <w:contextualSpacing/>
              <w:jc w:val="center"/>
              <w:rPr>
                <w:rFonts w:cstheme="majorHAnsi"/>
                <w:b/>
                <w:szCs w:val="20"/>
                <w:lang w:val="en-GB"/>
              </w:rPr>
            </w:pPr>
            <w:r w:rsidRPr="005B2889">
              <w:rPr>
                <w:rFonts w:cstheme="majorHAnsi"/>
                <w:b/>
                <w:szCs w:val="20"/>
                <w:lang w:val="en-GB"/>
              </w:rPr>
              <w:t>Economic</w:t>
            </w:r>
          </w:p>
        </w:tc>
      </w:tr>
      <w:tr w:rsidR="003A6076" w:rsidRPr="005B2889" w14:paraId="150856ED" w14:textId="77777777" w:rsidTr="007B65A3">
        <w:tc>
          <w:tcPr>
            <w:tcW w:w="3403" w:type="dxa"/>
          </w:tcPr>
          <w:p w14:paraId="73478664"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Labour market participation of women</w:t>
            </w:r>
          </w:p>
        </w:tc>
        <w:tc>
          <w:tcPr>
            <w:tcW w:w="1276" w:type="dxa"/>
          </w:tcPr>
          <w:p w14:paraId="19FB93D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Indirect </w:t>
            </w:r>
          </w:p>
        </w:tc>
        <w:tc>
          <w:tcPr>
            <w:tcW w:w="2126" w:type="dxa"/>
          </w:tcPr>
          <w:p w14:paraId="6362FC4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677484C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Positive (increase in labour market participation)</w:t>
            </w:r>
          </w:p>
        </w:tc>
        <w:tc>
          <w:tcPr>
            <w:tcW w:w="1701" w:type="dxa"/>
          </w:tcPr>
          <w:p w14:paraId="7C16E2D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2 </w:t>
            </w:r>
          </w:p>
        </w:tc>
      </w:tr>
      <w:tr w:rsidR="003A6076" w:rsidRPr="005B2889" w14:paraId="2C93C3D5" w14:textId="77777777" w:rsidTr="007B65A3">
        <w:tc>
          <w:tcPr>
            <w:tcW w:w="3403" w:type="dxa"/>
          </w:tcPr>
          <w:p w14:paraId="7BFB8442"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 xml:space="preserve">Reduction in gender wage gap </w:t>
            </w:r>
          </w:p>
        </w:tc>
        <w:tc>
          <w:tcPr>
            <w:tcW w:w="1276" w:type="dxa"/>
          </w:tcPr>
          <w:p w14:paraId="7B0DC0B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Indirect</w:t>
            </w:r>
          </w:p>
        </w:tc>
        <w:tc>
          <w:tcPr>
            <w:tcW w:w="2126" w:type="dxa"/>
          </w:tcPr>
          <w:p w14:paraId="59A7770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088D870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in the long run (reduction of gender wage gap) </w:t>
            </w:r>
          </w:p>
          <w:p w14:paraId="388208AF" w14:textId="77777777" w:rsidR="003A6076" w:rsidRPr="005B2889" w:rsidRDefault="003A6076" w:rsidP="007B65A3">
            <w:pPr>
              <w:spacing w:before="60" w:after="60"/>
              <w:contextualSpacing/>
              <w:jc w:val="left"/>
              <w:rPr>
                <w:rFonts w:cstheme="majorHAnsi"/>
                <w:szCs w:val="20"/>
                <w:lang w:val="en-GB"/>
              </w:rPr>
            </w:pPr>
          </w:p>
          <w:p w14:paraId="6F94060D" w14:textId="54AD91C1"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Unchanged or negative in the long run (increase in gender wage gap) due to continuation of </w:t>
            </w:r>
            <w:r w:rsidR="004A20DF">
              <w:rPr>
                <w:rFonts w:cstheme="majorHAnsi"/>
                <w:szCs w:val="20"/>
                <w:lang w:val="en-GB"/>
              </w:rPr>
              <w:t xml:space="preserve">the status quo </w:t>
            </w:r>
            <w:r w:rsidRPr="005B2889">
              <w:rPr>
                <w:rFonts w:cstheme="majorHAnsi"/>
                <w:szCs w:val="20"/>
                <w:lang w:val="en-GB"/>
              </w:rPr>
              <w:t xml:space="preserve">trends.  </w:t>
            </w:r>
          </w:p>
        </w:tc>
        <w:tc>
          <w:tcPr>
            <w:tcW w:w="1701" w:type="dxa"/>
          </w:tcPr>
          <w:p w14:paraId="1CB910D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p w14:paraId="02C6F194" w14:textId="77777777" w:rsidR="003A6076" w:rsidRPr="005B2889" w:rsidRDefault="003A6076" w:rsidP="007B65A3">
            <w:pPr>
              <w:spacing w:before="60" w:after="60"/>
              <w:contextualSpacing/>
              <w:jc w:val="left"/>
              <w:rPr>
                <w:rFonts w:cstheme="majorHAnsi"/>
                <w:szCs w:val="20"/>
                <w:lang w:val="en-GB"/>
              </w:rPr>
            </w:pPr>
          </w:p>
          <w:p w14:paraId="252E7177" w14:textId="77777777" w:rsidR="003A6076" w:rsidRPr="005B2889" w:rsidRDefault="003A6076" w:rsidP="007B65A3">
            <w:pPr>
              <w:spacing w:before="60" w:after="60"/>
              <w:contextualSpacing/>
              <w:jc w:val="left"/>
              <w:rPr>
                <w:rFonts w:cstheme="majorHAnsi"/>
                <w:szCs w:val="20"/>
                <w:lang w:val="en-GB"/>
              </w:rPr>
            </w:pPr>
          </w:p>
          <w:p w14:paraId="01C3ACA4" w14:textId="77777777" w:rsidR="003A6076" w:rsidRPr="005B2889" w:rsidRDefault="003A6076" w:rsidP="007B65A3">
            <w:pPr>
              <w:spacing w:before="60" w:after="60"/>
              <w:contextualSpacing/>
              <w:jc w:val="left"/>
              <w:rPr>
                <w:rFonts w:cstheme="majorHAnsi"/>
                <w:szCs w:val="20"/>
                <w:lang w:val="en-GB"/>
              </w:rPr>
            </w:pPr>
          </w:p>
          <w:p w14:paraId="4AC2C1D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w:t>
            </w:r>
          </w:p>
        </w:tc>
      </w:tr>
      <w:tr w:rsidR="003A6076" w:rsidRPr="005B2889" w14:paraId="7B2897B8" w14:textId="77777777" w:rsidTr="007B65A3">
        <w:tc>
          <w:tcPr>
            <w:tcW w:w="3403" w:type="dxa"/>
          </w:tcPr>
          <w:p w14:paraId="3BCC819E"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Less discrimination against women on the Labour market </w:t>
            </w:r>
          </w:p>
        </w:tc>
        <w:tc>
          <w:tcPr>
            <w:tcW w:w="1276" w:type="dxa"/>
          </w:tcPr>
          <w:p w14:paraId="2F956FE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Indirect</w:t>
            </w:r>
          </w:p>
        </w:tc>
        <w:tc>
          <w:tcPr>
            <w:tcW w:w="2126" w:type="dxa"/>
          </w:tcPr>
          <w:p w14:paraId="12F3B5A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2A8CD0B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Positive direction in the long run (reduction of discrimination)</w:t>
            </w:r>
          </w:p>
          <w:p w14:paraId="772FB86C" w14:textId="77777777" w:rsidR="003A6076" w:rsidRPr="005B2889" w:rsidRDefault="003A6076" w:rsidP="007B65A3">
            <w:pPr>
              <w:spacing w:before="60" w:after="60"/>
              <w:contextualSpacing/>
              <w:jc w:val="left"/>
              <w:rPr>
                <w:rFonts w:cstheme="majorHAnsi"/>
                <w:szCs w:val="20"/>
                <w:lang w:val="en-GB"/>
              </w:rPr>
            </w:pPr>
          </w:p>
          <w:p w14:paraId="7CC2ED0F"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Unchanged or negative direction (increase in </w:t>
            </w:r>
            <w:r w:rsidRPr="005B2889">
              <w:rPr>
                <w:rFonts w:cstheme="majorHAnsi"/>
                <w:szCs w:val="20"/>
                <w:lang w:val="en-GB"/>
              </w:rPr>
              <w:lastRenderedPageBreak/>
              <w:t>discrimination) in the long run due to continuation of current trends</w:t>
            </w:r>
          </w:p>
        </w:tc>
        <w:tc>
          <w:tcPr>
            <w:tcW w:w="1701" w:type="dxa"/>
          </w:tcPr>
          <w:p w14:paraId="5D0D52F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lastRenderedPageBreak/>
              <w:t xml:space="preserve">Option 2 </w:t>
            </w:r>
          </w:p>
          <w:p w14:paraId="63345A3E" w14:textId="77777777" w:rsidR="003A6076" w:rsidRPr="005B2889" w:rsidRDefault="003A6076" w:rsidP="007B65A3">
            <w:pPr>
              <w:spacing w:before="60" w:after="60"/>
              <w:contextualSpacing/>
              <w:jc w:val="left"/>
              <w:rPr>
                <w:rFonts w:cstheme="majorHAnsi"/>
                <w:szCs w:val="20"/>
                <w:lang w:val="en-GB"/>
              </w:rPr>
            </w:pPr>
          </w:p>
          <w:p w14:paraId="6A76E32C" w14:textId="77777777" w:rsidR="003A6076" w:rsidRPr="005B2889" w:rsidRDefault="003A6076" w:rsidP="007B65A3">
            <w:pPr>
              <w:spacing w:before="60" w:after="60"/>
              <w:contextualSpacing/>
              <w:jc w:val="left"/>
              <w:rPr>
                <w:rFonts w:cstheme="majorHAnsi"/>
                <w:szCs w:val="20"/>
                <w:lang w:val="en-GB"/>
              </w:rPr>
            </w:pPr>
          </w:p>
          <w:p w14:paraId="6DF60957" w14:textId="77777777" w:rsidR="003A6076" w:rsidRPr="005B2889" w:rsidRDefault="003A6076" w:rsidP="007B65A3">
            <w:pPr>
              <w:spacing w:before="60" w:after="60"/>
              <w:contextualSpacing/>
              <w:jc w:val="left"/>
              <w:rPr>
                <w:rFonts w:cstheme="majorHAnsi"/>
                <w:szCs w:val="20"/>
                <w:lang w:val="en-GB"/>
              </w:rPr>
            </w:pPr>
          </w:p>
          <w:p w14:paraId="12D14033" w14:textId="77777777" w:rsidR="003A6076" w:rsidRPr="005B2889" w:rsidRDefault="003A6076" w:rsidP="007B65A3">
            <w:pPr>
              <w:spacing w:before="60" w:after="60"/>
              <w:contextualSpacing/>
              <w:jc w:val="left"/>
              <w:rPr>
                <w:rFonts w:cstheme="majorHAnsi"/>
                <w:szCs w:val="20"/>
                <w:lang w:val="en-GB"/>
              </w:rPr>
            </w:pPr>
          </w:p>
          <w:p w14:paraId="0098A61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w:t>
            </w:r>
          </w:p>
        </w:tc>
      </w:tr>
      <w:tr w:rsidR="003A6076" w:rsidRPr="005B2889" w14:paraId="49C5382C" w14:textId="77777777" w:rsidTr="007B65A3">
        <w:tc>
          <w:tcPr>
            <w:tcW w:w="3403" w:type="dxa"/>
          </w:tcPr>
          <w:p w14:paraId="5F51661A"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lastRenderedPageBreak/>
              <w:t xml:space="preserve">Contribution of private sector to leave benefits  </w:t>
            </w:r>
          </w:p>
        </w:tc>
        <w:tc>
          <w:tcPr>
            <w:tcW w:w="1276" w:type="dxa"/>
          </w:tcPr>
          <w:p w14:paraId="50C6ED5A"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7A8C83D6"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Private sector firms </w:t>
            </w:r>
          </w:p>
        </w:tc>
        <w:tc>
          <w:tcPr>
            <w:tcW w:w="1985" w:type="dxa"/>
          </w:tcPr>
          <w:p w14:paraId="7BAAA96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Positive (increase in contribution)</w:t>
            </w:r>
          </w:p>
        </w:tc>
        <w:tc>
          <w:tcPr>
            <w:tcW w:w="1701" w:type="dxa"/>
          </w:tcPr>
          <w:p w14:paraId="5D315CE2"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tc>
      </w:tr>
      <w:tr w:rsidR="003A6076" w:rsidRPr="005B2889" w14:paraId="17E7B2B0" w14:textId="77777777" w:rsidTr="007B65A3">
        <w:tc>
          <w:tcPr>
            <w:tcW w:w="3403" w:type="dxa"/>
          </w:tcPr>
          <w:p w14:paraId="2E08C34E"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Maternity leave compensation adequate for supporting the mother and child during the leave period</w:t>
            </w:r>
          </w:p>
        </w:tc>
        <w:tc>
          <w:tcPr>
            <w:tcW w:w="1276" w:type="dxa"/>
          </w:tcPr>
          <w:p w14:paraId="2139609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313ACE0E"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37FFC31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p w14:paraId="69EBC7DB" w14:textId="77777777" w:rsidR="003A6076" w:rsidRPr="005B2889" w:rsidRDefault="003A6076" w:rsidP="007B65A3">
            <w:pPr>
              <w:spacing w:before="60" w:after="60"/>
              <w:contextualSpacing/>
              <w:jc w:val="left"/>
              <w:rPr>
                <w:rFonts w:cstheme="majorHAnsi"/>
                <w:szCs w:val="20"/>
                <w:lang w:val="en-GB"/>
              </w:rPr>
            </w:pPr>
          </w:p>
          <w:p w14:paraId="155F047D" w14:textId="77777777" w:rsidR="003A6076" w:rsidRPr="005B2889" w:rsidRDefault="003A6076" w:rsidP="007B65A3">
            <w:pPr>
              <w:spacing w:before="60" w:after="60"/>
              <w:contextualSpacing/>
              <w:jc w:val="left"/>
              <w:rPr>
                <w:rFonts w:cstheme="majorHAnsi"/>
                <w:szCs w:val="20"/>
                <w:lang w:val="en-GB"/>
              </w:rPr>
            </w:pPr>
          </w:p>
          <w:p w14:paraId="793BE06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Potentially negative for low-wage workers currently eligible for benefits</w:t>
            </w:r>
          </w:p>
        </w:tc>
        <w:tc>
          <w:tcPr>
            <w:tcW w:w="1701" w:type="dxa"/>
          </w:tcPr>
          <w:p w14:paraId="091D146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w:t>
            </w:r>
          </w:p>
          <w:p w14:paraId="3BA4A1CA" w14:textId="77777777" w:rsidR="003A6076" w:rsidRPr="005B2889" w:rsidRDefault="003A6076" w:rsidP="007B65A3">
            <w:pPr>
              <w:spacing w:before="60" w:after="60"/>
              <w:contextualSpacing/>
              <w:jc w:val="left"/>
              <w:rPr>
                <w:rFonts w:cstheme="majorHAnsi"/>
                <w:szCs w:val="20"/>
                <w:lang w:val="en-GB"/>
              </w:rPr>
            </w:pPr>
          </w:p>
          <w:p w14:paraId="35DF8B37" w14:textId="77777777" w:rsidR="003A6076" w:rsidRPr="005B2889" w:rsidRDefault="003A6076" w:rsidP="007B65A3">
            <w:pPr>
              <w:spacing w:before="60" w:after="60"/>
              <w:contextualSpacing/>
              <w:jc w:val="left"/>
              <w:rPr>
                <w:rFonts w:cstheme="majorHAnsi"/>
                <w:szCs w:val="20"/>
                <w:lang w:val="en-GB"/>
              </w:rPr>
            </w:pPr>
          </w:p>
          <w:p w14:paraId="5BEC85BC" w14:textId="77777777" w:rsidR="003A6076" w:rsidRPr="005B2889" w:rsidRDefault="003A6076" w:rsidP="007B65A3">
            <w:pPr>
              <w:spacing w:before="60" w:after="60"/>
              <w:contextualSpacing/>
              <w:jc w:val="left"/>
              <w:rPr>
                <w:rFonts w:cstheme="majorHAnsi"/>
                <w:szCs w:val="20"/>
                <w:lang w:val="en-GB"/>
              </w:rPr>
            </w:pPr>
          </w:p>
          <w:p w14:paraId="1BD3657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 2</w:t>
            </w:r>
          </w:p>
        </w:tc>
      </w:tr>
      <w:tr w:rsidR="003A6076" w:rsidRPr="005B2889" w14:paraId="18230195" w14:textId="77777777" w:rsidTr="007B65A3">
        <w:tc>
          <w:tcPr>
            <w:tcW w:w="3403" w:type="dxa"/>
          </w:tcPr>
          <w:p w14:paraId="2EBECF79"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Economic position of private sector firms </w:t>
            </w:r>
          </w:p>
        </w:tc>
        <w:tc>
          <w:tcPr>
            <w:tcW w:w="1276" w:type="dxa"/>
          </w:tcPr>
          <w:p w14:paraId="692A1E0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Indirect </w:t>
            </w:r>
          </w:p>
        </w:tc>
        <w:tc>
          <w:tcPr>
            <w:tcW w:w="2126" w:type="dxa"/>
          </w:tcPr>
          <w:p w14:paraId="0FCE36C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Private sector firms </w:t>
            </w:r>
          </w:p>
        </w:tc>
        <w:tc>
          <w:tcPr>
            <w:tcW w:w="1985" w:type="dxa"/>
          </w:tcPr>
          <w:p w14:paraId="75173F8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Possibly negative (as a result of women possibly taking longer paid maternity leave than currently). </w:t>
            </w:r>
          </w:p>
          <w:p w14:paraId="17ED582B" w14:textId="77777777" w:rsidR="003A6076" w:rsidRPr="005B2889" w:rsidRDefault="003A6076" w:rsidP="007B65A3">
            <w:pPr>
              <w:spacing w:before="60" w:after="60"/>
              <w:contextualSpacing/>
              <w:jc w:val="left"/>
              <w:rPr>
                <w:rFonts w:cstheme="majorHAnsi"/>
                <w:szCs w:val="20"/>
                <w:lang w:val="en-GB"/>
              </w:rPr>
            </w:pPr>
          </w:p>
          <w:p w14:paraId="075C2498" w14:textId="21804106"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 reduction in costs (increase in the culture of corporate social responsibility; ability to attract and retain qualified women workers; long-term benefits from greater participation of women in the labour force). </w:t>
            </w:r>
          </w:p>
        </w:tc>
        <w:tc>
          <w:tcPr>
            <w:tcW w:w="1701" w:type="dxa"/>
          </w:tcPr>
          <w:p w14:paraId="74F48CD2"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 2 and 1</w:t>
            </w:r>
          </w:p>
          <w:p w14:paraId="64CB3791" w14:textId="77777777" w:rsidR="003A6076" w:rsidRPr="005B2889" w:rsidRDefault="003A6076" w:rsidP="007B65A3">
            <w:pPr>
              <w:spacing w:before="60" w:after="60"/>
              <w:contextualSpacing/>
              <w:jc w:val="left"/>
              <w:rPr>
                <w:rFonts w:cstheme="majorHAnsi"/>
                <w:szCs w:val="20"/>
                <w:lang w:val="en-GB"/>
              </w:rPr>
            </w:pPr>
          </w:p>
          <w:p w14:paraId="631FA970" w14:textId="77777777" w:rsidR="003A6076" w:rsidRPr="005B2889" w:rsidRDefault="003A6076" w:rsidP="007B65A3">
            <w:pPr>
              <w:spacing w:before="60" w:after="60"/>
              <w:contextualSpacing/>
              <w:jc w:val="left"/>
              <w:rPr>
                <w:rFonts w:cstheme="majorHAnsi"/>
                <w:szCs w:val="20"/>
                <w:lang w:val="en-GB"/>
              </w:rPr>
            </w:pPr>
          </w:p>
          <w:p w14:paraId="50B41FE1" w14:textId="77777777" w:rsidR="003A6076" w:rsidRPr="005B2889" w:rsidRDefault="003A6076" w:rsidP="007B65A3">
            <w:pPr>
              <w:spacing w:before="60" w:after="60"/>
              <w:contextualSpacing/>
              <w:jc w:val="left"/>
              <w:rPr>
                <w:rFonts w:cstheme="majorHAnsi"/>
                <w:szCs w:val="20"/>
                <w:lang w:val="en-GB"/>
              </w:rPr>
            </w:pPr>
          </w:p>
          <w:p w14:paraId="2937CDB0" w14:textId="77777777" w:rsidR="003A6076" w:rsidRPr="005B2889" w:rsidRDefault="003A6076" w:rsidP="007B65A3">
            <w:pPr>
              <w:spacing w:before="60" w:after="60"/>
              <w:contextualSpacing/>
              <w:jc w:val="left"/>
              <w:rPr>
                <w:rFonts w:cstheme="majorHAnsi"/>
                <w:szCs w:val="20"/>
                <w:lang w:val="en-GB"/>
              </w:rPr>
            </w:pPr>
          </w:p>
          <w:p w14:paraId="5CDA8F56" w14:textId="77777777" w:rsidR="003A6076" w:rsidRPr="005B2889" w:rsidRDefault="003A6076" w:rsidP="007B65A3">
            <w:pPr>
              <w:spacing w:before="60" w:after="60"/>
              <w:contextualSpacing/>
              <w:jc w:val="left"/>
              <w:rPr>
                <w:rFonts w:cstheme="majorHAnsi"/>
                <w:szCs w:val="20"/>
                <w:lang w:val="en-GB"/>
              </w:rPr>
            </w:pPr>
          </w:p>
          <w:p w14:paraId="47B9AB23" w14:textId="77777777" w:rsidR="003A6076" w:rsidRPr="005B2889" w:rsidRDefault="003A6076" w:rsidP="007B65A3">
            <w:pPr>
              <w:spacing w:before="60" w:after="60"/>
              <w:contextualSpacing/>
              <w:jc w:val="left"/>
              <w:rPr>
                <w:rFonts w:cstheme="majorHAnsi"/>
                <w:szCs w:val="20"/>
                <w:lang w:val="en-GB"/>
              </w:rPr>
            </w:pPr>
          </w:p>
          <w:p w14:paraId="38E72FD6"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and 1 </w:t>
            </w:r>
          </w:p>
        </w:tc>
      </w:tr>
      <w:tr w:rsidR="003A6076" w:rsidRPr="005B2889" w14:paraId="346DFC7D" w14:textId="77777777" w:rsidTr="007B65A3">
        <w:trPr>
          <w:trHeight w:val="712"/>
        </w:trPr>
        <w:tc>
          <w:tcPr>
            <w:tcW w:w="10491" w:type="dxa"/>
            <w:gridSpan w:val="5"/>
            <w:vAlign w:val="center"/>
          </w:tcPr>
          <w:p w14:paraId="120066A1" w14:textId="77777777" w:rsidR="003A6076" w:rsidRPr="005B2889" w:rsidRDefault="003A6076" w:rsidP="007B65A3">
            <w:pPr>
              <w:spacing w:before="60" w:after="60"/>
              <w:contextualSpacing/>
              <w:jc w:val="center"/>
              <w:rPr>
                <w:rFonts w:cstheme="majorHAnsi"/>
                <w:b/>
                <w:szCs w:val="20"/>
                <w:lang w:val="en-GB"/>
              </w:rPr>
            </w:pPr>
            <w:r w:rsidRPr="005B2889">
              <w:rPr>
                <w:rFonts w:cstheme="majorHAnsi"/>
                <w:b/>
                <w:szCs w:val="20"/>
                <w:lang w:val="en-GB"/>
              </w:rPr>
              <w:t>Environmental</w:t>
            </w:r>
          </w:p>
        </w:tc>
      </w:tr>
      <w:tr w:rsidR="003A6076" w:rsidRPr="005B2889" w14:paraId="0177D040" w14:textId="77777777" w:rsidTr="007B65A3">
        <w:tc>
          <w:tcPr>
            <w:tcW w:w="3403" w:type="dxa"/>
          </w:tcPr>
          <w:p w14:paraId="7A7C249E"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Moving from paper-based to digital system of applying for leave benefits and record-keeping. </w:t>
            </w:r>
          </w:p>
        </w:tc>
        <w:tc>
          <w:tcPr>
            <w:tcW w:w="1276" w:type="dxa"/>
          </w:tcPr>
          <w:p w14:paraId="0795C01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16F7854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Society at large</w:t>
            </w:r>
          </w:p>
        </w:tc>
        <w:tc>
          <w:tcPr>
            <w:tcW w:w="1985" w:type="dxa"/>
          </w:tcPr>
          <w:p w14:paraId="30C0DAD9"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7198797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1 and 2 </w:t>
            </w:r>
          </w:p>
        </w:tc>
      </w:tr>
      <w:tr w:rsidR="003A6076" w:rsidRPr="005B2889" w14:paraId="0E89501B" w14:textId="77777777" w:rsidTr="007B65A3">
        <w:trPr>
          <w:trHeight w:val="524"/>
        </w:trPr>
        <w:tc>
          <w:tcPr>
            <w:tcW w:w="10491" w:type="dxa"/>
            <w:gridSpan w:val="5"/>
            <w:vAlign w:val="center"/>
          </w:tcPr>
          <w:p w14:paraId="6C7CE5D0" w14:textId="77777777" w:rsidR="003A6076" w:rsidRPr="005B2889" w:rsidRDefault="003A6076" w:rsidP="007B65A3">
            <w:pPr>
              <w:spacing w:before="60" w:after="60"/>
              <w:contextualSpacing/>
              <w:jc w:val="center"/>
              <w:rPr>
                <w:rFonts w:cstheme="majorHAnsi"/>
                <w:b/>
                <w:szCs w:val="20"/>
                <w:lang w:val="en-GB"/>
              </w:rPr>
            </w:pPr>
            <w:r w:rsidRPr="005B2889">
              <w:rPr>
                <w:rFonts w:cstheme="majorHAnsi"/>
                <w:b/>
                <w:szCs w:val="20"/>
                <w:lang w:val="en-GB"/>
              </w:rPr>
              <w:t>Social</w:t>
            </w:r>
          </w:p>
        </w:tc>
      </w:tr>
      <w:tr w:rsidR="003A6076" w:rsidRPr="005B2889" w14:paraId="6141BCE0" w14:textId="77777777" w:rsidTr="007B65A3">
        <w:tc>
          <w:tcPr>
            <w:tcW w:w="3403" w:type="dxa"/>
          </w:tcPr>
          <w:p w14:paraId="44D2DE45" w14:textId="77777777" w:rsidR="003A6076" w:rsidRPr="005B2889" w:rsidRDefault="003A6076" w:rsidP="000D728C">
            <w:pPr>
              <w:pStyle w:val="ListParagraph"/>
              <w:numPr>
                <w:ilvl w:val="0"/>
                <w:numId w:val="23"/>
              </w:numPr>
              <w:spacing w:before="60" w:after="60"/>
              <w:jc w:val="left"/>
              <w:rPr>
                <w:rFonts w:cstheme="majorHAnsi"/>
                <w:szCs w:val="20"/>
                <w:lang w:val="en-GB"/>
              </w:rPr>
            </w:pPr>
            <w:r w:rsidRPr="005B2889">
              <w:rPr>
                <w:rFonts w:cstheme="majorHAnsi"/>
                <w:szCs w:val="20"/>
                <w:lang w:val="en-GB"/>
              </w:rPr>
              <w:t xml:space="preserve">Health of mothers and children resulting from mandatory paid maternity leave </w:t>
            </w:r>
          </w:p>
        </w:tc>
        <w:tc>
          <w:tcPr>
            <w:tcW w:w="1276" w:type="dxa"/>
          </w:tcPr>
          <w:p w14:paraId="68A5DB5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3DDBEC5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Women of working age and child-bearing age</w:t>
            </w:r>
          </w:p>
        </w:tc>
        <w:tc>
          <w:tcPr>
            <w:tcW w:w="1985" w:type="dxa"/>
          </w:tcPr>
          <w:p w14:paraId="3905F89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351E2A1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Options 1 and 2 </w:t>
            </w:r>
          </w:p>
        </w:tc>
      </w:tr>
      <w:tr w:rsidR="003A6076" w:rsidRPr="005B2889" w14:paraId="7F2B310C" w14:textId="77777777" w:rsidTr="007B65A3">
        <w:tc>
          <w:tcPr>
            <w:tcW w:w="3403" w:type="dxa"/>
          </w:tcPr>
          <w:p w14:paraId="5558189A" w14:textId="77777777" w:rsidR="003A6076" w:rsidRPr="005B2889" w:rsidRDefault="003A6076" w:rsidP="000D728C">
            <w:pPr>
              <w:pStyle w:val="ListParagraph"/>
              <w:numPr>
                <w:ilvl w:val="0"/>
                <w:numId w:val="22"/>
              </w:numPr>
              <w:spacing w:before="60" w:after="60"/>
              <w:jc w:val="left"/>
              <w:rPr>
                <w:rFonts w:cstheme="majorHAnsi"/>
                <w:szCs w:val="20"/>
                <w:lang w:val="en-GB"/>
              </w:rPr>
            </w:pPr>
            <w:r w:rsidRPr="005B2889">
              <w:rPr>
                <w:rFonts w:cstheme="majorHAnsi"/>
                <w:szCs w:val="20"/>
                <w:lang w:val="en-GB"/>
              </w:rPr>
              <w:t xml:space="preserve">Labour rights awareness </w:t>
            </w:r>
          </w:p>
        </w:tc>
        <w:tc>
          <w:tcPr>
            <w:tcW w:w="1276" w:type="dxa"/>
          </w:tcPr>
          <w:p w14:paraId="2FB49DE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3F1B0F4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General public </w:t>
            </w:r>
          </w:p>
        </w:tc>
        <w:tc>
          <w:tcPr>
            <w:tcW w:w="1985" w:type="dxa"/>
          </w:tcPr>
          <w:p w14:paraId="0C25AE2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1C979B3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 1 and 2</w:t>
            </w:r>
          </w:p>
        </w:tc>
      </w:tr>
      <w:tr w:rsidR="003A6076" w:rsidRPr="005B2889" w14:paraId="78026B00" w14:textId="77777777" w:rsidTr="007B65A3">
        <w:tc>
          <w:tcPr>
            <w:tcW w:w="3403" w:type="dxa"/>
          </w:tcPr>
          <w:p w14:paraId="37059AE9"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Gender Norms – perception of men and women as equally responsible for child-care and equally likely to take child-care related leave</w:t>
            </w:r>
          </w:p>
        </w:tc>
        <w:tc>
          <w:tcPr>
            <w:tcW w:w="1276" w:type="dxa"/>
          </w:tcPr>
          <w:p w14:paraId="6D14B8B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Indirect</w:t>
            </w:r>
          </w:p>
        </w:tc>
        <w:tc>
          <w:tcPr>
            <w:tcW w:w="2126" w:type="dxa"/>
          </w:tcPr>
          <w:p w14:paraId="4EFFC0D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Private sector firms</w:t>
            </w:r>
          </w:p>
        </w:tc>
        <w:tc>
          <w:tcPr>
            <w:tcW w:w="1985" w:type="dxa"/>
          </w:tcPr>
          <w:p w14:paraId="4495C8F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414B121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tc>
      </w:tr>
      <w:tr w:rsidR="003A6076" w:rsidRPr="005B2889" w14:paraId="58FE45E1" w14:textId="77777777" w:rsidTr="007B65A3">
        <w:tc>
          <w:tcPr>
            <w:tcW w:w="3403" w:type="dxa"/>
          </w:tcPr>
          <w:p w14:paraId="0FCFCCFF"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Greater involvement of fathers in child-care duties</w:t>
            </w:r>
          </w:p>
        </w:tc>
        <w:tc>
          <w:tcPr>
            <w:tcW w:w="1276" w:type="dxa"/>
          </w:tcPr>
          <w:p w14:paraId="31F81EF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Indirect </w:t>
            </w:r>
          </w:p>
        </w:tc>
        <w:tc>
          <w:tcPr>
            <w:tcW w:w="2126" w:type="dxa"/>
          </w:tcPr>
          <w:p w14:paraId="16C9AD46"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Men of child bearing age, children, mothers </w:t>
            </w:r>
          </w:p>
        </w:tc>
        <w:tc>
          <w:tcPr>
            <w:tcW w:w="1985" w:type="dxa"/>
          </w:tcPr>
          <w:p w14:paraId="52091658"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41AB057C"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tc>
      </w:tr>
      <w:tr w:rsidR="003A6076" w:rsidRPr="005B2889" w14:paraId="2F18B77A" w14:textId="77777777" w:rsidTr="007B65A3">
        <w:tc>
          <w:tcPr>
            <w:tcW w:w="3403" w:type="dxa"/>
          </w:tcPr>
          <w:p w14:paraId="2DCBAECB"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lastRenderedPageBreak/>
              <w:t>Equality between workers in different sectors of the labour market</w:t>
            </w:r>
          </w:p>
        </w:tc>
        <w:tc>
          <w:tcPr>
            <w:tcW w:w="1276" w:type="dxa"/>
          </w:tcPr>
          <w:p w14:paraId="79FD645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08FFE342"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Civil service sector workers</w:t>
            </w:r>
          </w:p>
          <w:p w14:paraId="5BBE198A" w14:textId="77777777" w:rsidR="003A6076" w:rsidRPr="005B2889" w:rsidRDefault="003A6076" w:rsidP="007B65A3">
            <w:pPr>
              <w:spacing w:before="60" w:after="60"/>
              <w:contextualSpacing/>
              <w:jc w:val="left"/>
              <w:rPr>
                <w:rFonts w:cstheme="majorHAnsi"/>
                <w:szCs w:val="20"/>
                <w:lang w:val="en-GB"/>
              </w:rPr>
            </w:pPr>
          </w:p>
          <w:p w14:paraId="26E6B6A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All other workers </w:t>
            </w:r>
          </w:p>
        </w:tc>
        <w:tc>
          <w:tcPr>
            <w:tcW w:w="1985" w:type="dxa"/>
          </w:tcPr>
          <w:p w14:paraId="7BFAC1C4"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Negative </w:t>
            </w:r>
          </w:p>
          <w:p w14:paraId="5DE881E0" w14:textId="77777777" w:rsidR="003A6076" w:rsidRPr="005B2889" w:rsidRDefault="003A6076" w:rsidP="007B65A3">
            <w:pPr>
              <w:spacing w:before="60" w:after="60"/>
              <w:contextualSpacing/>
              <w:jc w:val="left"/>
              <w:rPr>
                <w:rFonts w:cstheme="majorHAnsi"/>
                <w:szCs w:val="20"/>
                <w:lang w:val="en-GB"/>
              </w:rPr>
            </w:pPr>
          </w:p>
          <w:p w14:paraId="3BCB4A03" w14:textId="77777777" w:rsidR="003A6076" w:rsidRPr="005B2889" w:rsidRDefault="003A6076" w:rsidP="007B65A3">
            <w:pPr>
              <w:spacing w:before="60" w:after="60"/>
              <w:contextualSpacing/>
              <w:jc w:val="left"/>
              <w:rPr>
                <w:rFonts w:cstheme="majorHAnsi"/>
                <w:szCs w:val="20"/>
                <w:lang w:val="en-GB"/>
              </w:rPr>
            </w:pPr>
          </w:p>
          <w:p w14:paraId="00E3348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2763C86F"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p w14:paraId="3A0D218B" w14:textId="77777777" w:rsidR="003A6076" w:rsidRPr="005B2889" w:rsidRDefault="003A6076" w:rsidP="007B65A3">
            <w:pPr>
              <w:spacing w:before="60" w:after="60"/>
              <w:contextualSpacing/>
              <w:jc w:val="left"/>
              <w:rPr>
                <w:rFonts w:cstheme="majorHAnsi"/>
                <w:szCs w:val="20"/>
                <w:lang w:val="en-GB"/>
              </w:rPr>
            </w:pPr>
          </w:p>
          <w:p w14:paraId="24CCA0F6" w14:textId="77777777" w:rsidR="003A6076" w:rsidRPr="005B2889" w:rsidRDefault="003A6076" w:rsidP="007B65A3">
            <w:pPr>
              <w:spacing w:before="60" w:after="60"/>
              <w:contextualSpacing/>
              <w:jc w:val="left"/>
              <w:rPr>
                <w:rFonts w:cstheme="majorHAnsi"/>
                <w:szCs w:val="20"/>
                <w:lang w:val="en-GB"/>
              </w:rPr>
            </w:pPr>
          </w:p>
          <w:p w14:paraId="5947B5DD"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 2 </w:t>
            </w:r>
          </w:p>
        </w:tc>
      </w:tr>
      <w:tr w:rsidR="003A6076" w:rsidRPr="005B2889" w14:paraId="757E98F8" w14:textId="77777777" w:rsidTr="007B65A3">
        <w:tc>
          <w:tcPr>
            <w:tcW w:w="3403" w:type="dxa"/>
          </w:tcPr>
          <w:p w14:paraId="62439524"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Number of workers covered by leave benefits </w:t>
            </w:r>
          </w:p>
        </w:tc>
        <w:tc>
          <w:tcPr>
            <w:tcW w:w="1276" w:type="dxa"/>
          </w:tcPr>
          <w:p w14:paraId="55BD6D6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5F1AF4C3"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Labour force </w:t>
            </w:r>
          </w:p>
        </w:tc>
        <w:tc>
          <w:tcPr>
            <w:tcW w:w="1985" w:type="dxa"/>
          </w:tcPr>
          <w:p w14:paraId="282CCFB5"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Positive </w:t>
            </w:r>
          </w:p>
        </w:tc>
        <w:tc>
          <w:tcPr>
            <w:tcW w:w="1701" w:type="dxa"/>
          </w:tcPr>
          <w:p w14:paraId="5A2917B0"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Option 1, 2</w:t>
            </w:r>
          </w:p>
        </w:tc>
      </w:tr>
      <w:tr w:rsidR="003A6076" w:rsidRPr="005B2889" w14:paraId="0CEE7226" w14:textId="77777777" w:rsidTr="007B65A3">
        <w:trPr>
          <w:trHeight w:val="469"/>
        </w:trPr>
        <w:tc>
          <w:tcPr>
            <w:tcW w:w="10491" w:type="dxa"/>
            <w:gridSpan w:val="5"/>
            <w:vAlign w:val="center"/>
          </w:tcPr>
          <w:p w14:paraId="14BF60BA" w14:textId="77777777" w:rsidR="003A6076" w:rsidRPr="005B2889" w:rsidRDefault="003A6076" w:rsidP="007B65A3">
            <w:pPr>
              <w:spacing w:before="60" w:after="60"/>
              <w:contextualSpacing/>
              <w:jc w:val="center"/>
              <w:rPr>
                <w:rFonts w:cstheme="majorHAnsi"/>
                <w:szCs w:val="20"/>
                <w:lang w:val="en-GB"/>
              </w:rPr>
            </w:pPr>
            <w:r w:rsidRPr="005B2889">
              <w:rPr>
                <w:rFonts w:cstheme="majorHAnsi"/>
                <w:b/>
                <w:szCs w:val="20"/>
                <w:lang w:val="en-GB"/>
              </w:rPr>
              <w:t>Public Finance</w:t>
            </w:r>
          </w:p>
        </w:tc>
      </w:tr>
      <w:tr w:rsidR="003A6076" w:rsidRPr="005B2889" w14:paraId="3CD90291" w14:textId="77777777" w:rsidTr="007B65A3">
        <w:tc>
          <w:tcPr>
            <w:tcW w:w="3403" w:type="dxa"/>
          </w:tcPr>
          <w:p w14:paraId="329DE696" w14:textId="77777777" w:rsidR="003A6076" w:rsidRPr="005B2889" w:rsidRDefault="003A6076" w:rsidP="007B65A3">
            <w:pPr>
              <w:pStyle w:val="ListParagraph"/>
              <w:numPr>
                <w:ilvl w:val="0"/>
                <w:numId w:val="1"/>
              </w:numPr>
              <w:spacing w:before="60" w:after="60"/>
              <w:jc w:val="left"/>
              <w:rPr>
                <w:rFonts w:cstheme="majorHAnsi"/>
                <w:szCs w:val="20"/>
                <w:lang w:val="en-GB"/>
              </w:rPr>
            </w:pPr>
            <w:r w:rsidRPr="005B2889">
              <w:rPr>
                <w:rFonts w:cstheme="majorHAnsi"/>
                <w:szCs w:val="20"/>
                <w:lang w:val="en-GB"/>
              </w:rPr>
              <w:t xml:space="preserve">Public expenditures </w:t>
            </w:r>
          </w:p>
        </w:tc>
        <w:tc>
          <w:tcPr>
            <w:tcW w:w="1276" w:type="dxa"/>
          </w:tcPr>
          <w:p w14:paraId="6EA3C69B"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Direct </w:t>
            </w:r>
          </w:p>
        </w:tc>
        <w:tc>
          <w:tcPr>
            <w:tcW w:w="2126" w:type="dxa"/>
          </w:tcPr>
          <w:p w14:paraId="1C071867"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Ministry of Finance</w:t>
            </w:r>
          </w:p>
        </w:tc>
        <w:tc>
          <w:tcPr>
            <w:tcW w:w="1985" w:type="dxa"/>
          </w:tcPr>
          <w:p w14:paraId="573FF711"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Negative (increase in public expenditures)</w:t>
            </w:r>
          </w:p>
        </w:tc>
        <w:tc>
          <w:tcPr>
            <w:tcW w:w="1701" w:type="dxa"/>
          </w:tcPr>
          <w:p w14:paraId="4BF6243C" w14:textId="77777777" w:rsidR="003A6076" w:rsidRPr="005B2889" w:rsidRDefault="003A6076" w:rsidP="007B65A3">
            <w:pPr>
              <w:spacing w:before="60" w:after="60"/>
              <w:contextualSpacing/>
              <w:jc w:val="left"/>
              <w:rPr>
                <w:rFonts w:cstheme="majorHAnsi"/>
                <w:szCs w:val="20"/>
                <w:lang w:val="en-GB"/>
              </w:rPr>
            </w:pPr>
            <w:r w:rsidRPr="005B2889">
              <w:rPr>
                <w:rFonts w:cstheme="majorHAnsi"/>
                <w:szCs w:val="20"/>
                <w:lang w:val="en-GB"/>
              </w:rPr>
              <w:t xml:space="preserve">Options 1, 2 </w:t>
            </w:r>
          </w:p>
        </w:tc>
      </w:tr>
    </w:tbl>
    <w:p w14:paraId="6C443650" w14:textId="77777777" w:rsidR="003A6076" w:rsidRPr="00BF6B53" w:rsidRDefault="003A6076" w:rsidP="003A6076">
      <w:pPr>
        <w:rPr>
          <w:rFonts w:cstheme="majorHAnsi"/>
          <w:lang w:val="en-GB"/>
        </w:rPr>
      </w:pPr>
    </w:p>
    <w:p w14:paraId="360A5F5D" w14:textId="6CBBDCCE" w:rsidR="00C10A19" w:rsidRPr="00DB201A" w:rsidRDefault="00C10A19" w:rsidP="000D728C">
      <w:pPr>
        <w:pStyle w:val="Heading2"/>
        <w:numPr>
          <w:ilvl w:val="0"/>
          <w:numId w:val="38"/>
        </w:numPr>
        <w:spacing w:before="240" w:after="240"/>
        <w:rPr>
          <w:rFonts w:cstheme="majorHAnsi"/>
          <w:lang w:val="en-GB"/>
        </w:rPr>
      </w:pPr>
      <w:bookmarkStart w:id="43" w:name="_Toc45920611"/>
      <w:bookmarkStart w:id="44" w:name="_Toc57044204"/>
      <w:r w:rsidRPr="005B2889">
        <w:rPr>
          <w:rFonts w:cstheme="majorHAnsi"/>
          <w:lang w:val="en-GB"/>
        </w:rPr>
        <w:t>Quantitative Assessment of policy options</w:t>
      </w:r>
      <w:bookmarkEnd w:id="43"/>
      <w:bookmarkEnd w:id="44"/>
    </w:p>
    <w:p w14:paraId="61CA2CA7" w14:textId="7ACC4FF5" w:rsidR="00C10A19" w:rsidRPr="00DB201A" w:rsidRDefault="00C10A19" w:rsidP="00286DFC">
      <w:pPr>
        <w:spacing w:after="240"/>
        <w:jc w:val="both"/>
        <w:rPr>
          <w:rFonts w:cstheme="majorHAnsi"/>
          <w:sz w:val="22"/>
          <w:szCs w:val="22"/>
          <w:lang w:val="en-GB"/>
        </w:rPr>
      </w:pPr>
      <w:r w:rsidRPr="00DB201A">
        <w:rPr>
          <w:rFonts w:cstheme="majorHAnsi"/>
          <w:sz w:val="22"/>
          <w:szCs w:val="22"/>
          <w:lang w:val="en-GB"/>
        </w:rPr>
        <w:t xml:space="preserve">The quantitative analysis of impacts of proposed policy options are conducted using costing study. Described policy options are likely to influence all stakeholders in the policy making process, employers and employees. However, this quantitative assessment aims to estimate net changes in State budget’s direct costs caused by implementing new childcare leave policies as described in policy options. Therefore, we </w:t>
      </w:r>
      <w:r w:rsidR="00CF3287" w:rsidRPr="00DB201A">
        <w:rPr>
          <w:rFonts w:cstheme="majorHAnsi"/>
          <w:sz w:val="22"/>
          <w:szCs w:val="22"/>
          <w:lang w:val="en-GB"/>
        </w:rPr>
        <w:t>analyse</w:t>
      </w:r>
      <w:r w:rsidRPr="00DB201A">
        <w:rPr>
          <w:rFonts w:cstheme="majorHAnsi"/>
          <w:sz w:val="22"/>
          <w:szCs w:val="22"/>
          <w:lang w:val="en-GB"/>
        </w:rPr>
        <w:t xml:space="preserve"> only the </w:t>
      </w:r>
      <w:r w:rsidRPr="00DB201A">
        <w:rPr>
          <w:rFonts w:cstheme="majorHAnsi"/>
          <w:color w:val="000000" w:themeColor="text1"/>
          <w:sz w:val="22"/>
          <w:szCs w:val="22"/>
          <w:lang w:val="en-GB"/>
        </w:rPr>
        <w:t xml:space="preserve">Government as the main </w:t>
      </w:r>
      <w:r w:rsidRPr="00DB201A">
        <w:rPr>
          <w:rFonts w:cstheme="majorHAnsi"/>
          <w:sz w:val="22"/>
          <w:szCs w:val="22"/>
          <w:lang w:val="en-GB"/>
        </w:rPr>
        <w:t xml:space="preserve">stakeholder. Within the Government we consider SSA as an institution responsible for paying state cash allowances to all employees regulated by LLCG and </w:t>
      </w:r>
      <w:r w:rsidR="000F0222">
        <w:rPr>
          <w:rFonts w:cstheme="majorHAnsi"/>
          <w:sz w:val="22"/>
          <w:szCs w:val="22"/>
          <w:lang w:val="en-GB"/>
        </w:rPr>
        <w:t>civil</w:t>
      </w:r>
      <w:r w:rsidR="000F0222" w:rsidRPr="00DB201A">
        <w:rPr>
          <w:rFonts w:cstheme="majorHAnsi"/>
          <w:sz w:val="22"/>
          <w:szCs w:val="22"/>
          <w:lang w:val="en-GB"/>
        </w:rPr>
        <w:t xml:space="preserve"> </w:t>
      </w:r>
      <w:r w:rsidRPr="00DB201A">
        <w:rPr>
          <w:rFonts w:cstheme="majorHAnsi"/>
          <w:sz w:val="22"/>
          <w:szCs w:val="22"/>
          <w:lang w:val="en-GB"/>
        </w:rPr>
        <w:t>service institutions who are responsible for paying leave compensations to their employees regulated by LPS.</w:t>
      </w:r>
    </w:p>
    <w:p w14:paraId="241FF3A9" w14:textId="77777777" w:rsidR="00C10A19" w:rsidRPr="00DB201A" w:rsidRDefault="00C10A19" w:rsidP="00286DFC">
      <w:pPr>
        <w:spacing w:after="240"/>
        <w:jc w:val="both"/>
        <w:rPr>
          <w:rFonts w:cstheme="majorHAnsi"/>
          <w:sz w:val="22"/>
          <w:szCs w:val="22"/>
          <w:lang w:val="en-GB"/>
        </w:rPr>
      </w:pPr>
      <w:r w:rsidRPr="00DB201A">
        <w:rPr>
          <w:rFonts w:cstheme="majorHAnsi"/>
          <w:sz w:val="22"/>
          <w:szCs w:val="22"/>
          <w:lang w:val="en-GB"/>
        </w:rPr>
        <w:t>For the quantitative assessment of policy options, we used data from:</w:t>
      </w:r>
    </w:p>
    <w:p w14:paraId="78D370EF" w14:textId="77777777" w:rsidR="00C10A19" w:rsidRPr="00DB201A" w:rsidRDefault="00C10A19" w:rsidP="000D728C">
      <w:pPr>
        <w:pStyle w:val="ListParagraph"/>
        <w:numPr>
          <w:ilvl w:val="0"/>
          <w:numId w:val="36"/>
        </w:numPr>
        <w:spacing w:after="240" w:line="259" w:lineRule="auto"/>
        <w:jc w:val="both"/>
        <w:rPr>
          <w:rFonts w:cstheme="majorHAnsi"/>
          <w:color w:val="000000" w:themeColor="text1"/>
          <w:sz w:val="22"/>
          <w:szCs w:val="22"/>
          <w:lang w:val="en-GB"/>
        </w:rPr>
      </w:pPr>
      <w:r w:rsidRPr="00DB201A">
        <w:rPr>
          <w:rFonts w:cstheme="majorHAnsi"/>
          <w:color w:val="000000" w:themeColor="text1"/>
          <w:sz w:val="22"/>
          <w:szCs w:val="22"/>
          <w:lang w:val="en-GB"/>
        </w:rPr>
        <w:t>Geostat;</w:t>
      </w:r>
    </w:p>
    <w:p w14:paraId="62A07928" w14:textId="77777777" w:rsidR="00C10A19" w:rsidRPr="00DB201A" w:rsidRDefault="00C10A19" w:rsidP="000D728C">
      <w:pPr>
        <w:pStyle w:val="ListParagraph"/>
        <w:numPr>
          <w:ilvl w:val="0"/>
          <w:numId w:val="36"/>
        </w:numPr>
        <w:spacing w:after="240" w:line="259" w:lineRule="auto"/>
        <w:jc w:val="both"/>
        <w:rPr>
          <w:rFonts w:cstheme="majorHAnsi"/>
          <w:color w:val="000000" w:themeColor="text1"/>
          <w:sz w:val="22"/>
          <w:szCs w:val="22"/>
          <w:lang w:val="en-GB"/>
        </w:rPr>
      </w:pPr>
      <w:r w:rsidRPr="00DB201A">
        <w:rPr>
          <w:rFonts w:cstheme="majorHAnsi"/>
          <w:color w:val="000000" w:themeColor="text1"/>
          <w:sz w:val="22"/>
          <w:szCs w:val="22"/>
          <w:lang w:val="en-GB"/>
        </w:rPr>
        <w:t xml:space="preserve">Public Service Bureau; </w:t>
      </w:r>
    </w:p>
    <w:p w14:paraId="4154E8F2" w14:textId="77777777" w:rsidR="00C10A19" w:rsidRPr="00DB201A" w:rsidRDefault="00C10A19" w:rsidP="000D728C">
      <w:pPr>
        <w:pStyle w:val="ListParagraph"/>
        <w:numPr>
          <w:ilvl w:val="0"/>
          <w:numId w:val="36"/>
        </w:numPr>
        <w:spacing w:after="240" w:line="259" w:lineRule="auto"/>
        <w:jc w:val="both"/>
        <w:rPr>
          <w:rFonts w:cstheme="majorHAnsi"/>
          <w:color w:val="000000" w:themeColor="text1"/>
          <w:sz w:val="22"/>
          <w:szCs w:val="22"/>
          <w:lang w:val="en-GB"/>
        </w:rPr>
      </w:pPr>
      <w:r w:rsidRPr="00DB201A">
        <w:rPr>
          <w:rFonts w:cstheme="majorHAnsi"/>
          <w:color w:val="000000" w:themeColor="text1"/>
          <w:sz w:val="22"/>
          <w:szCs w:val="22"/>
          <w:lang w:val="en-GB"/>
        </w:rPr>
        <w:t>Social Service Agency;</w:t>
      </w:r>
    </w:p>
    <w:p w14:paraId="71795797" w14:textId="77777777" w:rsidR="00C10A19" w:rsidRPr="00DB201A" w:rsidRDefault="00C10A19" w:rsidP="000D728C">
      <w:pPr>
        <w:pStyle w:val="ListParagraph"/>
        <w:numPr>
          <w:ilvl w:val="0"/>
          <w:numId w:val="36"/>
        </w:numPr>
        <w:spacing w:after="240" w:line="259" w:lineRule="auto"/>
        <w:jc w:val="both"/>
        <w:rPr>
          <w:rFonts w:cstheme="majorHAnsi"/>
          <w:color w:val="000000" w:themeColor="text1"/>
          <w:sz w:val="22"/>
          <w:szCs w:val="22"/>
          <w:lang w:val="en-GB"/>
        </w:rPr>
      </w:pPr>
      <w:r w:rsidRPr="00DB201A">
        <w:rPr>
          <w:rFonts w:cstheme="majorHAnsi"/>
          <w:color w:val="000000" w:themeColor="text1"/>
          <w:sz w:val="22"/>
          <w:szCs w:val="22"/>
          <w:lang w:val="en-GB"/>
        </w:rPr>
        <w:t>National Bank of Georgia;</w:t>
      </w:r>
    </w:p>
    <w:p w14:paraId="5722273A" w14:textId="77777777" w:rsidR="00C10A19" w:rsidRPr="00DB201A" w:rsidRDefault="00C10A19" w:rsidP="00286DFC">
      <w:pPr>
        <w:spacing w:after="240"/>
        <w:jc w:val="both"/>
        <w:rPr>
          <w:rFonts w:cstheme="majorHAnsi"/>
          <w:color w:val="000000" w:themeColor="text1"/>
          <w:sz w:val="22"/>
          <w:szCs w:val="22"/>
          <w:lang w:val="en-GB"/>
        </w:rPr>
      </w:pPr>
      <w:r w:rsidRPr="00DB201A">
        <w:rPr>
          <w:rFonts w:cstheme="majorHAnsi"/>
          <w:sz w:val="22"/>
          <w:szCs w:val="22"/>
          <w:lang w:val="en-GB"/>
        </w:rPr>
        <w:t>We investigated p</w:t>
      </w:r>
      <w:r w:rsidRPr="00DB201A">
        <w:rPr>
          <w:rFonts w:cstheme="majorHAnsi"/>
          <w:color w:val="000000" w:themeColor="text1"/>
          <w:sz w:val="22"/>
          <w:szCs w:val="22"/>
          <w:lang w:val="en-GB"/>
        </w:rPr>
        <w:t>otential direct costs for Government associated with changes in childcare leave policies. The costs mainly consists of childcare leave compensations. At the same time, as described in policy options, proposed changes potentially affect administrative costs and inquire additional costs for awareness campaign. However, we do not quantify these costs, as they are too negligible to affect the final outcomes in a significant way.</w:t>
      </w:r>
      <w:r w:rsidRPr="00DB201A">
        <w:rPr>
          <w:rStyle w:val="FootnoteReference"/>
          <w:rFonts w:cstheme="majorHAnsi"/>
          <w:sz w:val="22"/>
          <w:szCs w:val="22"/>
          <w:lang w:val="en-GB"/>
        </w:rPr>
        <w:footnoteReference w:id="153"/>
      </w:r>
    </w:p>
    <w:p w14:paraId="5447C126" w14:textId="4C0E414B" w:rsidR="00C10A19" w:rsidRPr="00DB201A" w:rsidRDefault="00C10A19" w:rsidP="00286DFC">
      <w:pPr>
        <w:spacing w:after="240"/>
        <w:jc w:val="both"/>
        <w:rPr>
          <w:rFonts w:cstheme="majorHAnsi"/>
          <w:sz w:val="22"/>
          <w:szCs w:val="22"/>
          <w:lang w:val="en-GB"/>
        </w:rPr>
      </w:pPr>
      <w:r w:rsidRPr="00DB201A">
        <w:rPr>
          <w:rFonts w:cstheme="majorHAnsi"/>
          <w:sz w:val="22"/>
          <w:szCs w:val="22"/>
          <w:lang w:val="en-GB"/>
        </w:rPr>
        <w:t xml:space="preserve">The quantitative assessment was conducted for a 3-year period after implementation of policy options including the baseline (status quo) scenario. The base year is 2019.  Table </w:t>
      </w:r>
      <w:r w:rsidR="00E33E4E">
        <w:rPr>
          <w:rFonts w:cstheme="majorHAnsi"/>
          <w:sz w:val="22"/>
          <w:szCs w:val="22"/>
          <w:lang w:val="en-GB"/>
        </w:rPr>
        <w:t>6a</w:t>
      </w:r>
      <w:r w:rsidRPr="00DB201A">
        <w:rPr>
          <w:rFonts w:cstheme="majorHAnsi"/>
          <w:sz w:val="22"/>
          <w:szCs w:val="22"/>
          <w:lang w:val="en-GB"/>
        </w:rPr>
        <w:t xml:space="preserve"> represents the values of major variables used in quantitative assessments in the base year. </w:t>
      </w:r>
    </w:p>
    <w:p w14:paraId="5FC9A9EA" w14:textId="36FF8AB5" w:rsidR="00C10A19" w:rsidRPr="00DB201A" w:rsidRDefault="007E5B18" w:rsidP="000C2A02">
      <w:pPr>
        <w:pStyle w:val="FigureCaption"/>
        <w:spacing w:after="0"/>
        <w:jc w:val="left"/>
        <w:rPr>
          <w:rFonts w:asciiTheme="majorHAnsi" w:hAnsiTheme="majorHAnsi" w:cstheme="majorHAnsi"/>
          <w:b w:val="0"/>
          <w:sz w:val="22"/>
          <w:lang w:val="en-GB"/>
        </w:rPr>
      </w:pPr>
      <w:r w:rsidRPr="00DB201A">
        <w:rPr>
          <w:rFonts w:asciiTheme="majorHAnsi" w:hAnsiTheme="majorHAnsi" w:cstheme="majorHAnsi"/>
          <w:b w:val="0"/>
          <w:sz w:val="22"/>
          <w:lang w:val="en-GB"/>
        </w:rPr>
        <w:t>Table 6a</w:t>
      </w:r>
      <w:r w:rsidR="00C10A19" w:rsidRPr="00DB201A">
        <w:rPr>
          <w:rFonts w:asciiTheme="majorHAnsi" w:hAnsiTheme="majorHAnsi" w:cstheme="majorHAnsi"/>
          <w:b w:val="0"/>
          <w:sz w:val="22"/>
          <w:lang w:val="en-GB"/>
        </w:rPr>
        <w:t>. Major variables used for quantitative analysis in the base year (2019)</w:t>
      </w:r>
    </w:p>
    <w:tbl>
      <w:tblPr>
        <w:tblW w:w="9688" w:type="dxa"/>
        <w:tblLook w:val="04A0" w:firstRow="1" w:lastRow="0" w:firstColumn="1" w:lastColumn="0" w:noHBand="0" w:noVBand="1"/>
      </w:tblPr>
      <w:tblGrid>
        <w:gridCol w:w="1833"/>
        <w:gridCol w:w="1458"/>
        <w:gridCol w:w="2182"/>
        <w:gridCol w:w="2424"/>
        <w:gridCol w:w="1791"/>
      </w:tblGrid>
      <w:tr w:rsidR="00C10A19" w:rsidRPr="005B2889" w14:paraId="76D6B32A" w14:textId="77777777" w:rsidTr="00412BCE">
        <w:trPr>
          <w:trHeight w:val="439"/>
        </w:trPr>
        <w:tc>
          <w:tcPr>
            <w:tcW w:w="3291" w:type="dxa"/>
            <w:gridSpan w:val="2"/>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5688716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w:t>
            </w:r>
          </w:p>
        </w:tc>
        <w:tc>
          <w:tcPr>
            <w:tcW w:w="2182" w:type="dxa"/>
            <w:tcBorders>
              <w:top w:val="single" w:sz="8" w:space="0" w:color="auto"/>
              <w:left w:val="nil"/>
              <w:bottom w:val="single" w:sz="8" w:space="0" w:color="auto"/>
              <w:right w:val="single" w:sz="4" w:space="0" w:color="auto"/>
            </w:tcBorders>
            <w:shd w:val="clear" w:color="000000" w:fill="D0CECE"/>
            <w:noWrap/>
            <w:vAlign w:val="center"/>
            <w:hideMark/>
          </w:tcPr>
          <w:p w14:paraId="4B73CF9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of employees (thousands)</w:t>
            </w:r>
          </w:p>
        </w:tc>
        <w:tc>
          <w:tcPr>
            <w:tcW w:w="2424" w:type="dxa"/>
            <w:tcBorders>
              <w:top w:val="single" w:sz="8" w:space="0" w:color="auto"/>
              <w:left w:val="nil"/>
              <w:bottom w:val="single" w:sz="8" w:space="0" w:color="auto"/>
              <w:right w:val="single" w:sz="4" w:space="0" w:color="auto"/>
            </w:tcBorders>
            <w:shd w:val="clear" w:color="000000" w:fill="D0CECE"/>
            <w:noWrap/>
            <w:vAlign w:val="center"/>
            <w:hideMark/>
          </w:tcPr>
          <w:p w14:paraId="34EEC24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Average monthly nominal earnings (GEL)</w:t>
            </w:r>
          </w:p>
        </w:tc>
        <w:tc>
          <w:tcPr>
            <w:tcW w:w="1791" w:type="dxa"/>
            <w:tcBorders>
              <w:top w:val="single" w:sz="8" w:space="0" w:color="auto"/>
              <w:left w:val="nil"/>
              <w:bottom w:val="single" w:sz="8" w:space="0" w:color="auto"/>
              <w:right w:val="single" w:sz="4" w:space="0" w:color="auto"/>
            </w:tcBorders>
            <w:shd w:val="clear" w:color="000000" w:fill="D0CECE"/>
            <w:noWrap/>
            <w:vAlign w:val="center"/>
            <w:hideMark/>
          </w:tcPr>
          <w:p w14:paraId="469FADA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of childbirth per 1,000 employees</w:t>
            </w:r>
          </w:p>
        </w:tc>
      </w:tr>
      <w:tr w:rsidR="00C10A19" w:rsidRPr="005B2889" w14:paraId="6D4C7754" w14:textId="77777777" w:rsidTr="00412BCE">
        <w:trPr>
          <w:trHeight w:val="439"/>
        </w:trPr>
        <w:tc>
          <w:tcPr>
            <w:tcW w:w="1833" w:type="dxa"/>
            <w:vMerge w:val="restart"/>
            <w:tcBorders>
              <w:top w:val="nil"/>
              <w:left w:val="single" w:sz="4" w:space="0" w:color="auto"/>
              <w:bottom w:val="single" w:sz="8" w:space="0" w:color="000000"/>
              <w:right w:val="single" w:sz="4" w:space="0" w:color="auto"/>
            </w:tcBorders>
            <w:shd w:val="clear" w:color="auto" w:fill="auto"/>
            <w:vAlign w:val="center"/>
            <w:hideMark/>
          </w:tcPr>
          <w:p w14:paraId="25A452FD"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Civil servants</w:t>
            </w:r>
          </w:p>
        </w:tc>
        <w:tc>
          <w:tcPr>
            <w:tcW w:w="1457" w:type="dxa"/>
            <w:tcBorders>
              <w:top w:val="nil"/>
              <w:left w:val="nil"/>
              <w:bottom w:val="single" w:sz="4" w:space="0" w:color="auto"/>
              <w:right w:val="single" w:sz="4" w:space="0" w:color="auto"/>
            </w:tcBorders>
            <w:shd w:val="clear" w:color="auto" w:fill="auto"/>
            <w:noWrap/>
            <w:vAlign w:val="center"/>
            <w:hideMark/>
          </w:tcPr>
          <w:p w14:paraId="2C1069C9"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2182" w:type="dxa"/>
            <w:tcBorders>
              <w:top w:val="nil"/>
              <w:left w:val="nil"/>
              <w:bottom w:val="single" w:sz="4" w:space="0" w:color="auto"/>
              <w:right w:val="single" w:sz="4" w:space="0" w:color="auto"/>
            </w:tcBorders>
            <w:shd w:val="clear" w:color="auto" w:fill="auto"/>
            <w:noWrap/>
            <w:vAlign w:val="center"/>
            <w:hideMark/>
          </w:tcPr>
          <w:p w14:paraId="0CB70E8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12.2</w:t>
            </w:r>
          </w:p>
        </w:tc>
        <w:tc>
          <w:tcPr>
            <w:tcW w:w="2424" w:type="dxa"/>
            <w:tcBorders>
              <w:top w:val="nil"/>
              <w:left w:val="nil"/>
              <w:bottom w:val="single" w:sz="4" w:space="0" w:color="auto"/>
              <w:right w:val="single" w:sz="4" w:space="0" w:color="auto"/>
            </w:tcBorders>
            <w:shd w:val="clear" w:color="auto" w:fill="auto"/>
            <w:noWrap/>
            <w:vAlign w:val="center"/>
            <w:hideMark/>
          </w:tcPr>
          <w:p w14:paraId="65B40D1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1167.4</w:t>
            </w:r>
          </w:p>
        </w:tc>
        <w:tc>
          <w:tcPr>
            <w:tcW w:w="1791" w:type="dxa"/>
            <w:tcBorders>
              <w:top w:val="nil"/>
              <w:left w:val="nil"/>
              <w:bottom w:val="single" w:sz="4" w:space="0" w:color="auto"/>
              <w:right w:val="single" w:sz="4" w:space="0" w:color="auto"/>
            </w:tcBorders>
            <w:shd w:val="clear" w:color="auto" w:fill="auto"/>
            <w:noWrap/>
            <w:vAlign w:val="center"/>
            <w:hideMark/>
          </w:tcPr>
          <w:p w14:paraId="47679F0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46.0</w:t>
            </w:r>
          </w:p>
        </w:tc>
      </w:tr>
      <w:tr w:rsidR="00C10A19" w:rsidRPr="005B2889" w14:paraId="1CF85A40" w14:textId="77777777" w:rsidTr="00412BCE">
        <w:trPr>
          <w:trHeight w:val="439"/>
        </w:trPr>
        <w:tc>
          <w:tcPr>
            <w:tcW w:w="1833" w:type="dxa"/>
            <w:vMerge/>
            <w:tcBorders>
              <w:top w:val="nil"/>
              <w:left w:val="single" w:sz="4" w:space="0" w:color="auto"/>
              <w:bottom w:val="single" w:sz="8" w:space="0" w:color="000000"/>
              <w:right w:val="single" w:sz="4" w:space="0" w:color="auto"/>
            </w:tcBorders>
            <w:vAlign w:val="center"/>
            <w:hideMark/>
          </w:tcPr>
          <w:p w14:paraId="298ABCAA" w14:textId="77777777" w:rsidR="00C10A19" w:rsidRPr="00DB201A" w:rsidRDefault="00C10A19" w:rsidP="00412BCE">
            <w:pPr>
              <w:rPr>
                <w:rFonts w:cstheme="majorHAnsi"/>
                <w:color w:val="000000"/>
                <w:sz w:val="18"/>
                <w:szCs w:val="18"/>
                <w:lang w:val="en-GB"/>
              </w:rPr>
            </w:pPr>
          </w:p>
        </w:tc>
        <w:tc>
          <w:tcPr>
            <w:tcW w:w="1457" w:type="dxa"/>
            <w:tcBorders>
              <w:top w:val="nil"/>
              <w:left w:val="nil"/>
              <w:bottom w:val="single" w:sz="8" w:space="0" w:color="auto"/>
              <w:right w:val="single" w:sz="4" w:space="0" w:color="auto"/>
            </w:tcBorders>
            <w:shd w:val="clear" w:color="auto" w:fill="auto"/>
            <w:noWrap/>
            <w:vAlign w:val="center"/>
            <w:hideMark/>
          </w:tcPr>
          <w:p w14:paraId="4A749601"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2182" w:type="dxa"/>
            <w:tcBorders>
              <w:top w:val="nil"/>
              <w:left w:val="nil"/>
              <w:bottom w:val="single" w:sz="8" w:space="0" w:color="auto"/>
              <w:right w:val="single" w:sz="4" w:space="0" w:color="auto"/>
            </w:tcBorders>
            <w:shd w:val="clear" w:color="auto" w:fill="auto"/>
            <w:noWrap/>
            <w:vAlign w:val="center"/>
            <w:hideMark/>
          </w:tcPr>
          <w:p w14:paraId="75AB92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27.9</w:t>
            </w:r>
          </w:p>
        </w:tc>
        <w:tc>
          <w:tcPr>
            <w:tcW w:w="2424" w:type="dxa"/>
            <w:tcBorders>
              <w:top w:val="nil"/>
              <w:left w:val="nil"/>
              <w:bottom w:val="single" w:sz="8" w:space="0" w:color="auto"/>
              <w:right w:val="single" w:sz="4" w:space="0" w:color="auto"/>
            </w:tcBorders>
            <w:shd w:val="clear" w:color="auto" w:fill="auto"/>
            <w:noWrap/>
            <w:vAlign w:val="center"/>
            <w:hideMark/>
          </w:tcPr>
          <w:p w14:paraId="522BDEF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1277.0</w:t>
            </w:r>
          </w:p>
        </w:tc>
        <w:tc>
          <w:tcPr>
            <w:tcW w:w="1791" w:type="dxa"/>
            <w:tcBorders>
              <w:top w:val="nil"/>
              <w:left w:val="nil"/>
              <w:bottom w:val="single" w:sz="8" w:space="0" w:color="auto"/>
              <w:right w:val="single" w:sz="4" w:space="0" w:color="auto"/>
            </w:tcBorders>
            <w:shd w:val="clear" w:color="auto" w:fill="auto"/>
            <w:noWrap/>
            <w:vAlign w:val="center"/>
            <w:hideMark/>
          </w:tcPr>
          <w:p w14:paraId="7816C7B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49.4</w:t>
            </w:r>
          </w:p>
        </w:tc>
      </w:tr>
      <w:tr w:rsidR="00C10A19" w:rsidRPr="005B2889" w14:paraId="773D406D" w14:textId="77777777" w:rsidTr="00412BCE">
        <w:trPr>
          <w:trHeight w:val="439"/>
        </w:trPr>
        <w:tc>
          <w:tcPr>
            <w:tcW w:w="1833" w:type="dxa"/>
            <w:vMerge w:val="restart"/>
            <w:tcBorders>
              <w:top w:val="nil"/>
              <w:left w:val="single" w:sz="4" w:space="0" w:color="auto"/>
              <w:bottom w:val="single" w:sz="4" w:space="0" w:color="auto"/>
              <w:right w:val="single" w:sz="4" w:space="0" w:color="auto"/>
            </w:tcBorders>
            <w:shd w:val="clear" w:color="auto" w:fill="auto"/>
            <w:vAlign w:val="center"/>
            <w:hideMark/>
          </w:tcPr>
          <w:p w14:paraId="7EAB0783"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Employees regulated by LLCG</w:t>
            </w:r>
          </w:p>
        </w:tc>
        <w:tc>
          <w:tcPr>
            <w:tcW w:w="1457" w:type="dxa"/>
            <w:tcBorders>
              <w:top w:val="nil"/>
              <w:left w:val="nil"/>
              <w:bottom w:val="single" w:sz="4" w:space="0" w:color="auto"/>
              <w:right w:val="single" w:sz="4" w:space="0" w:color="auto"/>
            </w:tcBorders>
            <w:shd w:val="clear" w:color="auto" w:fill="auto"/>
            <w:noWrap/>
            <w:vAlign w:val="center"/>
            <w:hideMark/>
          </w:tcPr>
          <w:p w14:paraId="024C2AA0"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2182" w:type="dxa"/>
            <w:tcBorders>
              <w:top w:val="nil"/>
              <w:left w:val="nil"/>
              <w:bottom w:val="single" w:sz="4" w:space="0" w:color="auto"/>
              <w:right w:val="single" w:sz="4" w:space="0" w:color="auto"/>
            </w:tcBorders>
            <w:shd w:val="clear" w:color="auto" w:fill="auto"/>
            <w:noWrap/>
            <w:vAlign w:val="center"/>
            <w:hideMark/>
          </w:tcPr>
          <w:p w14:paraId="3F0BDD5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402.6</w:t>
            </w:r>
          </w:p>
        </w:tc>
        <w:tc>
          <w:tcPr>
            <w:tcW w:w="2424" w:type="dxa"/>
            <w:tcBorders>
              <w:top w:val="nil"/>
              <w:left w:val="nil"/>
              <w:bottom w:val="single" w:sz="4" w:space="0" w:color="auto"/>
              <w:right w:val="single" w:sz="4" w:space="0" w:color="auto"/>
            </w:tcBorders>
            <w:shd w:val="clear" w:color="auto" w:fill="auto"/>
            <w:noWrap/>
            <w:vAlign w:val="center"/>
            <w:hideMark/>
          </w:tcPr>
          <w:p w14:paraId="4536582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927.7</w:t>
            </w:r>
          </w:p>
        </w:tc>
        <w:tc>
          <w:tcPr>
            <w:tcW w:w="1791" w:type="dxa"/>
            <w:tcBorders>
              <w:top w:val="nil"/>
              <w:left w:val="nil"/>
              <w:bottom w:val="single" w:sz="4" w:space="0" w:color="auto"/>
              <w:right w:val="single" w:sz="4" w:space="0" w:color="auto"/>
            </w:tcBorders>
            <w:shd w:val="clear" w:color="auto" w:fill="auto"/>
            <w:noWrap/>
            <w:vAlign w:val="center"/>
            <w:hideMark/>
          </w:tcPr>
          <w:p w14:paraId="50E1887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33.8</w:t>
            </w:r>
          </w:p>
        </w:tc>
      </w:tr>
      <w:tr w:rsidR="00C10A19" w:rsidRPr="005B2889" w14:paraId="39E2ED01" w14:textId="77777777" w:rsidTr="00412BCE">
        <w:trPr>
          <w:trHeight w:val="439"/>
        </w:trPr>
        <w:tc>
          <w:tcPr>
            <w:tcW w:w="1833" w:type="dxa"/>
            <w:vMerge/>
            <w:tcBorders>
              <w:top w:val="nil"/>
              <w:left w:val="single" w:sz="4" w:space="0" w:color="auto"/>
              <w:bottom w:val="single" w:sz="4" w:space="0" w:color="auto"/>
              <w:right w:val="single" w:sz="4" w:space="0" w:color="auto"/>
            </w:tcBorders>
            <w:vAlign w:val="center"/>
            <w:hideMark/>
          </w:tcPr>
          <w:p w14:paraId="03DD97D4" w14:textId="77777777" w:rsidR="00C10A19" w:rsidRPr="00DB201A" w:rsidRDefault="00C10A19" w:rsidP="00412BCE">
            <w:pPr>
              <w:rPr>
                <w:rFonts w:cstheme="majorHAnsi"/>
                <w:color w:val="000000"/>
                <w:sz w:val="18"/>
                <w:szCs w:val="18"/>
                <w:lang w:val="en-GB"/>
              </w:rPr>
            </w:pPr>
          </w:p>
        </w:tc>
        <w:tc>
          <w:tcPr>
            <w:tcW w:w="1457" w:type="dxa"/>
            <w:tcBorders>
              <w:top w:val="nil"/>
              <w:left w:val="nil"/>
              <w:bottom w:val="single" w:sz="4" w:space="0" w:color="auto"/>
              <w:right w:val="single" w:sz="4" w:space="0" w:color="auto"/>
            </w:tcBorders>
            <w:shd w:val="clear" w:color="auto" w:fill="auto"/>
            <w:noWrap/>
            <w:vAlign w:val="center"/>
            <w:hideMark/>
          </w:tcPr>
          <w:p w14:paraId="671647CD"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2182" w:type="dxa"/>
            <w:tcBorders>
              <w:top w:val="nil"/>
              <w:left w:val="nil"/>
              <w:bottom w:val="single" w:sz="4" w:space="0" w:color="auto"/>
              <w:right w:val="single" w:sz="4" w:space="0" w:color="auto"/>
            </w:tcBorders>
            <w:shd w:val="clear" w:color="auto" w:fill="auto"/>
            <w:noWrap/>
            <w:vAlign w:val="center"/>
            <w:hideMark/>
          </w:tcPr>
          <w:p w14:paraId="5CCD6E9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345.3</w:t>
            </w:r>
          </w:p>
        </w:tc>
        <w:tc>
          <w:tcPr>
            <w:tcW w:w="2424" w:type="dxa"/>
            <w:tcBorders>
              <w:top w:val="nil"/>
              <w:left w:val="nil"/>
              <w:bottom w:val="single" w:sz="4" w:space="0" w:color="auto"/>
              <w:right w:val="single" w:sz="4" w:space="0" w:color="auto"/>
            </w:tcBorders>
            <w:shd w:val="clear" w:color="auto" w:fill="auto"/>
            <w:noWrap/>
            <w:vAlign w:val="center"/>
            <w:hideMark/>
          </w:tcPr>
          <w:p w14:paraId="501999D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1499.6</w:t>
            </w:r>
          </w:p>
        </w:tc>
        <w:tc>
          <w:tcPr>
            <w:tcW w:w="1791" w:type="dxa"/>
            <w:tcBorders>
              <w:top w:val="nil"/>
              <w:left w:val="nil"/>
              <w:bottom w:val="single" w:sz="4" w:space="0" w:color="auto"/>
              <w:right w:val="single" w:sz="4" w:space="0" w:color="auto"/>
            </w:tcBorders>
            <w:shd w:val="clear" w:color="auto" w:fill="auto"/>
            <w:noWrap/>
            <w:vAlign w:val="center"/>
            <w:hideMark/>
          </w:tcPr>
          <w:p w14:paraId="01306D6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39.4</w:t>
            </w:r>
          </w:p>
        </w:tc>
      </w:tr>
      <w:tr w:rsidR="00C10A19" w:rsidRPr="005B2889" w14:paraId="0DB29E18" w14:textId="77777777" w:rsidTr="00412BCE">
        <w:trPr>
          <w:trHeight w:val="439"/>
        </w:trPr>
        <w:tc>
          <w:tcPr>
            <w:tcW w:w="1833" w:type="dxa"/>
            <w:vMerge w:val="restart"/>
            <w:tcBorders>
              <w:top w:val="nil"/>
              <w:left w:val="single" w:sz="4" w:space="0" w:color="auto"/>
              <w:bottom w:val="single" w:sz="8" w:space="0" w:color="000000"/>
              <w:right w:val="single" w:sz="4" w:space="0" w:color="auto"/>
            </w:tcBorders>
            <w:shd w:val="clear" w:color="auto" w:fill="auto"/>
            <w:vAlign w:val="center"/>
            <w:hideMark/>
          </w:tcPr>
          <w:p w14:paraId="51AB0340"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Employees in atypical form of dependent work</w:t>
            </w:r>
          </w:p>
        </w:tc>
        <w:tc>
          <w:tcPr>
            <w:tcW w:w="1457" w:type="dxa"/>
            <w:tcBorders>
              <w:top w:val="nil"/>
              <w:left w:val="nil"/>
              <w:bottom w:val="single" w:sz="4" w:space="0" w:color="auto"/>
              <w:right w:val="single" w:sz="4" w:space="0" w:color="auto"/>
            </w:tcBorders>
            <w:shd w:val="clear" w:color="auto" w:fill="auto"/>
            <w:noWrap/>
            <w:vAlign w:val="center"/>
            <w:hideMark/>
          </w:tcPr>
          <w:p w14:paraId="28A882E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2182" w:type="dxa"/>
            <w:tcBorders>
              <w:top w:val="nil"/>
              <w:left w:val="nil"/>
              <w:bottom w:val="single" w:sz="4" w:space="0" w:color="auto"/>
              <w:right w:val="single" w:sz="4" w:space="0" w:color="auto"/>
            </w:tcBorders>
            <w:shd w:val="clear" w:color="auto" w:fill="auto"/>
            <w:noWrap/>
            <w:vAlign w:val="center"/>
            <w:hideMark/>
          </w:tcPr>
          <w:p w14:paraId="63B354F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12.5</w:t>
            </w:r>
          </w:p>
        </w:tc>
        <w:tc>
          <w:tcPr>
            <w:tcW w:w="2424" w:type="dxa"/>
            <w:tcBorders>
              <w:top w:val="nil"/>
              <w:left w:val="nil"/>
              <w:bottom w:val="single" w:sz="4" w:space="0" w:color="auto"/>
              <w:right w:val="single" w:sz="4" w:space="0" w:color="auto"/>
            </w:tcBorders>
            <w:shd w:val="clear" w:color="auto" w:fill="auto"/>
            <w:noWrap/>
            <w:vAlign w:val="center"/>
            <w:hideMark/>
          </w:tcPr>
          <w:p w14:paraId="71CED77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927.7</w:t>
            </w:r>
          </w:p>
        </w:tc>
        <w:tc>
          <w:tcPr>
            <w:tcW w:w="1791" w:type="dxa"/>
            <w:tcBorders>
              <w:top w:val="nil"/>
              <w:left w:val="nil"/>
              <w:bottom w:val="single" w:sz="4" w:space="0" w:color="auto"/>
              <w:right w:val="single" w:sz="4" w:space="0" w:color="auto"/>
            </w:tcBorders>
            <w:shd w:val="clear" w:color="auto" w:fill="auto"/>
            <w:noWrap/>
            <w:vAlign w:val="center"/>
            <w:hideMark/>
          </w:tcPr>
          <w:p w14:paraId="272D3E0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33.8</w:t>
            </w:r>
          </w:p>
        </w:tc>
      </w:tr>
      <w:tr w:rsidR="00C10A19" w:rsidRPr="005B2889" w14:paraId="2BD6B401" w14:textId="77777777" w:rsidTr="00412BCE">
        <w:trPr>
          <w:trHeight w:val="439"/>
        </w:trPr>
        <w:tc>
          <w:tcPr>
            <w:tcW w:w="1833" w:type="dxa"/>
            <w:vMerge/>
            <w:tcBorders>
              <w:top w:val="nil"/>
              <w:left w:val="single" w:sz="4" w:space="0" w:color="auto"/>
              <w:bottom w:val="single" w:sz="8" w:space="0" w:color="000000"/>
              <w:right w:val="single" w:sz="4" w:space="0" w:color="auto"/>
            </w:tcBorders>
            <w:vAlign w:val="center"/>
            <w:hideMark/>
          </w:tcPr>
          <w:p w14:paraId="1867ADA0" w14:textId="77777777" w:rsidR="00C10A19" w:rsidRPr="00DB201A" w:rsidRDefault="00C10A19" w:rsidP="00412BCE">
            <w:pPr>
              <w:rPr>
                <w:rFonts w:cstheme="majorHAnsi"/>
                <w:color w:val="000000"/>
                <w:sz w:val="18"/>
                <w:szCs w:val="18"/>
                <w:lang w:val="en-GB"/>
              </w:rPr>
            </w:pPr>
          </w:p>
        </w:tc>
        <w:tc>
          <w:tcPr>
            <w:tcW w:w="1457" w:type="dxa"/>
            <w:tcBorders>
              <w:top w:val="nil"/>
              <w:left w:val="nil"/>
              <w:bottom w:val="single" w:sz="8" w:space="0" w:color="auto"/>
              <w:right w:val="single" w:sz="4" w:space="0" w:color="auto"/>
            </w:tcBorders>
            <w:shd w:val="clear" w:color="auto" w:fill="auto"/>
            <w:noWrap/>
            <w:vAlign w:val="center"/>
            <w:hideMark/>
          </w:tcPr>
          <w:p w14:paraId="5C7CA1B9"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2182" w:type="dxa"/>
            <w:tcBorders>
              <w:top w:val="nil"/>
              <w:left w:val="nil"/>
              <w:bottom w:val="single" w:sz="8" w:space="0" w:color="auto"/>
              <w:right w:val="single" w:sz="4" w:space="0" w:color="auto"/>
            </w:tcBorders>
            <w:shd w:val="clear" w:color="auto" w:fill="auto"/>
            <w:noWrap/>
            <w:vAlign w:val="center"/>
            <w:hideMark/>
          </w:tcPr>
          <w:p w14:paraId="345524C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48.9</w:t>
            </w:r>
          </w:p>
        </w:tc>
        <w:tc>
          <w:tcPr>
            <w:tcW w:w="2424" w:type="dxa"/>
            <w:tcBorders>
              <w:top w:val="nil"/>
              <w:left w:val="nil"/>
              <w:bottom w:val="single" w:sz="8" w:space="0" w:color="auto"/>
              <w:right w:val="single" w:sz="4" w:space="0" w:color="auto"/>
            </w:tcBorders>
            <w:shd w:val="clear" w:color="auto" w:fill="auto"/>
            <w:noWrap/>
            <w:vAlign w:val="center"/>
            <w:hideMark/>
          </w:tcPr>
          <w:p w14:paraId="4171AA3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1499.6</w:t>
            </w:r>
          </w:p>
        </w:tc>
        <w:tc>
          <w:tcPr>
            <w:tcW w:w="1791" w:type="dxa"/>
            <w:tcBorders>
              <w:top w:val="nil"/>
              <w:left w:val="nil"/>
              <w:bottom w:val="single" w:sz="8" w:space="0" w:color="auto"/>
              <w:right w:val="single" w:sz="4" w:space="0" w:color="auto"/>
            </w:tcBorders>
            <w:shd w:val="clear" w:color="auto" w:fill="auto"/>
            <w:noWrap/>
            <w:vAlign w:val="center"/>
            <w:hideMark/>
          </w:tcPr>
          <w:p w14:paraId="409B960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39.4</w:t>
            </w:r>
          </w:p>
        </w:tc>
      </w:tr>
      <w:tr w:rsidR="00C10A19" w:rsidRPr="005B2889" w14:paraId="6F896A18" w14:textId="77777777" w:rsidTr="00412BCE">
        <w:trPr>
          <w:trHeight w:val="439"/>
        </w:trPr>
        <w:tc>
          <w:tcPr>
            <w:tcW w:w="1833"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66C445B4"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Total hired employees</w:t>
            </w:r>
          </w:p>
        </w:tc>
        <w:tc>
          <w:tcPr>
            <w:tcW w:w="1457" w:type="dxa"/>
            <w:tcBorders>
              <w:top w:val="nil"/>
              <w:left w:val="nil"/>
              <w:bottom w:val="single" w:sz="4" w:space="0" w:color="auto"/>
              <w:right w:val="single" w:sz="4" w:space="0" w:color="auto"/>
            </w:tcBorders>
            <w:shd w:val="clear" w:color="000000" w:fill="F2F2F2"/>
            <w:noWrap/>
            <w:vAlign w:val="center"/>
            <w:hideMark/>
          </w:tcPr>
          <w:p w14:paraId="12B30534"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2182" w:type="dxa"/>
            <w:tcBorders>
              <w:top w:val="nil"/>
              <w:left w:val="nil"/>
              <w:bottom w:val="single" w:sz="4" w:space="0" w:color="auto"/>
              <w:right w:val="single" w:sz="4" w:space="0" w:color="auto"/>
            </w:tcBorders>
            <w:shd w:val="clear" w:color="000000" w:fill="F2F2F2"/>
            <w:noWrap/>
            <w:vAlign w:val="center"/>
            <w:hideMark/>
          </w:tcPr>
          <w:p w14:paraId="78DB443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427.3</w:t>
            </w:r>
          </w:p>
        </w:tc>
        <w:tc>
          <w:tcPr>
            <w:tcW w:w="2424" w:type="dxa"/>
            <w:tcBorders>
              <w:top w:val="nil"/>
              <w:left w:val="nil"/>
              <w:bottom w:val="single" w:sz="4" w:space="0" w:color="auto"/>
              <w:right w:val="single" w:sz="4" w:space="0" w:color="auto"/>
            </w:tcBorders>
            <w:shd w:val="clear" w:color="000000" w:fill="F2F2F2"/>
            <w:noWrap/>
            <w:vAlign w:val="center"/>
            <w:hideMark/>
          </w:tcPr>
          <w:p w14:paraId="0ED44E1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934.5</w:t>
            </w:r>
          </w:p>
        </w:tc>
        <w:tc>
          <w:tcPr>
            <w:tcW w:w="1791" w:type="dxa"/>
            <w:tcBorders>
              <w:top w:val="nil"/>
              <w:left w:val="nil"/>
              <w:bottom w:val="single" w:sz="4" w:space="0" w:color="auto"/>
              <w:right w:val="single" w:sz="4" w:space="0" w:color="auto"/>
            </w:tcBorders>
            <w:shd w:val="clear" w:color="000000" w:fill="F2F2F2"/>
            <w:noWrap/>
            <w:vAlign w:val="center"/>
            <w:hideMark/>
          </w:tcPr>
          <w:p w14:paraId="01C4A20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34.2</w:t>
            </w:r>
          </w:p>
        </w:tc>
      </w:tr>
      <w:tr w:rsidR="00C10A19" w:rsidRPr="005B2889" w14:paraId="24E1D5F2" w14:textId="77777777" w:rsidTr="00412BCE">
        <w:trPr>
          <w:trHeight w:val="439"/>
        </w:trPr>
        <w:tc>
          <w:tcPr>
            <w:tcW w:w="1833" w:type="dxa"/>
            <w:vMerge/>
            <w:tcBorders>
              <w:top w:val="nil"/>
              <w:left w:val="single" w:sz="4" w:space="0" w:color="auto"/>
              <w:bottom w:val="single" w:sz="8" w:space="0" w:color="000000"/>
              <w:right w:val="single" w:sz="4" w:space="0" w:color="auto"/>
            </w:tcBorders>
            <w:vAlign w:val="center"/>
            <w:hideMark/>
          </w:tcPr>
          <w:p w14:paraId="05B7FC5B" w14:textId="77777777" w:rsidR="00C10A19" w:rsidRPr="00DB201A" w:rsidRDefault="00C10A19" w:rsidP="00412BCE">
            <w:pPr>
              <w:rPr>
                <w:rFonts w:cstheme="majorHAnsi"/>
                <w:color w:val="000000"/>
                <w:sz w:val="18"/>
                <w:szCs w:val="18"/>
                <w:lang w:val="en-GB"/>
              </w:rPr>
            </w:pPr>
          </w:p>
        </w:tc>
        <w:tc>
          <w:tcPr>
            <w:tcW w:w="1457" w:type="dxa"/>
            <w:tcBorders>
              <w:top w:val="nil"/>
              <w:left w:val="nil"/>
              <w:bottom w:val="single" w:sz="8" w:space="0" w:color="auto"/>
              <w:right w:val="single" w:sz="4" w:space="0" w:color="auto"/>
            </w:tcBorders>
            <w:shd w:val="clear" w:color="000000" w:fill="F2F2F2"/>
            <w:noWrap/>
            <w:vAlign w:val="center"/>
            <w:hideMark/>
          </w:tcPr>
          <w:p w14:paraId="7E58ED2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2182" w:type="dxa"/>
            <w:tcBorders>
              <w:top w:val="nil"/>
              <w:left w:val="nil"/>
              <w:bottom w:val="single" w:sz="8" w:space="0" w:color="auto"/>
              <w:right w:val="single" w:sz="4" w:space="0" w:color="auto"/>
            </w:tcBorders>
            <w:shd w:val="clear" w:color="000000" w:fill="F2F2F2"/>
            <w:noWrap/>
            <w:vAlign w:val="center"/>
            <w:hideMark/>
          </w:tcPr>
          <w:p w14:paraId="348FA11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422.1</w:t>
            </w:r>
          </w:p>
        </w:tc>
        <w:tc>
          <w:tcPr>
            <w:tcW w:w="2424" w:type="dxa"/>
            <w:tcBorders>
              <w:top w:val="nil"/>
              <w:left w:val="nil"/>
              <w:bottom w:val="single" w:sz="8" w:space="0" w:color="auto"/>
              <w:right w:val="single" w:sz="4" w:space="0" w:color="auto"/>
            </w:tcBorders>
            <w:shd w:val="clear" w:color="000000" w:fill="F2F2F2"/>
            <w:noWrap/>
            <w:vAlign w:val="center"/>
            <w:hideMark/>
          </w:tcPr>
          <w:p w14:paraId="05234BE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1484.8</w:t>
            </w:r>
          </w:p>
        </w:tc>
        <w:tc>
          <w:tcPr>
            <w:tcW w:w="1791" w:type="dxa"/>
            <w:tcBorders>
              <w:top w:val="nil"/>
              <w:left w:val="nil"/>
              <w:bottom w:val="single" w:sz="8" w:space="0" w:color="auto"/>
              <w:right w:val="single" w:sz="4" w:space="0" w:color="auto"/>
            </w:tcBorders>
            <w:shd w:val="clear" w:color="000000" w:fill="F2F2F2"/>
            <w:noWrap/>
            <w:vAlign w:val="center"/>
            <w:hideMark/>
          </w:tcPr>
          <w:p w14:paraId="36242D1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40.1</w:t>
            </w:r>
          </w:p>
        </w:tc>
      </w:tr>
    </w:tbl>
    <w:p w14:paraId="06D9668E" w14:textId="77777777" w:rsidR="00C10A19" w:rsidRPr="00DB201A" w:rsidRDefault="00C10A19" w:rsidP="000C2A02">
      <w:pPr>
        <w:spacing w:after="240"/>
        <w:rPr>
          <w:rFonts w:cstheme="majorHAnsi"/>
          <w:sz w:val="22"/>
          <w:lang w:val="en-GB"/>
        </w:rPr>
      </w:pPr>
      <w:r w:rsidRPr="00DB201A">
        <w:rPr>
          <w:rFonts w:cstheme="majorHAnsi"/>
          <w:sz w:val="22"/>
          <w:lang w:val="en-GB"/>
        </w:rPr>
        <w:t>Source: Geostat, Civil Service Bureau, author’s calculations</w:t>
      </w:r>
    </w:p>
    <w:p w14:paraId="5D400D8E" w14:textId="59EBB9EE" w:rsidR="00C10A19" w:rsidRPr="00DB201A" w:rsidRDefault="00C10A19" w:rsidP="00C10A19">
      <w:pPr>
        <w:rPr>
          <w:rFonts w:cstheme="majorHAnsi"/>
          <w:color w:val="000000" w:themeColor="text1"/>
          <w:sz w:val="22"/>
          <w:lang w:val="en-GB"/>
        </w:rPr>
      </w:pPr>
      <w:r w:rsidRPr="00DB201A">
        <w:rPr>
          <w:rFonts w:cstheme="majorHAnsi"/>
          <w:sz w:val="22"/>
          <w:lang w:val="en-GB"/>
        </w:rPr>
        <w:t xml:space="preserve">During the quantitative </w:t>
      </w:r>
      <w:r w:rsidR="00CF3287" w:rsidRPr="00DB201A">
        <w:rPr>
          <w:rFonts w:cstheme="majorHAnsi"/>
          <w:sz w:val="22"/>
          <w:lang w:val="en-GB"/>
        </w:rPr>
        <w:t>modelling</w:t>
      </w:r>
      <w:r w:rsidRPr="00DB201A">
        <w:rPr>
          <w:rFonts w:cstheme="majorHAnsi"/>
          <w:sz w:val="22"/>
          <w:lang w:val="en-GB"/>
        </w:rPr>
        <w:t xml:space="preserve"> we made several assumptions about the expected development of major variables, as well as about the ranges of the sensitivity analysis (Table </w:t>
      </w:r>
      <w:r w:rsidR="00E33E4E">
        <w:rPr>
          <w:rFonts w:cstheme="majorHAnsi"/>
          <w:sz w:val="22"/>
          <w:lang w:val="en-GB"/>
        </w:rPr>
        <w:t>6b</w:t>
      </w:r>
      <w:r w:rsidRPr="00DB201A">
        <w:rPr>
          <w:rFonts w:cstheme="majorHAnsi"/>
          <w:sz w:val="22"/>
          <w:lang w:val="en-GB"/>
        </w:rPr>
        <w:t>). Due to specificities of the quantitative model, applied assumptions differs by gender, type of leave, type of employee and policy option.</w:t>
      </w:r>
    </w:p>
    <w:p w14:paraId="7D54F4B9" w14:textId="69EAA84B" w:rsidR="00C10A19" w:rsidRPr="00DB201A" w:rsidRDefault="007E5B18" w:rsidP="000C2A02">
      <w:pPr>
        <w:pStyle w:val="FigureCaption"/>
        <w:spacing w:after="0"/>
        <w:jc w:val="left"/>
        <w:rPr>
          <w:rFonts w:asciiTheme="majorHAnsi" w:hAnsiTheme="majorHAnsi" w:cstheme="majorHAnsi"/>
          <w:lang w:val="en-GB"/>
        </w:rPr>
      </w:pPr>
      <w:r w:rsidRPr="00DB201A">
        <w:rPr>
          <w:rFonts w:asciiTheme="majorHAnsi" w:hAnsiTheme="majorHAnsi" w:cstheme="majorHAnsi"/>
          <w:sz w:val="22"/>
          <w:lang w:val="en-GB"/>
        </w:rPr>
        <w:t>Table 6b</w:t>
      </w:r>
      <w:r w:rsidR="00C10A19" w:rsidRPr="00DB201A">
        <w:rPr>
          <w:rFonts w:asciiTheme="majorHAnsi" w:hAnsiTheme="majorHAnsi" w:cstheme="majorHAnsi"/>
          <w:sz w:val="22"/>
          <w:lang w:val="en-GB"/>
        </w:rPr>
        <w:t>. Major assumptions used for quantitative and sensitivity analysis (annual change in 2021</w:t>
      </w:r>
      <w:r w:rsidR="00286DFC" w:rsidRPr="00DB201A">
        <w:rPr>
          <w:rFonts w:asciiTheme="majorHAnsi" w:hAnsiTheme="majorHAnsi" w:cstheme="majorHAnsi"/>
          <w:sz w:val="22"/>
          <w:lang w:val="en-GB"/>
        </w:rPr>
        <w:t>-</w:t>
      </w:r>
      <w:r w:rsidR="00C10A19" w:rsidRPr="00DB201A">
        <w:rPr>
          <w:rFonts w:asciiTheme="majorHAnsi" w:hAnsiTheme="majorHAnsi" w:cstheme="majorHAnsi"/>
          <w:sz w:val="22"/>
          <w:lang w:val="en-GB"/>
        </w:rPr>
        <w:t>2023)</w:t>
      </w:r>
    </w:p>
    <w:tbl>
      <w:tblPr>
        <w:tblW w:w="9731" w:type="dxa"/>
        <w:tblInd w:w="-10" w:type="dxa"/>
        <w:tblLook w:val="04A0" w:firstRow="1" w:lastRow="0" w:firstColumn="1" w:lastColumn="0" w:noHBand="0" w:noVBand="1"/>
      </w:tblPr>
      <w:tblGrid>
        <w:gridCol w:w="2070"/>
        <w:gridCol w:w="1129"/>
        <w:gridCol w:w="1079"/>
        <w:gridCol w:w="1123"/>
        <w:gridCol w:w="1064"/>
        <w:gridCol w:w="1079"/>
        <w:gridCol w:w="1123"/>
        <w:gridCol w:w="1064"/>
      </w:tblGrid>
      <w:tr w:rsidR="00C10A19" w:rsidRPr="005B2889" w14:paraId="1FEA4448" w14:textId="77777777" w:rsidTr="00412BCE">
        <w:trPr>
          <w:trHeight w:val="180"/>
        </w:trPr>
        <w:tc>
          <w:tcPr>
            <w:tcW w:w="2070" w:type="dxa"/>
            <w:vMerge w:val="restart"/>
            <w:tcBorders>
              <w:top w:val="single" w:sz="8" w:space="0" w:color="auto"/>
              <w:left w:val="single" w:sz="8" w:space="0" w:color="auto"/>
              <w:bottom w:val="single" w:sz="8" w:space="0" w:color="000000"/>
              <w:right w:val="nil"/>
            </w:tcBorders>
            <w:shd w:val="clear" w:color="000000" w:fill="D0CECE"/>
            <w:vAlign w:val="center"/>
            <w:hideMark/>
          </w:tcPr>
          <w:p w14:paraId="3F3D4BE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Variable Name</w:t>
            </w:r>
          </w:p>
        </w:tc>
        <w:tc>
          <w:tcPr>
            <w:tcW w:w="1129" w:type="dxa"/>
            <w:vMerge w:val="restart"/>
            <w:tcBorders>
              <w:top w:val="single" w:sz="8" w:space="0" w:color="auto"/>
              <w:left w:val="single" w:sz="8" w:space="0" w:color="auto"/>
              <w:bottom w:val="single" w:sz="8" w:space="0" w:color="000000"/>
              <w:right w:val="single" w:sz="8" w:space="0" w:color="auto"/>
            </w:tcBorders>
            <w:shd w:val="clear" w:color="000000" w:fill="D0CECE"/>
            <w:vAlign w:val="center"/>
            <w:hideMark/>
          </w:tcPr>
          <w:p w14:paraId="2D94B52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Difference</w:t>
            </w:r>
          </w:p>
        </w:tc>
        <w:tc>
          <w:tcPr>
            <w:tcW w:w="3266" w:type="dxa"/>
            <w:gridSpan w:val="3"/>
            <w:tcBorders>
              <w:top w:val="single" w:sz="8" w:space="0" w:color="auto"/>
              <w:left w:val="nil"/>
              <w:bottom w:val="single" w:sz="4" w:space="0" w:color="auto"/>
              <w:right w:val="single" w:sz="8" w:space="0" w:color="000000"/>
            </w:tcBorders>
            <w:shd w:val="clear" w:color="000000" w:fill="D0CECE"/>
            <w:noWrap/>
            <w:vAlign w:val="center"/>
            <w:hideMark/>
          </w:tcPr>
          <w:p w14:paraId="3CF67EC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Women</w:t>
            </w:r>
          </w:p>
        </w:tc>
        <w:tc>
          <w:tcPr>
            <w:tcW w:w="3266" w:type="dxa"/>
            <w:gridSpan w:val="3"/>
            <w:tcBorders>
              <w:top w:val="single" w:sz="8" w:space="0" w:color="auto"/>
              <w:left w:val="nil"/>
              <w:bottom w:val="single" w:sz="4" w:space="0" w:color="auto"/>
              <w:right w:val="single" w:sz="8" w:space="0" w:color="000000"/>
            </w:tcBorders>
            <w:shd w:val="clear" w:color="000000" w:fill="D0CECE"/>
            <w:noWrap/>
            <w:vAlign w:val="center"/>
            <w:hideMark/>
          </w:tcPr>
          <w:p w14:paraId="576A311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Men</w:t>
            </w:r>
          </w:p>
        </w:tc>
      </w:tr>
      <w:tr w:rsidR="00C10A19" w:rsidRPr="005B2889" w14:paraId="69B89773" w14:textId="77777777" w:rsidTr="00412BCE">
        <w:trPr>
          <w:trHeight w:val="308"/>
        </w:trPr>
        <w:tc>
          <w:tcPr>
            <w:tcW w:w="2070" w:type="dxa"/>
            <w:vMerge/>
            <w:tcBorders>
              <w:top w:val="single" w:sz="8" w:space="0" w:color="auto"/>
              <w:left w:val="single" w:sz="8" w:space="0" w:color="auto"/>
              <w:bottom w:val="single" w:sz="8" w:space="0" w:color="000000"/>
              <w:right w:val="nil"/>
            </w:tcBorders>
            <w:vAlign w:val="center"/>
            <w:hideMark/>
          </w:tcPr>
          <w:p w14:paraId="794A3A78" w14:textId="77777777" w:rsidR="00C10A19" w:rsidRPr="00DB201A" w:rsidRDefault="00C10A19" w:rsidP="00412BCE">
            <w:pPr>
              <w:rPr>
                <w:rFonts w:cstheme="majorHAnsi"/>
                <w:color w:val="000000"/>
                <w:sz w:val="18"/>
                <w:szCs w:val="18"/>
                <w:lang w:val="en-GB"/>
              </w:rPr>
            </w:pPr>
          </w:p>
        </w:tc>
        <w:tc>
          <w:tcPr>
            <w:tcW w:w="1129" w:type="dxa"/>
            <w:vMerge/>
            <w:tcBorders>
              <w:top w:val="single" w:sz="8" w:space="0" w:color="auto"/>
              <w:left w:val="single" w:sz="8" w:space="0" w:color="auto"/>
              <w:bottom w:val="single" w:sz="8" w:space="0" w:color="000000"/>
              <w:right w:val="single" w:sz="8" w:space="0" w:color="auto"/>
            </w:tcBorders>
            <w:vAlign w:val="center"/>
            <w:hideMark/>
          </w:tcPr>
          <w:p w14:paraId="2FB21644" w14:textId="77777777" w:rsidR="00C10A19" w:rsidRPr="00DB201A" w:rsidRDefault="00C10A19" w:rsidP="00412BCE">
            <w:pPr>
              <w:rPr>
                <w:rFonts w:cstheme="majorHAnsi"/>
                <w:color w:val="000000"/>
                <w:sz w:val="18"/>
                <w:szCs w:val="18"/>
                <w:lang w:val="en-GB"/>
              </w:rPr>
            </w:pPr>
          </w:p>
        </w:tc>
        <w:tc>
          <w:tcPr>
            <w:tcW w:w="1079" w:type="dxa"/>
            <w:tcBorders>
              <w:top w:val="nil"/>
              <w:left w:val="nil"/>
              <w:bottom w:val="single" w:sz="8" w:space="0" w:color="auto"/>
              <w:right w:val="single" w:sz="4" w:space="0" w:color="auto"/>
            </w:tcBorders>
            <w:shd w:val="clear" w:color="000000" w:fill="D0CECE"/>
            <w:vAlign w:val="center"/>
            <w:hideMark/>
          </w:tcPr>
          <w:p w14:paraId="5E0CEE2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Lower Bound</w:t>
            </w:r>
          </w:p>
        </w:tc>
        <w:tc>
          <w:tcPr>
            <w:tcW w:w="1123" w:type="dxa"/>
            <w:tcBorders>
              <w:top w:val="nil"/>
              <w:left w:val="nil"/>
              <w:bottom w:val="single" w:sz="8" w:space="0" w:color="auto"/>
              <w:right w:val="single" w:sz="4" w:space="0" w:color="auto"/>
            </w:tcBorders>
            <w:shd w:val="clear" w:color="000000" w:fill="D0CECE"/>
            <w:vAlign w:val="center"/>
            <w:hideMark/>
          </w:tcPr>
          <w:p w14:paraId="3119BBB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Central Value</w:t>
            </w:r>
          </w:p>
        </w:tc>
        <w:tc>
          <w:tcPr>
            <w:tcW w:w="1064" w:type="dxa"/>
            <w:tcBorders>
              <w:top w:val="nil"/>
              <w:left w:val="nil"/>
              <w:bottom w:val="single" w:sz="8" w:space="0" w:color="auto"/>
              <w:right w:val="single" w:sz="8" w:space="0" w:color="auto"/>
            </w:tcBorders>
            <w:shd w:val="clear" w:color="000000" w:fill="D0CECE"/>
            <w:vAlign w:val="center"/>
            <w:hideMark/>
          </w:tcPr>
          <w:p w14:paraId="4342477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Upper Bound</w:t>
            </w:r>
          </w:p>
        </w:tc>
        <w:tc>
          <w:tcPr>
            <w:tcW w:w="1079" w:type="dxa"/>
            <w:tcBorders>
              <w:top w:val="nil"/>
              <w:left w:val="nil"/>
              <w:bottom w:val="single" w:sz="8" w:space="0" w:color="auto"/>
              <w:right w:val="single" w:sz="4" w:space="0" w:color="auto"/>
            </w:tcBorders>
            <w:shd w:val="clear" w:color="000000" w:fill="D0CECE"/>
            <w:vAlign w:val="center"/>
            <w:hideMark/>
          </w:tcPr>
          <w:p w14:paraId="60BDB6F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Lower Bound</w:t>
            </w:r>
          </w:p>
        </w:tc>
        <w:tc>
          <w:tcPr>
            <w:tcW w:w="1123" w:type="dxa"/>
            <w:tcBorders>
              <w:top w:val="nil"/>
              <w:left w:val="nil"/>
              <w:bottom w:val="single" w:sz="8" w:space="0" w:color="auto"/>
              <w:right w:val="single" w:sz="4" w:space="0" w:color="auto"/>
            </w:tcBorders>
            <w:shd w:val="clear" w:color="000000" w:fill="D0CECE"/>
            <w:vAlign w:val="center"/>
            <w:hideMark/>
          </w:tcPr>
          <w:p w14:paraId="6920134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Central Value</w:t>
            </w:r>
          </w:p>
        </w:tc>
        <w:tc>
          <w:tcPr>
            <w:tcW w:w="1064" w:type="dxa"/>
            <w:tcBorders>
              <w:top w:val="nil"/>
              <w:left w:val="nil"/>
              <w:bottom w:val="single" w:sz="8" w:space="0" w:color="auto"/>
              <w:right w:val="single" w:sz="8" w:space="0" w:color="auto"/>
            </w:tcBorders>
            <w:shd w:val="clear" w:color="000000" w:fill="D0CECE"/>
            <w:vAlign w:val="center"/>
            <w:hideMark/>
          </w:tcPr>
          <w:p w14:paraId="0E90F2A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Upper Bound</w:t>
            </w:r>
          </w:p>
        </w:tc>
      </w:tr>
      <w:tr w:rsidR="00C10A19" w:rsidRPr="005B2889" w14:paraId="20AFF1AA" w14:textId="77777777" w:rsidTr="00412BCE">
        <w:trPr>
          <w:trHeight w:val="180"/>
        </w:trPr>
        <w:tc>
          <w:tcPr>
            <w:tcW w:w="2070" w:type="dxa"/>
            <w:tcBorders>
              <w:top w:val="nil"/>
              <w:left w:val="single" w:sz="8" w:space="0" w:color="auto"/>
              <w:bottom w:val="single" w:sz="4" w:space="0" w:color="auto"/>
              <w:right w:val="nil"/>
            </w:tcBorders>
            <w:shd w:val="clear" w:color="auto" w:fill="auto"/>
            <w:vAlign w:val="center"/>
            <w:hideMark/>
          </w:tcPr>
          <w:p w14:paraId="699700E0" w14:textId="08C73A69"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 annual change in the number of employees (LPS)</w:t>
            </w:r>
            <w:r w:rsidRPr="00DB201A">
              <w:rPr>
                <w:rStyle w:val="FootnoteReference"/>
                <w:rFonts w:cstheme="majorHAnsi"/>
                <w:color w:val="000000"/>
                <w:sz w:val="18"/>
                <w:szCs w:val="18"/>
                <w:lang w:val="en-GB"/>
              </w:rPr>
              <w:footnoteReference w:id="154"/>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6109730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w:t>
            </w:r>
          </w:p>
        </w:tc>
        <w:tc>
          <w:tcPr>
            <w:tcW w:w="1079" w:type="dxa"/>
            <w:tcBorders>
              <w:top w:val="nil"/>
              <w:left w:val="nil"/>
              <w:bottom w:val="single" w:sz="4" w:space="0" w:color="auto"/>
              <w:right w:val="single" w:sz="4" w:space="0" w:color="auto"/>
            </w:tcBorders>
            <w:shd w:val="clear" w:color="auto" w:fill="auto"/>
            <w:vAlign w:val="center"/>
            <w:hideMark/>
          </w:tcPr>
          <w:p w14:paraId="428DE13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-7.6%</w:t>
            </w:r>
          </w:p>
        </w:tc>
        <w:tc>
          <w:tcPr>
            <w:tcW w:w="1123" w:type="dxa"/>
            <w:tcBorders>
              <w:top w:val="nil"/>
              <w:left w:val="nil"/>
              <w:bottom w:val="single" w:sz="4" w:space="0" w:color="auto"/>
              <w:right w:val="single" w:sz="4" w:space="0" w:color="auto"/>
            </w:tcBorders>
            <w:shd w:val="clear" w:color="auto" w:fill="auto"/>
            <w:vAlign w:val="center"/>
            <w:hideMark/>
          </w:tcPr>
          <w:p w14:paraId="58055AA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-6.6%</w:t>
            </w:r>
          </w:p>
        </w:tc>
        <w:tc>
          <w:tcPr>
            <w:tcW w:w="1064" w:type="dxa"/>
            <w:tcBorders>
              <w:top w:val="nil"/>
              <w:left w:val="nil"/>
              <w:bottom w:val="single" w:sz="4" w:space="0" w:color="auto"/>
              <w:right w:val="single" w:sz="8" w:space="0" w:color="auto"/>
            </w:tcBorders>
            <w:shd w:val="clear" w:color="auto" w:fill="auto"/>
            <w:vAlign w:val="center"/>
            <w:hideMark/>
          </w:tcPr>
          <w:p w14:paraId="6074E0C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-5.6%</w:t>
            </w:r>
          </w:p>
        </w:tc>
        <w:tc>
          <w:tcPr>
            <w:tcW w:w="1079" w:type="dxa"/>
            <w:tcBorders>
              <w:top w:val="nil"/>
              <w:left w:val="nil"/>
              <w:bottom w:val="single" w:sz="4" w:space="0" w:color="auto"/>
              <w:right w:val="single" w:sz="4" w:space="0" w:color="auto"/>
            </w:tcBorders>
            <w:shd w:val="clear" w:color="auto" w:fill="auto"/>
            <w:vAlign w:val="center"/>
            <w:hideMark/>
          </w:tcPr>
          <w:p w14:paraId="7EDF75F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-8.4%</w:t>
            </w:r>
          </w:p>
        </w:tc>
        <w:tc>
          <w:tcPr>
            <w:tcW w:w="1123" w:type="dxa"/>
            <w:tcBorders>
              <w:top w:val="nil"/>
              <w:left w:val="nil"/>
              <w:bottom w:val="single" w:sz="4" w:space="0" w:color="auto"/>
              <w:right w:val="single" w:sz="4" w:space="0" w:color="auto"/>
            </w:tcBorders>
            <w:shd w:val="clear" w:color="auto" w:fill="auto"/>
            <w:vAlign w:val="center"/>
            <w:hideMark/>
          </w:tcPr>
          <w:p w14:paraId="5DBDC93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-7.4%</w:t>
            </w:r>
          </w:p>
        </w:tc>
        <w:tc>
          <w:tcPr>
            <w:tcW w:w="1064" w:type="dxa"/>
            <w:tcBorders>
              <w:top w:val="nil"/>
              <w:left w:val="nil"/>
              <w:bottom w:val="single" w:sz="4" w:space="0" w:color="auto"/>
              <w:right w:val="single" w:sz="8" w:space="0" w:color="auto"/>
            </w:tcBorders>
            <w:shd w:val="clear" w:color="auto" w:fill="auto"/>
            <w:vAlign w:val="center"/>
            <w:hideMark/>
          </w:tcPr>
          <w:p w14:paraId="54DC40D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-6.4%</w:t>
            </w:r>
          </w:p>
        </w:tc>
      </w:tr>
      <w:tr w:rsidR="00C10A19" w:rsidRPr="005B2889" w14:paraId="265CEF39" w14:textId="77777777" w:rsidTr="00412BCE">
        <w:trPr>
          <w:trHeight w:val="301"/>
        </w:trPr>
        <w:tc>
          <w:tcPr>
            <w:tcW w:w="2070" w:type="dxa"/>
            <w:tcBorders>
              <w:top w:val="nil"/>
              <w:left w:val="single" w:sz="8" w:space="0" w:color="auto"/>
              <w:bottom w:val="single" w:sz="4" w:space="0" w:color="auto"/>
              <w:right w:val="nil"/>
            </w:tcBorders>
            <w:shd w:val="clear" w:color="auto" w:fill="auto"/>
            <w:vAlign w:val="center"/>
            <w:hideMark/>
          </w:tcPr>
          <w:p w14:paraId="18D6C8C6"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 annual change in the number of employees (LLCG) and in atypical forms of dependent work</w:t>
            </w:r>
            <w:r w:rsidRPr="00DB201A">
              <w:rPr>
                <w:rStyle w:val="FootnoteReference"/>
                <w:rFonts w:cstheme="majorHAnsi"/>
                <w:color w:val="000000"/>
                <w:sz w:val="18"/>
                <w:szCs w:val="18"/>
                <w:lang w:val="en-GB"/>
              </w:rPr>
              <w:footnoteReference w:id="155"/>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02E1086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w:t>
            </w:r>
          </w:p>
        </w:tc>
        <w:tc>
          <w:tcPr>
            <w:tcW w:w="1079" w:type="dxa"/>
            <w:tcBorders>
              <w:top w:val="nil"/>
              <w:left w:val="nil"/>
              <w:bottom w:val="single" w:sz="4" w:space="0" w:color="auto"/>
              <w:right w:val="single" w:sz="4" w:space="0" w:color="auto"/>
            </w:tcBorders>
            <w:shd w:val="clear" w:color="auto" w:fill="auto"/>
            <w:vAlign w:val="center"/>
            <w:hideMark/>
          </w:tcPr>
          <w:p w14:paraId="0E0B50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w:t>
            </w:r>
          </w:p>
        </w:tc>
        <w:tc>
          <w:tcPr>
            <w:tcW w:w="1123" w:type="dxa"/>
            <w:tcBorders>
              <w:top w:val="nil"/>
              <w:left w:val="nil"/>
              <w:bottom w:val="single" w:sz="4" w:space="0" w:color="auto"/>
              <w:right w:val="single" w:sz="4" w:space="0" w:color="auto"/>
            </w:tcBorders>
            <w:shd w:val="clear" w:color="auto" w:fill="auto"/>
            <w:vAlign w:val="center"/>
            <w:hideMark/>
          </w:tcPr>
          <w:p w14:paraId="6326861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w:t>
            </w:r>
          </w:p>
        </w:tc>
        <w:tc>
          <w:tcPr>
            <w:tcW w:w="1064" w:type="dxa"/>
            <w:tcBorders>
              <w:top w:val="nil"/>
              <w:left w:val="nil"/>
              <w:bottom w:val="single" w:sz="4" w:space="0" w:color="auto"/>
              <w:right w:val="single" w:sz="8" w:space="0" w:color="auto"/>
            </w:tcBorders>
            <w:shd w:val="clear" w:color="auto" w:fill="auto"/>
            <w:vAlign w:val="center"/>
            <w:hideMark/>
          </w:tcPr>
          <w:p w14:paraId="57F3CA4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3.7%</w:t>
            </w:r>
          </w:p>
        </w:tc>
        <w:tc>
          <w:tcPr>
            <w:tcW w:w="1079" w:type="dxa"/>
            <w:tcBorders>
              <w:top w:val="nil"/>
              <w:left w:val="nil"/>
              <w:bottom w:val="single" w:sz="4" w:space="0" w:color="auto"/>
              <w:right w:val="single" w:sz="4" w:space="0" w:color="auto"/>
            </w:tcBorders>
            <w:shd w:val="clear" w:color="auto" w:fill="auto"/>
            <w:vAlign w:val="center"/>
            <w:hideMark/>
          </w:tcPr>
          <w:p w14:paraId="3EA39AB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w:t>
            </w:r>
          </w:p>
        </w:tc>
        <w:tc>
          <w:tcPr>
            <w:tcW w:w="1123" w:type="dxa"/>
            <w:tcBorders>
              <w:top w:val="nil"/>
              <w:left w:val="nil"/>
              <w:bottom w:val="single" w:sz="4" w:space="0" w:color="auto"/>
              <w:right w:val="single" w:sz="4" w:space="0" w:color="auto"/>
            </w:tcBorders>
            <w:shd w:val="clear" w:color="auto" w:fill="auto"/>
            <w:vAlign w:val="center"/>
            <w:hideMark/>
          </w:tcPr>
          <w:p w14:paraId="2572928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w:t>
            </w:r>
          </w:p>
        </w:tc>
        <w:tc>
          <w:tcPr>
            <w:tcW w:w="1064" w:type="dxa"/>
            <w:tcBorders>
              <w:top w:val="nil"/>
              <w:left w:val="nil"/>
              <w:bottom w:val="single" w:sz="4" w:space="0" w:color="auto"/>
              <w:right w:val="single" w:sz="8" w:space="0" w:color="auto"/>
            </w:tcBorders>
            <w:shd w:val="clear" w:color="auto" w:fill="auto"/>
            <w:vAlign w:val="center"/>
            <w:hideMark/>
          </w:tcPr>
          <w:p w14:paraId="376B31A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3.0%</w:t>
            </w:r>
          </w:p>
        </w:tc>
      </w:tr>
      <w:tr w:rsidR="00C10A19" w:rsidRPr="005B2889" w14:paraId="5075BA16" w14:textId="77777777" w:rsidTr="00412BCE">
        <w:trPr>
          <w:trHeight w:val="180"/>
        </w:trPr>
        <w:tc>
          <w:tcPr>
            <w:tcW w:w="2070" w:type="dxa"/>
            <w:tcBorders>
              <w:top w:val="nil"/>
              <w:left w:val="single" w:sz="8" w:space="0" w:color="auto"/>
              <w:bottom w:val="single" w:sz="4" w:space="0" w:color="auto"/>
              <w:right w:val="nil"/>
            </w:tcBorders>
            <w:shd w:val="clear" w:color="auto" w:fill="auto"/>
            <w:vAlign w:val="center"/>
            <w:hideMark/>
          </w:tcPr>
          <w:p w14:paraId="5652147B"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 annual change in nominal average monthly wage</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25E8840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w:t>
            </w:r>
          </w:p>
        </w:tc>
        <w:tc>
          <w:tcPr>
            <w:tcW w:w="1079" w:type="dxa"/>
            <w:tcBorders>
              <w:top w:val="nil"/>
              <w:left w:val="nil"/>
              <w:bottom w:val="single" w:sz="4" w:space="0" w:color="auto"/>
              <w:right w:val="single" w:sz="4" w:space="0" w:color="auto"/>
            </w:tcBorders>
            <w:shd w:val="clear" w:color="auto" w:fill="auto"/>
            <w:vAlign w:val="center"/>
            <w:hideMark/>
          </w:tcPr>
          <w:p w14:paraId="641EF0F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6.8%</w:t>
            </w:r>
          </w:p>
        </w:tc>
        <w:tc>
          <w:tcPr>
            <w:tcW w:w="1123" w:type="dxa"/>
            <w:tcBorders>
              <w:top w:val="nil"/>
              <w:left w:val="nil"/>
              <w:bottom w:val="single" w:sz="4" w:space="0" w:color="auto"/>
              <w:right w:val="single" w:sz="4" w:space="0" w:color="auto"/>
            </w:tcBorders>
            <w:shd w:val="clear" w:color="auto" w:fill="auto"/>
            <w:vAlign w:val="center"/>
            <w:hideMark/>
          </w:tcPr>
          <w:p w14:paraId="120F127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7.8%</w:t>
            </w:r>
          </w:p>
        </w:tc>
        <w:tc>
          <w:tcPr>
            <w:tcW w:w="1064" w:type="dxa"/>
            <w:tcBorders>
              <w:top w:val="nil"/>
              <w:left w:val="nil"/>
              <w:bottom w:val="single" w:sz="4" w:space="0" w:color="auto"/>
              <w:right w:val="single" w:sz="8" w:space="0" w:color="auto"/>
            </w:tcBorders>
            <w:shd w:val="clear" w:color="auto" w:fill="auto"/>
            <w:vAlign w:val="center"/>
            <w:hideMark/>
          </w:tcPr>
          <w:p w14:paraId="6743434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8.8%</w:t>
            </w:r>
          </w:p>
        </w:tc>
        <w:tc>
          <w:tcPr>
            <w:tcW w:w="1079" w:type="dxa"/>
            <w:tcBorders>
              <w:top w:val="nil"/>
              <w:left w:val="nil"/>
              <w:bottom w:val="single" w:sz="4" w:space="0" w:color="auto"/>
              <w:right w:val="single" w:sz="4" w:space="0" w:color="auto"/>
            </w:tcBorders>
            <w:shd w:val="clear" w:color="auto" w:fill="auto"/>
            <w:vAlign w:val="center"/>
            <w:hideMark/>
          </w:tcPr>
          <w:p w14:paraId="1A79E16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5.6%</w:t>
            </w:r>
          </w:p>
        </w:tc>
        <w:tc>
          <w:tcPr>
            <w:tcW w:w="1123" w:type="dxa"/>
            <w:tcBorders>
              <w:top w:val="nil"/>
              <w:left w:val="nil"/>
              <w:bottom w:val="single" w:sz="4" w:space="0" w:color="auto"/>
              <w:right w:val="single" w:sz="4" w:space="0" w:color="auto"/>
            </w:tcBorders>
            <w:shd w:val="clear" w:color="auto" w:fill="auto"/>
            <w:vAlign w:val="center"/>
            <w:hideMark/>
          </w:tcPr>
          <w:p w14:paraId="50C8ECA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6.6%</w:t>
            </w:r>
          </w:p>
        </w:tc>
        <w:tc>
          <w:tcPr>
            <w:tcW w:w="1064" w:type="dxa"/>
            <w:tcBorders>
              <w:top w:val="nil"/>
              <w:left w:val="nil"/>
              <w:bottom w:val="single" w:sz="4" w:space="0" w:color="auto"/>
              <w:right w:val="single" w:sz="8" w:space="0" w:color="auto"/>
            </w:tcBorders>
            <w:shd w:val="clear" w:color="auto" w:fill="auto"/>
            <w:vAlign w:val="center"/>
            <w:hideMark/>
          </w:tcPr>
          <w:p w14:paraId="472ACFE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7.6%</w:t>
            </w:r>
          </w:p>
        </w:tc>
      </w:tr>
      <w:tr w:rsidR="00C10A19" w:rsidRPr="005B2889" w14:paraId="0BC8A826" w14:textId="77777777" w:rsidTr="00412BCE">
        <w:trPr>
          <w:trHeight w:val="180"/>
        </w:trPr>
        <w:tc>
          <w:tcPr>
            <w:tcW w:w="2070" w:type="dxa"/>
            <w:tcBorders>
              <w:top w:val="nil"/>
              <w:left w:val="single" w:sz="8" w:space="0" w:color="auto"/>
              <w:bottom w:val="nil"/>
              <w:right w:val="nil"/>
            </w:tcBorders>
            <w:shd w:val="clear" w:color="auto" w:fill="auto"/>
            <w:vAlign w:val="center"/>
            <w:hideMark/>
          </w:tcPr>
          <w:p w14:paraId="4F70C58B"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 annual change in fertility rate</w:t>
            </w:r>
            <w:r w:rsidRPr="00DB201A">
              <w:rPr>
                <w:rStyle w:val="FootnoteReference"/>
                <w:rFonts w:cstheme="majorHAnsi"/>
                <w:color w:val="000000"/>
                <w:sz w:val="18"/>
                <w:szCs w:val="18"/>
                <w:lang w:val="en-GB"/>
              </w:rPr>
              <w:footnoteReference w:id="156"/>
            </w:r>
          </w:p>
        </w:tc>
        <w:tc>
          <w:tcPr>
            <w:tcW w:w="1129" w:type="dxa"/>
            <w:tcBorders>
              <w:top w:val="nil"/>
              <w:left w:val="single" w:sz="8" w:space="0" w:color="auto"/>
              <w:bottom w:val="nil"/>
              <w:right w:val="single" w:sz="8" w:space="0" w:color="auto"/>
            </w:tcBorders>
            <w:shd w:val="clear" w:color="auto" w:fill="auto"/>
            <w:vAlign w:val="center"/>
            <w:hideMark/>
          </w:tcPr>
          <w:p w14:paraId="3457406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w:t>
            </w:r>
          </w:p>
        </w:tc>
        <w:tc>
          <w:tcPr>
            <w:tcW w:w="1079" w:type="dxa"/>
            <w:tcBorders>
              <w:top w:val="nil"/>
              <w:left w:val="nil"/>
              <w:bottom w:val="nil"/>
              <w:right w:val="single" w:sz="4" w:space="0" w:color="auto"/>
            </w:tcBorders>
            <w:shd w:val="clear" w:color="auto" w:fill="auto"/>
            <w:vAlign w:val="center"/>
            <w:hideMark/>
          </w:tcPr>
          <w:p w14:paraId="124DD61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w:t>
            </w:r>
          </w:p>
        </w:tc>
        <w:tc>
          <w:tcPr>
            <w:tcW w:w="1123" w:type="dxa"/>
            <w:tcBorders>
              <w:top w:val="nil"/>
              <w:left w:val="nil"/>
              <w:bottom w:val="nil"/>
              <w:right w:val="single" w:sz="4" w:space="0" w:color="auto"/>
            </w:tcBorders>
            <w:shd w:val="clear" w:color="auto" w:fill="auto"/>
            <w:vAlign w:val="center"/>
            <w:hideMark/>
          </w:tcPr>
          <w:p w14:paraId="4F1B8FD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w:t>
            </w:r>
          </w:p>
        </w:tc>
        <w:tc>
          <w:tcPr>
            <w:tcW w:w="1064" w:type="dxa"/>
            <w:tcBorders>
              <w:top w:val="nil"/>
              <w:left w:val="nil"/>
              <w:bottom w:val="nil"/>
              <w:right w:val="single" w:sz="8" w:space="0" w:color="auto"/>
            </w:tcBorders>
            <w:shd w:val="clear" w:color="auto" w:fill="auto"/>
            <w:vAlign w:val="center"/>
            <w:hideMark/>
          </w:tcPr>
          <w:p w14:paraId="6F6B0B1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w:t>
            </w:r>
          </w:p>
        </w:tc>
        <w:tc>
          <w:tcPr>
            <w:tcW w:w="1079" w:type="dxa"/>
            <w:tcBorders>
              <w:top w:val="nil"/>
              <w:left w:val="nil"/>
              <w:bottom w:val="nil"/>
              <w:right w:val="single" w:sz="4" w:space="0" w:color="auto"/>
            </w:tcBorders>
            <w:shd w:val="clear" w:color="auto" w:fill="auto"/>
            <w:vAlign w:val="center"/>
            <w:hideMark/>
          </w:tcPr>
          <w:p w14:paraId="7896651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w:t>
            </w:r>
          </w:p>
        </w:tc>
        <w:tc>
          <w:tcPr>
            <w:tcW w:w="1123" w:type="dxa"/>
            <w:tcBorders>
              <w:top w:val="nil"/>
              <w:left w:val="nil"/>
              <w:bottom w:val="nil"/>
              <w:right w:val="single" w:sz="4" w:space="0" w:color="auto"/>
            </w:tcBorders>
            <w:shd w:val="clear" w:color="auto" w:fill="auto"/>
            <w:vAlign w:val="center"/>
            <w:hideMark/>
          </w:tcPr>
          <w:p w14:paraId="3CB0686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w:t>
            </w:r>
          </w:p>
        </w:tc>
        <w:tc>
          <w:tcPr>
            <w:tcW w:w="1064" w:type="dxa"/>
            <w:tcBorders>
              <w:top w:val="nil"/>
              <w:left w:val="nil"/>
              <w:bottom w:val="nil"/>
              <w:right w:val="single" w:sz="8" w:space="0" w:color="auto"/>
            </w:tcBorders>
            <w:shd w:val="clear" w:color="auto" w:fill="auto"/>
            <w:vAlign w:val="center"/>
            <w:hideMark/>
          </w:tcPr>
          <w:p w14:paraId="56A179C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w:t>
            </w:r>
          </w:p>
        </w:tc>
      </w:tr>
      <w:tr w:rsidR="00C10A19" w:rsidRPr="005B2889" w14:paraId="6977A7E5" w14:textId="77777777" w:rsidTr="00412BCE">
        <w:trPr>
          <w:trHeight w:val="187"/>
        </w:trPr>
        <w:tc>
          <w:tcPr>
            <w:tcW w:w="9731" w:type="dxa"/>
            <w:gridSpan w:val="8"/>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2BE774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Policy Option 1</w:t>
            </w:r>
          </w:p>
        </w:tc>
      </w:tr>
      <w:tr w:rsidR="00C10A19" w:rsidRPr="005B2889" w14:paraId="3B39F249" w14:textId="77777777" w:rsidTr="00412BCE">
        <w:trPr>
          <w:trHeight w:val="187"/>
        </w:trPr>
        <w:tc>
          <w:tcPr>
            <w:tcW w:w="9731"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E70DF7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No change in leave duration and take up rates</w:t>
            </w:r>
            <w:r w:rsidRPr="00DB201A">
              <w:rPr>
                <w:rStyle w:val="FootnoteReference"/>
                <w:rFonts w:cstheme="majorHAnsi"/>
                <w:color w:val="000000"/>
                <w:sz w:val="18"/>
                <w:szCs w:val="18"/>
                <w:lang w:val="en-GB"/>
              </w:rPr>
              <w:footnoteReference w:id="157"/>
            </w:r>
          </w:p>
        </w:tc>
      </w:tr>
      <w:tr w:rsidR="00C10A19" w:rsidRPr="005B2889" w14:paraId="4DBF234E" w14:textId="77777777" w:rsidTr="00412BCE">
        <w:trPr>
          <w:trHeight w:val="187"/>
        </w:trPr>
        <w:tc>
          <w:tcPr>
            <w:tcW w:w="9731" w:type="dxa"/>
            <w:gridSpan w:val="8"/>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39109F6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Policy Option 2</w:t>
            </w:r>
          </w:p>
        </w:tc>
      </w:tr>
      <w:tr w:rsidR="00C10A19" w:rsidRPr="005B2889" w14:paraId="1A274A5B" w14:textId="77777777" w:rsidTr="00412BCE">
        <w:trPr>
          <w:trHeight w:val="301"/>
        </w:trPr>
        <w:tc>
          <w:tcPr>
            <w:tcW w:w="2070" w:type="dxa"/>
            <w:tcBorders>
              <w:top w:val="nil"/>
              <w:left w:val="single" w:sz="8" w:space="0" w:color="auto"/>
              <w:bottom w:val="single" w:sz="4" w:space="0" w:color="auto"/>
              <w:right w:val="nil"/>
            </w:tcBorders>
            <w:shd w:val="clear" w:color="auto" w:fill="auto"/>
            <w:vAlign w:val="center"/>
            <w:hideMark/>
          </w:tcPr>
          <w:p w14:paraId="38BA43B9"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Maternity/paternity leave take up rate</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5CC4E89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 / 10 pp</w:t>
            </w:r>
          </w:p>
        </w:tc>
        <w:tc>
          <w:tcPr>
            <w:tcW w:w="1079" w:type="dxa"/>
            <w:tcBorders>
              <w:top w:val="nil"/>
              <w:left w:val="nil"/>
              <w:bottom w:val="single" w:sz="4" w:space="0" w:color="auto"/>
              <w:right w:val="single" w:sz="4" w:space="0" w:color="auto"/>
            </w:tcBorders>
            <w:shd w:val="clear" w:color="auto" w:fill="auto"/>
            <w:vAlign w:val="center"/>
            <w:hideMark/>
          </w:tcPr>
          <w:p w14:paraId="091D027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123" w:type="dxa"/>
            <w:tcBorders>
              <w:top w:val="nil"/>
              <w:left w:val="nil"/>
              <w:bottom w:val="single" w:sz="4" w:space="0" w:color="auto"/>
              <w:right w:val="single" w:sz="4" w:space="0" w:color="auto"/>
            </w:tcBorders>
            <w:shd w:val="clear" w:color="auto" w:fill="auto"/>
            <w:vAlign w:val="center"/>
            <w:hideMark/>
          </w:tcPr>
          <w:p w14:paraId="38F5506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64" w:type="dxa"/>
            <w:tcBorders>
              <w:top w:val="nil"/>
              <w:left w:val="nil"/>
              <w:bottom w:val="single" w:sz="4" w:space="0" w:color="auto"/>
              <w:right w:val="single" w:sz="8" w:space="0" w:color="auto"/>
            </w:tcBorders>
            <w:shd w:val="clear" w:color="auto" w:fill="auto"/>
            <w:vAlign w:val="center"/>
            <w:hideMark/>
          </w:tcPr>
          <w:p w14:paraId="361939F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79" w:type="dxa"/>
            <w:tcBorders>
              <w:top w:val="nil"/>
              <w:left w:val="nil"/>
              <w:bottom w:val="single" w:sz="4" w:space="0" w:color="auto"/>
              <w:right w:val="single" w:sz="4" w:space="0" w:color="auto"/>
            </w:tcBorders>
            <w:shd w:val="clear" w:color="auto" w:fill="auto"/>
            <w:vAlign w:val="center"/>
            <w:hideMark/>
          </w:tcPr>
          <w:p w14:paraId="00D23A7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 pp</w:t>
            </w:r>
          </w:p>
        </w:tc>
        <w:tc>
          <w:tcPr>
            <w:tcW w:w="1123" w:type="dxa"/>
            <w:tcBorders>
              <w:top w:val="nil"/>
              <w:left w:val="nil"/>
              <w:bottom w:val="single" w:sz="4" w:space="0" w:color="auto"/>
              <w:right w:val="single" w:sz="4" w:space="0" w:color="auto"/>
            </w:tcBorders>
            <w:shd w:val="clear" w:color="auto" w:fill="auto"/>
            <w:vAlign w:val="center"/>
            <w:hideMark/>
          </w:tcPr>
          <w:p w14:paraId="1C1A7AE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 pp</w:t>
            </w:r>
          </w:p>
        </w:tc>
        <w:tc>
          <w:tcPr>
            <w:tcW w:w="1064" w:type="dxa"/>
            <w:tcBorders>
              <w:top w:val="nil"/>
              <w:left w:val="nil"/>
              <w:bottom w:val="single" w:sz="4" w:space="0" w:color="auto"/>
              <w:right w:val="single" w:sz="8" w:space="0" w:color="auto"/>
            </w:tcBorders>
            <w:shd w:val="clear" w:color="auto" w:fill="auto"/>
            <w:vAlign w:val="center"/>
            <w:hideMark/>
          </w:tcPr>
          <w:p w14:paraId="3EE9607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30 pp</w:t>
            </w:r>
          </w:p>
        </w:tc>
      </w:tr>
      <w:tr w:rsidR="00C10A19" w:rsidRPr="005B2889" w14:paraId="30F901CF" w14:textId="77777777" w:rsidTr="00412BCE">
        <w:trPr>
          <w:trHeight w:val="301"/>
        </w:trPr>
        <w:tc>
          <w:tcPr>
            <w:tcW w:w="2070" w:type="dxa"/>
            <w:tcBorders>
              <w:top w:val="nil"/>
              <w:left w:val="single" w:sz="8" w:space="0" w:color="auto"/>
              <w:bottom w:val="single" w:sz="4" w:space="0" w:color="auto"/>
              <w:right w:val="nil"/>
            </w:tcBorders>
            <w:shd w:val="clear" w:color="auto" w:fill="auto"/>
            <w:vAlign w:val="center"/>
            <w:hideMark/>
          </w:tcPr>
          <w:p w14:paraId="705C43FF"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Parental leave take up rate (women/men)</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1EA97DA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 / 5 pp</w:t>
            </w:r>
          </w:p>
        </w:tc>
        <w:tc>
          <w:tcPr>
            <w:tcW w:w="1079" w:type="dxa"/>
            <w:tcBorders>
              <w:top w:val="nil"/>
              <w:left w:val="nil"/>
              <w:bottom w:val="single" w:sz="4" w:space="0" w:color="auto"/>
              <w:right w:val="single" w:sz="4" w:space="0" w:color="auto"/>
            </w:tcBorders>
            <w:shd w:val="clear" w:color="auto" w:fill="auto"/>
            <w:vAlign w:val="center"/>
            <w:hideMark/>
          </w:tcPr>
          <w:p w14:paraId="67465E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 pp</w:t>
            </w:r>
          </w:p>
        </w:tc>
        <w:tc>
          <w:tcPr>
            <w:tcW w:w="1123" w:type="dxa"/>
            <w:tcBorders>
              <w:top w:val="nil"/>
              <w:left w:val="nil"/>
              <w:bottom w:val="single" w:sz="4" w:space="0" w:color="auto"/>
              <w:right w:val="single" w:sz="4" w:space="0" w:color="auto"/>
            </w:tcBorders>
            <w:shd w:val="clear" w:color="auto" w:fill="auto"/>
            <w:vAlign w:val="center"/>
            <w:hideMark/>
          </w:tcPr>
          <w:p w14:paraId="11AF2D2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w:t>
            </w:r>
          </w:p>
        </w:tc>
        <w:tc>
          <w:tcPr>
            <w:tcW w:w="1064" w:type="dxa"/>
            <w:tcBorders>
              <w:top w:val="nil"/>
              <w:left w:val="nil"/>
              <w:bottom w:val="single" w:sz="4" w:space="0" w:color="auto"/>
              <w:right w:val="single" w:sz="8" w:space="0" w:color="auto"/>
            </w:tcBorders>
            <w:shd w:val="clear" w:color="auto" w:fill="auto"/>
            <w:vAlign w:val="center"/>
            <w:hideMark/>
          </w:tcPr>
          <w:p w14:paraId="0864B6E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79" w:type="dxa"/>
            <w:tcBorders>
              <w:top w:val="nil"/>
              <w:left w:val="nil"/>
              <w:bottom w:val="single" w:sz="4" w:space="0" w:color="auto"/>
              <w:right w:val="single" w:sz="4" w:space="0" w:color="auto"/>
            </w:tcBorders>
            <w:shd w:val="clear" w:color="auto" w:fill="auto"/>
            <w:vAlign w:val="center"/>
            <w:hideMark/>
          </w:tcPr>
          <w:p w14:paraId="1AC934B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 pp</w:t>
            </w:r>
          </w:p>
        </w:tc>
        <w:tc>
          <w:tcPr>
            <w:tcW w:w="1123" w:type="dxa"/>
            <w:tcBorders>
              <w:top w:val="nil"/>
              <w:left w:val="nil"/>
              <w:bottom w:val="single" w:sz="4" w:space="0" w:color="auto"/>
              <w:right w:val="single" w:sz="4" w:space="0" w:color="auto"/>
            </w:tcBorders>
            <w:shd w:val="clear" w:color="auto" w:fill="auto"/>
            <w:vAlign w:val="center"/>
            <w:hideMark/>
          </w:tcPr>
          <w:p w14:paraId="33F88CA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 pp</w:t>
            </w:r>
          </w:p>
        </w:tc>
        <w:tc>
          <w:tcPr>
            <w:tcW w:w="1064" w:type="dxa"/>
            <w:tcBorders>
              <w:top w:val="nil"/>
              <w:left w:val="nil"/>
              <w:bottom w:val="single" w:sz="4" w:space="0" w:color="auto"/>
              <w:right w:val="single" w:sz="8" w:space="0" w:color="auto"/>
            </w:tcBorders>
            <w:shd w:val="clear" w:color="auto" w:fill="auto"/>
            <w:vAlign w:val="center"/>
            <w:hideMark/>
          </w:tcPr>
          <w:p w14:paraId="6137B3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 pp</w:t>
            </w:r>
          </w:p>
        </w:tc>
      </w:tr>
      <w:tr w:rsidR="00C10A19" w:rsidRPr="005B2889" w14:paraId="1B1658C0" w14:textId="77777777" w:rsidTr="00412BCE">
        <w:trPr>
          <w:trHeight w:val="180"/>
        </w:trPr>
        <w:tc>
          <w:tcPr>
            <w:tcW w:w="2070" w:type="dxa"/>
            <w:tcBorders>
              <w:top w:val="nil"/>
              <w:left w:val="single" w:sz="8" w:space="0" w:color="auto"/>
              <w:bottom w:val="single" w:sz="4" w:space="0" w:color="auto"/>
              <w:right w:val="nil"/>
            </w:tcBorders>
            <w:shd w:val="clear" w:color="auto" w:fill="auto"/>
            <w:vAlign w:val="center"/>
            <w:hideMark/>
          </w:tcPr>
          <w:p w14:paraId="5BC7293B"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Maternity/paternity leave duration</w:t>
            </w:r>
          </w:p>
        </w:tc>
        <w:tc>
          <w:tcPr>
            <w:tcW w:w="1129" w:type="dxa"/>
            <w:tcBorders>
              <w:top w:val="nil"/>
              <w:left w:val="single" w:sz="8" w:space="0" w:color="auto"/>
              <w:bottom w:val="single" w:sz="4" w:space="0" w:color="auto"/>
              <w:right w:val="single" w:sz="8" w:space="0" w:color="auto"/>
            </w:tcBorders>
            <w:shd w:val="clear" w:color="auto" w:fill="auto"/>
            <w:vAlign w:val="center"/>
            <w:hideMark/>
          </w:tcPr>
          <w:p w14:paraId="02859DC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 / 30 pp</w:t>
            </w:r>
          </w:p>
        </w:tc>
        <w:tc>
          <w:tcPr>
            <w:tcW w:w="1079" w:type="dxa"/>
            <w:tcBorders>
              <w:top w:val="nil"/>
              <w:left w:val="nil"/>
              <w:bottom w:val="single" w:sz="4" w:space="0" w:color="auto"/>
              <w:right w:val="single" w:sz="4" w:space="0" w:color="auto"/>
            </w:tcBorders>
            <w:shd w:val="clear" w:color="auto" w:fill="auto"/>
            <w:vAlign w:val="center"/>
            <w:hideMark/>
          </w:tcPr>
          <w:p w14:paraId="5B02402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 pp</w:t>
            </w:r>
          </w:p>
        </w:tc>
        <w:tc>
          <w:tcPr>
            <w:tcW w:w="1123" w:type="dxa"/>
            <w:tcBorders>
              <w:top w:val="nil"/>
              <w:left w:val="nil"/>
              <w:bottom w:val="single" w:sz="4" w:space="0" w:color="auto"/>
              <w:right w:val="single" w:sz="4" w:space="0" w:color="auto"/>
            </w:tcBorders>
            <w:shd w:val="clear" w:color="auto" w:fill="auto"/>
            <w:vAlign w:val="center"/>
            <w:hideMark/>
          </w:tcPr>
          <w:p w14:paraId="006494E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w:t>
            </w:r>
          </w:p>
        </w:tc>
        <w:tc>
          <w:tcPr>
            <w:tcW w:w="1064" w:type="dxa"/>
            <w:tcBorders>
              <w:top w:val="nil"/>
              <w:left w:val="nil"/>
              <w:bottom w:val="single" w:sz="4" w:space="0" w:color="auto"/>
              <w:right w:val="single" w:sz="8" w:space="0" w:color="auto"/>
            </w:tcBorders>
            <w:shd w:val="clear" w:color="auto" w:fill="auto"/>
            <w:vAlign w:val="center"/>
            <w:hideMark/>
          </w:tcPr>
          <w:p w14:paraId="2DB1464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79" w:type="dxa"/>
            <w:tcBorders>
              <w:top w:val="nil"/>
              <w:left w:val="nil"/>
              <w:bottom w:val="single" w:sz="4" w:space="0" w:color="auto"/>
              <w:right w:val="single" w:sz="4" w:space="0" w:color="auto"/>
            </w:tcBorders>
            <w:shd w:val="clear" w:color="auto" w:fill="auto"/>
            <w:vAlign w:val="center"/>
            <w:hideMark/>
          </w:tcPr>
          <w:p w14:paraId="04E0C10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 pp</w:t>
            </w:r>
          </w:p>
        </w:tc>
        <w:tc>
          <w:tcPr>
            <w:tcW w:w="1123" w:type="dxa"/>
            <w:tcBorders>
              <w:top w:val="nil"/>
              <w:left w:val="nil"/>
              <w:bottom w:val="single" w:sz="4" w:space="0" w:color="auto"/>
              <w:right w:val="single" w:sz="4" w:space="0" w:color="auto"/>
            </w:tcBorders>
            <w:shd w:val="clear" w:color="auto" w:fill="auto"/>
            <w:vAlign w:val="center"/>
            <w:hideMark/>
          </w:tcPr>
          <w:p w14:paraId="3D5AA94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50 pp</w:t>
            </w:r>
          </w:p>
        </w:tc>
        <w:tc>
          <w:tcPr>
            <w:tcW w:w="1064" w:type="dxa"/>
            <w:tcBorders>
              <w:top w:val="nil"/>
              <w:left w:val="nil"/>
              <w:bottom w:val="single" w:sz="4" w:space="0" w:color="auto"/>
              <w:right w:val="single" w:sz="8" w:space="0" w:color="auto"/>
            </w:tcBorders>
            <w:shd w:val="clear" w:color="auto" w:fill="auto"/>
            <w:vAlign w:val="center"/>
            <w:hideMark/>
          </w:tcPr>
          <w:p w14:paraId="5A1CB9F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80 pp</w:t>
            </w:r>
          </w:p>
        </w:tc>
      </w:tr>
      <w:tr w:rsidR="00C10A19" w:rsidRPr="005B2889" w14:paraId="75E23AF2" w14:textId="77777777" w:rsidTr="00412BCE">
        <w:trPr>
          <w:trHeight w:val="308"/>
        </w:trPr>
        <w:tc>
          <w:tcPr>
            <w:tcW w:w="2070" w:type="dxa"/>
            <w:tcBorders>
              <w:top w:val="nil"/>
              <w:left w:val="single" w:sz="8" w:space="0" w:color="auto"/>
              <w:bottom w:val="single" w:sz="8" w:space="0" w:color="auto"/>
              <w:right w:val="nil"/>
            </w:tcBorders>
            <w:shd w:val="clear" w:color="auto" w:fill="auto"/>
            <w:vAlign w:val="center"/>
            <w:hideMark/>
          </w:tcPr>
          <w:p w14:paraId="43577D70"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Parental leave duration (women/men)</w:t>
            </w:r>
          </w:p>
        </w:tc>
        <w:tc>
          <w:tcPr>
            <w:tcW w:w="1129" w:type="dxa"/>
            <w:tcBorders>
              <w:top w:val="nil"/>
              <w:left w:val="single" w:sz="8" w:space="0" w:color="auto"/>
              <w:bottom w:val="single" w:sz="8" w:space="0" w:color="auto"/>
              <w:right w:val="single" w:sz="8" w:space="0" w:color="auto"/>
            </w:tcBorders>
            <w:shd w:val="clear" w:color="auto" w:fill="auto"/>
            <w:vAlign w:val="center"/>
            <w:hideMark/>
          </w:tcPr>
          <w:p w14:paraId="0E741A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 / 10 pp</w:t>
            </w:r>
          </w:p>
        </w:tc>
        <w:tc>
          <w:tcPr>
            <w:tcW w:w="1079" w:type="dxa"/>
            <w:tcBorders>
              <w:top w:val="nil"/>
              <w:left w:val="nil"/>
              <w:bottom w:val="single" w:sz="8" w:space="0" w:color="auto"/>
              <w:right w:val="single" w:sz="4" w:space="0" w:color="auto"/>
            </w:tcBorders>
            <w:shd w:val="clear" w:color="auto" w:fill="auto"/>
            <w:vAlign w:val="center"/>
            <w:hideMark/>
          </w:tcPr>
          <w:p w14:paraId="172FB19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 pp</w:t>
            </w:r>
          </w:p>
        </w:tc>
        <w:tc>
          <w:tcPr>
            <w:tcW w:w="1123" w:type="dxa"/>
            <w:tcBorders>
              <w:top w:val="nil"/>
              <w:left w:val="nil"/>
              <w:bottom w:val="single" w:sz="8" w:space="0" w:color="auto"/>
              <w:right w:val="single" w:sz="4" w:space="0" w:color="auto"/>
            </w:tcBorders>
            <w:shd w:val="clear" w:color="auto" w:fill="auto"/>
            <w:vAlign w:val="center"/>
            <w:hideMark/>
          </w:tcPr>
          <w:p w14:paraId="1BBCD2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 pp</w:t>
            </w:r>
          </w:p>
        </w:tc>
        <w:tc>
          <w:tcPr>
            <w:tcW w:w="1064" w:type="dxa"/>
            <w:tcBorders>
              <w:top w:val="nil"/>
              <w:left w:val="nil"/>
              <w:bottom w:val="single" w:sz="8" w:space="0" w:color="auto"/>
              <w:right w:val="single" w:sz="8" w:space="0" w:color="auto"/>
            </w:tcBorders>
            <w:shd w:val="clear" w:color="auto" w:fill="auto"/>
            <w:vAlign w:val="center"/>
            <w:hideMark/>
          </w:tcPr>
          <w:p w14:paraId="35EF363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 pp</w:t>
            </w:r>
          </w:p>
        </w:tc>
        <w:tc>
          <w:tcPr>
            <w:tcW w:w="1079" w:type="dxa"/>
            <w:tcBorders>
              <w:top w:val="nil"/>
              <w:left w:val="nil"/>
              <w:bottom w:val="single" w:sz="8" w:space="0" w:color="auto"/>
              <w:right w:val="single" w:sz="4" w:space="0" w:color="auto"/>
            </w:tcBorders>
            <w:shd w:val="clear" w:color="auto" w:fill="auto"/>
            <w:vAlign w:val="center"/>
            <w:hideMark/>
          </w:tcPr>
          <w:p w14:paraId="34FEF97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 pp</w:t>
            </w:r>
          </w:p>
        </w:tc>
        <w:tc>
          <w:tcPr>
            <w:tcW w:w="1123" w:type="dxa"/>
            <w:tcBorders>
              <w:top w:val="nil"/>
              <w:left w:val="nil"/>
              <w:bottom w:val="single" w:sz="8" w:space="0" w:color="auto"/>
              <w:right w:val="single" w:sz="4" w:space="0" w:color="auto"/>
            </w:tcBorders>
            <w:shd w:val="clear" w:color="auto" w:fill="auto"/>
            <w:vAlign w:val="center"/>
            <w:hideMark/>
          </w:tcPr>
          <w:p w14:paraId="34B4901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 pp</w:t>
            </w:r>
          </w:p>
        </w:tc>
        <w:tc>
          <w:tcPr>
            <w:tcW w:w="1064" w:type="dxa"/>
            <w:tcBorders>
              <w:top w:val="nil"/>
              <w:left w:val="nil"/>
              <w:bottom w:val="single" w:sz="8" w:space="0" w:color="auto"/>
              <w:right w:val="single" w:sz="8" w:space="0" w:color="auto"/>
            </w:tcBorders>
            <w:shd w:val="clear" w:color="auto" w:fill="auto"/>
            <w:vAlign w:val="center"/>
            <w:hideMark/>
          </w:tcPr>
          <w:p w14:paraId="0E0877A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30 pp</w:t>
            </w:r>
          </w:p>
        </w:tc>
      </w:tr>
    </w:tbl>
    <w:p w14:paraId="02FC3F7E" w14:textId="4348B794" w:rsidR="00C10A19" w:rsidRPr="00DB201A" w:rsidRDefault="00C10A19" w:rsidP="00286DFC">
      <w:pPr>
        <w:spacing w:before="240" w:after="240"/>
        <w:jc w:val="both"/>
        <w:rPr>
          <w:rFonts w:cstheme="majorHAnsi"/>
          <w:sz w:val="22"/>
          <w:szCs w:val="22"/>
          <w:lang w:val="en-GB"/>
        </w:rPr>
      </w:pPr>
      <w:r w:rsidRPr="00DB201A">
        <w:rPr>
          <w:rFonts w:cstheme="majorHAnsi"/>
          <w:sz w:val="22"/>
          <w:szCs w:val="22"/>
          <w:lang w:val="en-GB"/>
        </w:rPr>
        <w:t xml:space="preserve">The annual growth rates of the variables indicated in the first four row of Table </w:t>
      </w:r>
      <w:r w:rsidR="00E33E4E">
        <w:rPr>
          <w:rFonts w:cstheme="majorHAnsi"/>
          <w:sz w:val="22"/>
          <w:szCs w:val="22"/>
          <w:lang w:val="en-GB"/>
        </w:rPr>
        <w:t>6b</w:t>
      </w:r>
      <w:r w:rsidRPr="00DB201A">
        <w:rPr>
          <w:rFonts w:cstheme="majorHAnsi"/>
          <w:sz w:val="22"/>
          <w:szCs w:val="22"/>
          <w:lang w:val="en-GB"/>
        </w:rPr>
        <w:t xml:space="preserve"> are assumed to equal to the average annual changes of respective variables in 2017-2019. These assumptions are applied to a cost estimation of each of the policy options including the baseline. For calculation of present value of potential </w:t>
      </w:r>
      <w:r w:rsidRPr="00DB201A">
        <w:rPr>
          <w:rFonts w:cstheme="majorHAnsi"/>
          <w:sz w:val="22"/>
          <w:szCs w:val="22"/>
          <w:lang w:val="en-GB"/>
        </w:rPr>
        <w:lastRenderedPageBreak/>
        <w:t>budgets costs on leave we used interest rate on 10-year Government Bonds issued in April 2020 as social discount rate.</w:t>
      </w:r>
      <w:r w:rsidRPr="00DB201A">
        <w:rPr>
          <w:rStyle w:val="FootnoteReference"/>
          <w:rFonts w:cstheme="majorHAnsi"/>
          <w:sz w:val="22"/>
          <w:szCs w:val="22"/>
          <w:lang w:val="en-GB"/>
        </w:rPr>
        <w:footnoteReference w:id="158"/>
      </w:r>
    </w:p>
    <w:p w14:paraId="221C75B4" w14:textId="0AD3B764" w:rsidR="00C10A19" w:rsidRPr="00DB201A" w:rsidRDefault="00C10A19" w:rsidP="000C2A02">
      <w:pPr>
        <w:spacing w:after="240"/>
        <w:jc w:val="both"/>
        <w:rPr>
          <w:rFonts w:cstheme="majorHAnsi"/>
          <w:sz w:val="22"/>
          <w:szCs w:val="22"/>
          <w:lang w:val="en-GB"/>
        </w:rPr>
      </w:pPr>
      <w:r w:rsidRPr="00DB201A">
        <w:rPr>
          <w:rFonts w:cstheme="majorHAnsi"/>
          <w:sz w:val="22"/>
          <w:szCs w:val="22"/>
          <w:lang w:val="en-GB"/>
        </w:rPr>
        <w:t xml:space="preserve">As discussed in the qualitative assessment, the implementation of policy option 2 is likely to affect the </w:t>
      </w:r>
      <w:r w:rsidR="001C75E3" w:rsidRPr="00DB201A">
        <w:rPr>
          <w:rFonts w:cstheme="majorHAnsi"/>
          <w:sz w:val="22"/>
          <w:szCs w:val="22"/>
          <w:lang w:val="en-GB"/>
        </w:rPr>
        <w:t>behaviour</w:t>
      </w:r>
      <w:r w:rsidRPr="00DB201A">
        <w:rPr>
          <w:rFonts w:cstheme="majorHAnsi"/>
          <w:sz w:val="22"/>
          <w:szCs w:val="22"/>
          <w:lang w:val="en-GB"/>
        </w:rPr>
        <w:t xml:space="preserve"> of both women and men with regard to the leave. The introduction of a leave specific to fathers, together with increased awareness, is likely to increase the leave take up rates and duration of leave among fathers. Higher participation of fathers in childcare potentially could affect the mothers’ decisions about the duration and take up of the leave.</w:t>
      </w:r>
      <w:r w:rsidRPr="00DB201A">
        <w:rPr>
          <w:rStyle w:val="FootnoteReference"/>
          <w:rFonts w:cstheme="majorHAnsi"/>
          <w:sz w:val="22"/>
          <w:szCs w:val="22"/>
          <w:lang w:val="en-GB"/>
        </w:rPr>
        <w:footnoteReference w:id="159"/>
      </w:r>
      <w:r w:rsidRPr="00DB201A">
        <w:rPr>
          <w:rFonts w:cstheme="majorHAnsi"/>
          <w:sz w:val="22"/>
          <w:szCs w:val="22"/>
          <w:lang w:val="en-GB"/>
        </w:rPr>
        <w:t xml:space="preserve"> To incorporate these </w:t>
      </w:r>
      <w:r w:rsidR="001C75E3" w:rsidRPr="00DB201A">
        <w:rPr>
          <w:rFonts w:cstheme="majorHAnsi"/>
          <w:sz w:val="22"/>
          <w:szCs w:val="22"/>
          <w:lang w:val="en-GB"/>
        </w:rPr>
        <w:t>behavioural</w:t>
      </w:r>
      <w:r w:rsidRPr="00DB201A">
        <w:rPr>
          <w:rFonts w:cstheme="majorHAnsi"/>
          <w:sz w:val="22"/>
          <w:szCs w:val="22"/>
          <w:lang w:val="en-GB"/>
        </w:rPr>
        <w:t xml:space="preserve"> changes in cost estimation of policy option 2, we applied additional set of assumptions about the changes in take up rate and duration of the leaves, as well as the ranges of the sensitivity analysis (Table </w:t>
      </w:r>
      <w:r w:rsidR="001C75E3">
        <w:rPr>
          <w:rFonts w:cstheme="majorHAnsi"/>
          <w:sz w:val="22"/>
          <w:szCs w:val="22"/>
          <w:lang w:val="en-GB"/>
        </w:rPr>
        <w:t>6b</w:t>
      </w:r>
      <w:r w:rsidRPr="00DB201A">
        <w:rPr>
          <w:rFonts w:cstheme="majorHAnsi"/>
          <w:sz w:val="22"/>
          <w:szCs w:val="22"/>
          <w:lang w:val="en-GB"/>
        </w:rPr>
        <w:t>).</w:t>
      </w:r>
    </w:p>
    <w:p w14:paraId="38DC4552" w14:textId="77777777" w:rsidR="00C10A19" w:rsidRPr="00DB201A" w:rsidRDefault="00C10A19" w:rsidP="00286DFC">
      <w:pPr>
        <w:spacing w:after="240"/>
        <w:jc w:val="both"/>
        <w:rPr>
          <w:rFonts w:cstheme="majorHAnsi"/>
          <w:sz w:val="22"/>
          <w:szCs w:val="22"/>
          <w:lang w:val="en-GB"/>
        </w:rPr>
      </w:pPr>
      <w:r w:rsidRPr="00DB201A">
        <w:rPr>
          <w:rFonts w:cstheme="majorHAnsi"/>
          <w:sz w:val="22"/>
          <w:szCs w:val="22"/>
          <w:lang w:val="en-GB"/>
        </w:rPr>
        <w:t xml:space="preserve">Due to data limitations, additional assumptions were use the quantitative model. Specifically, </w:t>
      </w:r>
    </w:p>
    <w:p w14:paraId="755C3DD7" w14:textId="77777777" w:rsidR="00C10A19" w:rsidRPr="00DB201A" w:rsidRDefault="00C10A19" w:rsidP="000D728C">
      <w:pPr>
        <w:pStyle w:val="ListParagraph"/>
        <w:numPr>
          <w:ilvl w:val="0"/>
          <w:numId w:val="37"/>
        </w:numPr>
        <w:autoSpaceDE w:val="0"/>
        <w:autoSpaceDN w:val="0"/>
        <w:adjustRightInd w:val="0"/>
        <w:spacing w:after="240" w:line="269" w:lineRule="auto"/>
        <w:contextualSpacing w:val="0"/>
        <w:jc w:val="both"/>
        <w:rPr>
          <w:rFonts w:cstheme="majorHAnsi"/>
          <w:sz w:val="22"/>
          <w:szCs w:val="22"/>
          <w:lang w:val="en-GB"/>
        </w:rPr>
      </w:pPr>
      <w:r w:rsidRPr="00DB201A">
        <w:rPr>
          <w:rFonts w:cstheme="majorHAnsi"/>
          <w:sz w:val="22"/>
          <w:szCs w:val="22"/>
          <w:lang w:val="en-GB"/>
        </w:rPr>
        <w:t>all variables which affect budget costs on leave are constant in 2020</w:t>
      </w:r>
      <w:r w:rsidRPr="00DB201A">
        <w:rPr>
          <w:rStyle w:val="FootnoteReference"/>
          <w:rFonts w:cstheme="majorHAnsi"/>
          <w:sz w:val="22"/>
          <w:szCs w:val="22"/>
          <w:lang w:val="en-GB"/>
        </w:rPr>
        <w:footnoteReference w:id="160"/>
      </w:r>
      <w:r w:rsidRPr="00DB201A">
        <w:rPr>
          <w:rFonts w:cstheme="majorHAnsi"/>
          <w:sz w:val="22"/>
          <w:szCs w:val="22"/>
          <w:lang w:val="en-GB"/>
        </w:rPr>
        <w:t>; 3-year period after implementation of policy options corresponds to 2021-2023;</w:t>
      </w:r>
    </w:p>
    <w:p w14:paraId="6EBD6640" w14:textId="77777777" w:rsidR="00C10A19" w:rsidRPr="00DB201A" w:rsidRDefault="00C10A19" w:rsidP="000D728C">
      <w:pPr>
        <w:pStyle w:val="ListParagraph"/>
        <w:numPr>
          <w:ilvl w:val="0"/>
          <w:numId w:val="37"/>
        </w:numPr>
        <w:autoSpaceDE w:val="0"/>
        <w:autoSpaceDN w:val="0"/>
        <w:adjustRightInd w:val="0"/>
        <w:spacing w:after="240" w:line="269" w:lineRule="auto"/>
        <w:contextualSpacing w:val="0"/>
        <w:jc w:val="both"/>
        <w:rPr>
          <w:rFonts w:cstheme="majorHAnsi"/>
          <w:sz w:val="22"/>
          <w:szCs w:val="22"/>
          <w:lang w:val="en-GB"/>
        </w:rPr>
      </w:pPr>
      <w:r w:rsidRPr="00DB201A">
        <w:rPr>
          <w:rFonts w:cstheme="majorHAnsi"/>
          <w:sz w:val="22"/>
          <w:szCs w:val="22"/>
          <w:lang w:val="en-GB"/>
        </w:rPr>
        <w:t>growth rate of average monthly wages is the same for all types of employees (civil servants, employees regulated by LLCG and employees in atypical form of dependent work) and equals to annual change in average monthly wages for hired employees;</w:t>
      </w:r>
      <w:r w:rsidRPr="00DB201A">
        <w:rPr>
          <w:rStyle w:val="FootnoteReference"/>
          <w:rFonts w:cstheme="majorHAnsi"/>
          <w:sz w:val="22"/>
          <w:szCs w:val="22"/>
          <w:lang w:val="en-GB"/>
        </w:rPr>
        <w:footnoteReference w:id="161"/>
      </w:r>
    </w:p>
    <w:p w14:paraId="73089CE8" w14:textId="77777777" w:rsidR="00C10A19" w:rsidRPr="00DB201A" w:rsidRDefault="00C10A19" w:rsidP="000D728C">
      <w:pPr>
        <w:pStyle w:val="ListParagraph"/>
        <w:numPr>
          <w:ilvl w:val="0"/>
          <w:numId w:val="37"/>
        </w:numPr>
        <w:autoSpaceDE w:val="0"/>
        <w:autoSpaceDN w:val="0"/>
        <w:adjustRightInd w:val="0"/>
        <w:spacing w:after="240" w:line="269" w:lineRule="auto"/>
        <w:contextualSpacing w:val="0"/>
        <w:jc w:val="both"/>
        <w:rPr>
          <w:rFonts w:cstheme="majorHAnsi"/>
          <w:sz w:val="22"/>
          <w:szCs w:val="22"/>
          <w:lang w:val="en-GB"/>
        </w:rPr>
      </w:pPr>
      <w:r w:rsidRPr="00DB201A">
        <w:rPr>
          <w:rFonts w:cstheme="majorHAnsi"/>
          <w:sz w:val="22"/>
          <w:szCs w:val="22"/>
          <w:lang w:val="en-GB"/>
        </w:rPr>
        <w:t>age specific fertility rates are the same for all women in Georgia, independently from their employment status or type;</w:t>
      </w:r>
      <w:r w:rsidRPr="00DB201A">
        <w:rPr>
          <w:rStyle w:val="FootnoteReference"/>
          <w:rFonts w:cstheme="majorHAnsi"/>
          <w:sz w:val="22"/>
          <w:szCs w:val="22"/>
          <w:lang w:val="en-GB"/>
        </w:rPr>
        <w:footnoteReference w:id="162"/>
      </w:r>
    </w:p>
    <w:p w14:paraId="2C7873A2" w14:textId="77777777" w:rsidR="00C10A19" w:rsidRPr="00DB201A" w:rsidRDefault="00C10A19" w:rsidP="000D728C">
      <w:pPr>
        <w:pStyle w:val="ListParagraph"/>
        <w:numPr>
          <w:ilvl w:val="0"/>
          <w:numId w:val="37"/>
        </w:numPr>
        <w:autoSpaceDE w:val="0"/>
        <w:autoSpaceDN w:val="0"/>
        <w:adjustRightInd w:val="0"/>
        <w:spacing w:after="240" w:line="269" w:lineRule="auto"/>
        <w:contextualSpacing w:val="0"/>
        <w:jc w:val="both"/>
        <w:rPr>
          <w:rFonts w:cstheme="majorHAnsi"/>
          <w:sz w:val="22"/>
          <w:szCs w:val="22"/>
          <w:lang w:val="en-GB"/>
        </w:rPr>
      </w:pPr>
      <w:r w:rsidRPr="00DB201A">
        <w:rPr>
          <w:rFonts w:cstheme="majorHAnsi"/>
          <w:sz w:val="22"/>
          <w:szCs w:val="22"/>
          <w:lang w:val="en-GB"/>
        </w:rPr>
        <w:t>leave take up rates and durations equal to 100% for women and 0% for men in the base year.</w:t>
      </w:r>
    </w:p>
    <w:p w14:paraId="23F8D15D" w14:textId="1F8028D4" w:rsidR="00C10A19" w:rsidRPr="00DB201A" w:rsidRDefault="00C10A19" w:rsidP="000C2A02">
      <w:pPr>
        <w:spacing w:after="240"/>
        <w:jc w:val="both"/>
        <w:rPr>
          <w:rFonts w:cstheme="majorHAnsi"/>
          <w:sz w:val="22"/>
          <w:szCs w:val="22"/>
          <w:lang w:val="en-GB"/>
        </w:rPr>
      </w:pPr>
      <w:r w:rsidRPr="00DB201A">
        <w:rPr>
          <w:rFonts w:cstheme="majorHAnsi"/>
          <w:color w:val="000000" w:themeColor="text1"/>
          <w:sz w:val="22"/>
          <w:szCs w:val="22"/>
          <w:lang w:val="en-GB"/>
        </w:rPr>
        <w:t xml:space="preserve">Quantitative assessment of the potential budget direct costs are </w:t>
      </w:r>
      <w:r w:rsidR="007F48B4" w:rsidRPr="00DB201A">
        <w:rPr>
          <w:rFonts w:cstheme="majorHAnsi"/>
          <w:color w:val="000000" w:themeColor="text1"/>
          <w:sz w:val="22"/>
          <w:szCs w:val="22"/>
          <w:lang w:val="en-GB"/>
        </w:rPr>
        <w:t>based on the following formula:</w:t>
      </w:r>
    </w:p>
    <w:p w14:paraId="1B84A984" w14:textId="77777777" w:rsidR="00C10A19" w:rsidRPr="00DB201A" w:rsidRDefault="00A33F75" w:rsidP="000C2A02">
      <w:pPr>
        <w:spacing w:after="240"/>
        <w:jc w:val="center"/>
        <w:rPr>
          <w:rFonts w:cstheme="majorHAnsi"/>
          <w:i/>
          <w:color w:val="000000" w:themeColor="text1"/>
          <w:sz w:val="22"/>
          <w:szCs w:val="22"/>
          <w:lang w:val="en-GB"/>
        </w:rPr>
      </w:pPr>
      <m:oMath>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BCL</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 xml:space="preserve">= </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NEEL</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LTR</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NPD</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LD</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WEEL</m:t>
            </m:r>
          </m:e>
          <m:sub>
            <m:r>
              <w:rPr>
                <w:rFonts w:ascii="Cambria Math" w:hAnsi="Cambria Math" w:cstheme="majorHAnsi"/>
                <w:color w:val="000000" w:themeColor="text1"/>
                <w:sz w:val="22"/>
                <w:szCs w:val="22"/>
                <w:lang w:val="en-GB"/>
              </w:rPr>
              <m:t xml:space="preserve">ij </m:t>
            </m:r>
          </m:sub>
        </m:sSub>
        <m:r>
          <w:rPr>
            <w:rFonts w:ascii="Cambria Math" w:hAnsi="Cambria Math" w:cstheme="majorHAnsi"/>
            <w:color w:val="000000" w:themeColor="text1"/>
            <w:sz w:val="22"/>
            <w:szCs w:val="22"/>
            <w:lang w:val="en-GB"/>
          </w:rPr>
          <m:t>*</m:t>
        </m:r>
        <m:sSub>
          <m:sSubPr>
            <m:ctrlPr>
              <w:rPr>
                <w:rFonts w:ascii="Cambria Math" w:hAnsi="Cambria Math" w:cstheme="majorHAnsi"/>
                <w:i/>
                <w:color w:val="000000" w:themeColor="text1"/>
                <w:sz w:val="22"/>
                <w:szCs w:val="22"/>
                <w:lang w:val="en-GB"/>
              </w:rPr>
            </m:ctrlPr>
          </m:sSubPr>
          <m:e>
            <m:r>
              <w:rPr>
                <w:rFonts w:ascii="Cambria Math" w:hAnsi="Cambria Math" w:cstheme="majorHAnsi"/>
                <w:color w:val="000000" w:themeColor="text1"/>
                <w:sz w:val="22"/>
                <w:szCs w:val="22"/>
                <w:lang w:val="en-GB"/>
              </w:rPr>
              <m:t>LCR</m:t>
            </m:r>
          </m:e>
          <m:sub>
            <m:r>
              <w:rPr>
                <w:rFonts w:ascii="Cambria Math" w:hAnsi="Cambria Math" w:cstheme="majorHAnsi"/>
                <w:color w:val="000000" w:themeColor="text1"/>
                <w:sz w:val="22"/>
                <w:szCs w:val="22"/>
                <w:lang w:val="en-GB"/>
              </w:rPr>
              <m:t xml:space="preserve">ij </m:t>
            </m:r>
          </m:sub>
        </m:sSub>
      </m:oMath>
      <w:r w:rsidR="00C10A19" w:rsidRPr="00DB201A">
        <w:rPr>
          <w:rFonts w:cstheme="majorHAnsi"/>
          <w:i/>
          <w:color w:val="000000" w:themeColor="text1"/>
          <w:sz w:val="22"/>
          <w:szCs w:val="22"/>
          <w:lang w:val="en-GB"/>
        </w:rPr>
        <w:t>, where</w:t>
      </w:r>
    </w:p>
    <w:p w14:paraId="4B67E06E"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BCL – budget direct costs on leave,</w:t>
      </w:r>
    </w:p>
    <w:p w14:paraId="6B19ADA1"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NEEL - number of employees eligible for the leave,</w:t>
      </w:r>
    </w:p>
    <w:p w14:paraId="5326F93D"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LTR - leave take up rate,</w:t>
      </w:r>
    </w:p>
    <w:p w14:paraId="19348DD4"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NPD - number of paid days,</w:t>
      </w:r>
    </w:p>
    <w:p w14:paraId="1031AA60"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LD – leave duration,</w:t>
      </w:r>
    </w:p>
    <w:p w14:paraId="5C61ECBB"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 xml:space="preserve">WEEL - wage of employee eligible for the leave, </w:t>
      </w:r>
    </w:p>
    <w:p w14:paraId="33C3A331"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LCR - leave compensation rate</w:t>
      </w:r>
      <w:r w:rsidRPr="00DB201A">
        <w:rPr>
          <w:rStyle w:val="FootnoteReference"/>
          <w:rFonts w:cstheme="majorHAnsi"/>
          <w:i/>
          <w:sz w:val="22"/>
          <w:szCs w:val="22"/>
          <w:lang w:val="en-GB"/>
        </w:rPr>
        <w:footnoteReference w:id="163"/>
      </w:r>
      <w:r w:rsidRPr="00DB201A">
        <w:rPr>
          <w:rFonts w:cstheme="majorHAnsi"/>
          <w:i/>
          <w:color w:val="000000" w:themeColor="text1"/>
          <w:sz w:val="22"/>
          <w:szCs w:val="22"/>
          <w:lang w:val="en-GB"/>
        </w:rPr>
        <w:t>;</w:t>
      </w:r>
    </w:p>
    <w:p w14:paraId="73585FCC" w14:textId="77777777" w:rsidR="00C10A19" w:rsidRPr="00DB201A" w:rsidRDefault="00C10A19" w:rsidP="00286DFC">
      <w:pPr>
        <w:jc w:val="both"/>
        <w:rPr>
          <w:rFonts w:cstheme="majorHAnsi"/>
          <w:i/>
          <w:color w:val="000000" w:themeColor="text1"/>
          <w:sz w:val="22"/>
          <w:szCs w:val="22"/>
          <w:lang w:val="en-GB"/>
        </w:rPr>
      </w:pPr>
      <w:r w:rsidRPr="00DB201A">
        <w:rPr>
          <w:rFonts w:cstheme="majorHAnsi"/>
          <w:i/>
          <w:color w:val="000000" w:themeColor="text1"/>
          <w:sz w:val="22"/>
          <w:szCs w:val="22"/>
          <w:lang w:val="en-GB"/>
        </w:rPr>
        <w:t>i – index for type of employee (employee regulated by LPS, employee regulated by LLCG and employee in atypical form of dependent work);</w:t>
      </w:r>
    </w:p>
    <w:p w14:paraId="205FFC83" w14:textId="77777777" w:rsidR="00C10A19" w:rsidRPr="00DB201A" w:rsidRDefault="00C10A19" w:rsidP="00286DFC">
      <w:pPr>
        <w:spacing w:after="240"/>
        <w:jc w:val="both"/>
        <w:rPr>
          <w:rFonts w:cstheme="majorHAnsi"/>
          <w:i/>
          <w:color w:val="000000" w:themeColor="text1"/>
          <w:sz w:val="22"/>
          <w:szCs w:val="22"/>
          <w:lang w:val="en-GB"/>
        </w:rPr>
      </w:pPr>
      <w:r w:rsidRPr="00DB201A">
        <w:rPr>
          <w:rFonts w:cstheme="majorHAnsi"/>
          <w:i/>
          <w:color w:val="000000" w:themeColor="text1"/>
          <w:sz w:val="22"/>
          <w:szCs w:val="22"/>
          <w:lang w:val="en-GB"/>
        </w:rPr>
        <w:t>j – index for type of leave (maternity, paternity, parental (women), parental (men)).</w:t>
      </w:r>
    </w:p>
    <w:p w14:paraId="1D66FA8B" w14:textId="77777777" w:rsidR="00C10A19" w:rsidRPr="00DB201A" w:rsidRDefault="00C10A19" w:rsidP="00286DFC">
      <w:pPr>
        <w:spacing w:after="240"/>
        <w:jc w:val="both"/>
        <w:rPr>
          <w:rFonts w:cstheme="majorHAnsi"/>
          <w:color w:val="000000" w:themeColor="text1"/>
          <w:sz w:val="22"/>
          <w:szCs w:val="22"/>
          <w:lang w:val="en-GB"/>
        </w:rPr>
      </w:pPr>
      <w:r w:rsidRPr="00DB201A">
        <w:rPr>
          <w:rFonts w:cstheme="majorHAnsi"/>
          <w:color w:val="000000" w:themeColor="text1"/>
          <w:sz w:val="22"/>
          <w:szCs w:val="22"/>
          <w:lang w:val="en-GB"/>
        </w:rPr>
        <w:lastRenderedPageBreak/>
        <w:t xml:space="preserve">The number of paid days and leave compensation rate are determined by policy options, while leave take up rate and leave duration in base year are assumed to be </w:t>
      </w:r>
      <w:r w:rsidRPr="00DB201A">
        <w:rPr>
          <w:rFonts w:cstheme="majorHAnsi"/>
          <w:sz w:val="22"/>
          <w:szCs w:val="22"/>
          <w:lang w:val="en-GB"/>
        </w:rPr>
        <w:t>100% for women and 0% for men in the base year. However, a</w:t>
      </w:r>
      <w:r w:rsidRPr="00DB201A">
        <w:rPr>
          <w:rFonts w:cstheme="majorHAnsi"/>
          <w:color w:val="000000" w:themeColor="text1"/>
          <w:sz w:val="22"/>
          <w:szCs w:val="22"/>
          <w:lang w:val="en-GB"/>
        </w:rPr>
        <w:t xml:space="preserve">s the official statistics provided by Geostat on employment and wages do not distinguish by type of employee as defined in the current RIA, we used our own estimates. </w:t>
      </w:r>
    </w:p>
    <w:p w14:paraId="12A66EE1" w14:textId="772F2555" w:rsidR="00C10A19" w:rsidRDefault="00C10A19" w:rsidP="00286DFC">
      <w:pPr>
        <w:spacing w:after="240"/>
        <w:jc w:val="both"/>
        <w:rPr>
          <w:rFonts w:cstheme="majorHAnsi"/>
          <w:color w:val="000000" w:themeColor="text1"/>
          <w:sz w:val="22"/>
          <w:szCs w:val="22"/>
          <w:lang w:val="en-GB"/>
        </w:rPr>
      </w:pPr>
      <w:r w:rsidRPr="00DB201A">
        <w:rPr>
          <w:rFonts w:cstheme="majorHAnsi"/>
          <w:color w:val="000000" w:themeColor="text1"/>
          <w:sz w:val="22"/>
          <w:szCs w:val="22"/>
          <w:lang w:val="en-GB"/>
        </w:rPr>
        <w:t>First, we obtained the number of civil servants from annual reports of the Civil Service Bureau. Second, we excluded civil servants from the number of hired employees published by Geostat</w:t>
      </w:r>
      <w:r w:rsidR="00F72E99">
        <w:rPr>
          <w:rStyle w:val="FootnoteReference"/>
          <w:rFonts w:cstheme="majorHAnsi"/>
          <w:color w:val="000000" w:themeColor="text1"/>
          <w:sz w:val="22"/>
          <w:szCs w:val="22"/>
        </w:rPr>
        <w:footnoteReference w:id="164"/>
      </w:r>
      <w:r w:rsidRPr="00DB201A">
        <w:rPr>
          <w:rFonts w:cstheme="majorHAnsi"/>
          <w:color w:val="000000" w:themeColor="text1"/>
          <w:sz w:val="22"/>
          <w:szCs w:val="22"/>
          <w:lang w:val="en-GB"/>
        </w:rPr>
        <w:t>. Third, using resulted number of employees and data on fertility rates</w:t>
      </w:r>
      <w:r w:rsidR="00F72E99">
        <w:rPr>
          <w:rStyle w:val="FootnoteReference"/>
          <w:rFonts w:cstheme="majorHAnsi"/>
          <w:color w:val="000000" w:themeColor="text1"/>
          <w:sz w:val="22"/>
          <w:szCs w:val="22"/>
        </w:rPr>
        <w:footnoteReference w:id="165"/>
      </w:r>
      <w:r w:rsidRPr="00DB201A">
        <w:rPr>
          <w:rFonts w:cstheme="majorHAnsi"/>
          <w:color w:val="000000" w:themeColor="text1"/>
          <w:sz w:val="22"/>
          <w:szCs w:val="22"/>
          <w:lang w:val="en-GB"/>
        </w:rPr>
        <w:t xml:space="preserve"> we calculated the potential number of childbirths and compare it to the number of beneficiaries of state cash allowance for maternity leave published by SSA. Assuming 100% take up rate of state cash allowance, the difference shows the number of employees in atypical form of dependent work who did not receive state cash allowance. Finally, using the same the same fertility rates and number of employees in atypical form of dependent work who did not receive state cash allowance, we calculated the total number of employees in atypical form of dependent work. All steps were performed on gender and age disaggregated data. The results are represented in Table </w:t>
      </w:r>
      <w:r w:rsidR="00F72E99">
        <w:rPr>
          <w:rFonts w:cstheme="majorHAnsi"/>
          <w:color w:val="000000" w:themeColor="text1"/>
          <w:sz w:val="22"/>
          <w:szCs w:val="22"/>
          <w:lang w:val="en-GB"/>
        </w:rPr>
        <w:t>7</w:t>
      </w:r>
      <w:r w:rsidRPr="00DB201A">
        <w:rPr>
          <w:rFonts w:cstheme="majorHAnsi"/>
          <w:color w:val="000000" w:themeColor="text1"/>
          <w:sz w:val="22"/>
          <w:szCs w:val="22"/>
          <w:lang w:val="en-GB"/>
        </w:rPr>
        <w:t>.</w:t>
      </w:r>
    </w:p>
    <w:p w14:paraId="5045833A" w14:textId="77777777" w:rsidR="001C75E3" w:rsidRPr="00DB201A" w:rsidRDefault="001C75E3" w:rsidP="00286DFC">
      <w:pPr>
        <w:spacing w:after="240"/>
        <w:jc w:val="both"/>
        <w:rPr>
          <w:rFonts w:cstheme="majorHAnsi"/>
          <w:sz w:val="22"/>
          <w:szCs w:val="22"/>
          <w:lang w:val="en-GB"/>
        </w:rPr>
      </w:pPr>
    </w:p>
    <w:p w14:paraId="15F8730D" w14:textId="6AD0FA1A" w:rsidR="00C10A19" w:rsidRPr="00DB201A" w:rsidRDefault="007E5B18" w:rsidP="000C2A02">
      <w:pPr>
        <w:pStyle w:val="FigureCaption"/>
        <w:spacing w:after="0"/>
        <w:jc w:val="left"/>
        <w:rPr>
          <w:rFonts w:asciiTheme="majorHAnsi" w:hAnsiTheme="majorHAnsi" w:cstheme="majorHAnsi"/>
          <w:b w:val="0"/>
          <w:sz w:val="22"/>
          <w:szCs w:val="22"/>
          <w:lang w:val="en-GB"/>
        </w:rPr>
      </w:pPr>
      <w:r w:rsidRPr="00DB201A">
        <w:rPr>
          <w:rFonts w:asciiTheme="majorHAnsi" w:hAnsiTheme="majorHAnsi" w:cstheme="majorHAnsi"/>
          <w:b w:val="0"/>
          <w:sz w:val="22"/>
          <w:szCs w:val="22"/>
          <w:lang w:val="en-GB"/>
        </w:rPr>
        <w:t>Table 7</w:t>
      </w:r>
      <w:r w:rsidR="00C10A19" w:rsidRPr="00DB201A">
        <w:rPr>
          <w:rFonts w:asciiTheme="majorHAnsi" w:hAnsiTheme="majorHAnsi" w:cstheme="majorHAnsi"/>
          <w:b w:val="0"/>
          <w:sz w:val="22"/>
          <w:szCs w:val="22"/>
          <w:lang w:val="en-GB"/>
        </w:rPr>
        <w:t>. Number of employees by type and gender, 2019 (thousands</w:t>
      </w:r>
      <w:r w:rsidR="00856BFC" w:rsidRPr="00DB201A">
        <w:rPr>
          <w:rFonts w:asciiTheme="majorHAnsi" w:hAnsiTheme="majorHAnsi" w:cstheme="majorHAnsi"/>
          <w:b w:val="0"/>
          <w:sz w:val="22"/>
          <w:szCs w:val="22"/>
          <w:lang w:val="en-GB"/>
        </w:rPr>
        <w:t xml:space="preserve"> or persons</w:t>
      </w:r>
      <w:r w:rsidR="00C10A19" w:rsidRPr="00DB201A">
        <w:rPr>
          <w:rFonts w:asciiTheme="majorHAnsi" w:hAnsiTheme="majorHAnsi" w:cstheme="majorHAnsi"/>
          <w:b w:val="0"/>
          <w:sz w:val="22"/>
          <w:szCs w:val="22"/>
          <w:lang w:val="en-GB"/>
        </w:rPr>
        <w:t>)</w:t>
      </w:r>
    </w:p>
    <w:tbl>
      <w:tblPr>
        <w:tblW w:w="8910" w:type="dxa"/>
        <w:tblLook w:val="04A0" w:firstRow="1" w:lastRow="0" w:firstColumn="1" w:lastColumn="0" w:noHBand="0" w:noVBand="1"/>
      </w:tblPr>
      <w:tblGrid>
        <w:gridCol w:w="1885"/>
        <w:gridCol w:w="875"/>
        <w:gridCol w:w="1025"/>
        <w:gridCol w:w="1025"/>
        <w:gridCol w:w="1025"/>
        <w:gridCol w:w="1025"/>
        <w:gridCol w:w="1025"/>
        <w:gridCol w:w="1025"/>
      </w:tblGrid>
      <w:tr w:rsidR="00C10A19" w:rsidRPr="005B2889" w14:paraId="0703BAFD" w14:textId="77777777" w:rsidTr="00412BCE">
        <w:trPr>
          <w:trHeight w:val="297"/>
        </w:trPr>
        <w:tc>
          <w:tcPr>
            <w:tcW w:w="2760" w:type="dxa"/>
            <w:gridSpan w:val="2"/>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77626DD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w:t>
            </w:r>
          </w:p>
        </w:tc>
        <w:tc>
          <w:tcPr>
            <w:tcW w:w="1025" w:type="dxa"/>
            <w:tcBorders>
              <w:top w:val="single" w:sz="8" w:space="0" w:color="auto"/>
              <w:left w:val="nil"/>
              <w:bottom w:val="single" w:sz="8" w:space="0" w:color="auto"/>
              <w:right w:val="single" w:sz="4" w:space="0" w:color="auto"/>
            </w:tcBorders>
            <w:shd w:val="clear" w:color="000000" w:fill="D0CECE"/>
            <w:noWrap/>
            <w:vAlign w:val="center"/>
            <w:hideMark/>
          </w:tcPr>
          <w:p w14:paraId="161DEE0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18-25</w:t>
            </w:r>
          </w:p>
        </w:tc>
        <w:tc>
          <w:tcPr>
            <w:tcW w:w="1025" w:type="dxa"/>
            <w:tcBorders>
              <w:top w:val="single" w:sz="8" w:space="0" w:color="auto"/>
              <w:left w:val="nil"/>
              <w:bottom w:val="single" w:sz="8" w:space="0" w:color="auto"/>
              <w:right w:val="single" w:sz="4" w:space="0" w:color="auto"/>
            </w:tcBorders>
            <w:shd w:val="clear" w:color="000000" w:fill="D0CECE"/>
            <w:noWrap/>
            <w:vAlign w:val="center"/>
            <w:hideMark/>
          </w:tcPr>
          <w:p w14:paraId="1541AA0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26-40</w:t>
            </w:r>
          </w:p>
        </w:tc>
        <w:tc>
          <w:tcPr>
            <w:tcW w:w="2050" w:type="dxa"/>
            <w:gridSpan w:val="2"/>
            <w:tcBorders>
              <w:top w:val="single" w:sz="8" w:space="0" w:color="auto"/>
              <w:left w:val="nil"/>
              <w:bottom w:val="single" w:sz="8" w:space="0" w:color="auto"/>
              <w:right w:val="single" w:sz="4" w:space="0" w:color="auto"/>
            </w:tcBorders>
            <w:shd w:val="clear" w:color="000000" w:fill="D0CECE"/>
            <w:noWrap/>
            <w:vAlign w:val="center"/>
            <w:hideMark/>
          </w:tcPr>
          <w:p w14:paraId="1323E74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41-55</w:t>
            </w:r>
          </w:p>
        </w:tc>
        <w:tc>
          <w:tcPr>
            <w:tcW w:w="1025" w:type="dxa"/>
            <w:tcBorders>
              <w:top w:val="single" w:sz="8" w:space="0" w:color="auto"/>
              <w:left w:val="nil"/>
              <w:bottom w:val="single" w:sz="8" w:space="0" w:color="auto"/>
              <w:right w:val="single" w:sz="4" w:space="0" w:color="auto"/>
            </w:tcBorders>
            <w:shd w:val="clear" w:color="000000" w:fill="D0CECE"/>
            <w:noWrap/>
            <w:vAlign w:val="center"/>
            <w:hideMark/>
          </w:tcPr>
          <w:p w14:paraId="636CF68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56+</w:t>
            </w:r>
          </w:p>
        </w:tc>
        <w:tc>
          <w:tcPr>
            <w:tcW w:w="1025" w:type="dxa"/>
            <w:tcBorders>
              <w:top w:val="single" w:sz="8" w:space="0" w:color="auto"/>
              <w:left w:val="nil"/>
              <w:bottom w:val="single" w:sz="8" w:space="0" w:color="auto"/>
              <w:right w:val="single" w:sz="4" w:space="0" w:color="auto"/>
            </w:tcBorders>
            <w:shd w:val="clear" w:color="000000" w:fill="D0CECE"/>
            <w:noWrap/>
            <w:vAlign w:val="center"/>
            <w:hideMark/>
          </w:tcPr>
          <w:p w14:paraId="663B2B9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r>
      <w:tr w:rsidR="00C10A19" w:rsidRPr="005B2889" w14:paraId="7F807CE9" w14:textId="77777777" w:rsidTr="00412BCE">
        <w:trPr>
          <w:trHeight w:val="285"/>
        </w:trPr>
        <w:tc>
          <w:tcPr>
            <w:tcW w:w="1885" w:type="dxa"/>
            <w:vMerge w:val="restart"/>
            <w:tcBorders>
              <w:top w:val="nil"/>
              <w:left w:val="single" w:sz="4" w:space="0" w:color="auto"/>
              <w:bottom w:val="single" w:sz="8" w:space="0" w:color="000000"/>
              <w:right w:val="single" w:sz="4" w:space="0" w:color="auto"/>
            </w:tcBorders>
            <w:shd w:val="clear" w:color="auto" w:fill="auto"/>
            <w:vAlign w:val="center"/>
            <w:hideMark/>
          </w:tcPr>
          <w:p w14:paraId="352936CE"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Civil servants</w:t>
            </w:r>
          </w:p>
        </w:tc>
        <w:tc>
          <w:tcPr>
            <w:tcW w:w="875" w:type="dxa"/>
            <w:tcBorders>
              <w:top w:val="nil"/>
              <w:left w:val="nil"/>
              <w:bottom w:val="single" w:sz="4" w:space="0" w:color="auto"/>
              <w:right w:val="single" w:sz="4" w:space="0" w:color="auto"/>
            </w:tcBorders>
            <w:shd w:val="clear" w:color="auto" w:fill="auto"/>
            <w:noWrap/>
            <w:vAlign w:val="center"/>
            <w:hideMark/>
          </w:tcPr>
          <w:p w14:paraId="09284DD6"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1025" w:type="dxa"/>
            <w:tcBorders>
              <w:top w:val="nil"/>
              <w:left w:val="nil"/>
              <w:bottom w:val="single" w:sz="4" w:space="0" w:color="auto"/>
              <w:right w:val="single" w:sz="4" w:space="0" w:color="auto"/>
            </w:tcBorders>
            <w:shd w:val="clear" w:color="auto" w:fill="auto"/>
            <w:noWrap/>
            <w:vAlign w:val="center"/>
            <w:hideMark/>
          </w:tcPr>
          <w:p w14:paraId="6A3ECBC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0.5</w:t>
            </w:r>
          </w:p>
        </w:tc>
        <w:tc>
          <w:tcPr>
            <w:tcW w:w="1025" w:type="dxa"/>
            <w:tcBorders>
              <w:top w:val="nil"/>
              <w:left w:val="nil"/>
              <w:bottom w:val="single" w:sz="4" w:space="0" w:color="auto"/>
              <w:right w:val="single" w:sz="4" w:space="0" w:color="auto"/>
            </w:tcBorders>
            <w:shd w:val="clear" w:color="auto" w:fill="auto"/>
            <w:noWrap/>
            <w:vAlign w:val="center"/>
            <w:hideMark/>
          </w:tcPr>
          <w:p w14:paraId="061C849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6.0</w:t>
            </w:r>
          </w:p>
        </w:tc>
        <w:tc>
          <w:tcPr>
            <w:tcW w:w="2050" w:type="dxa"/>
            <w:gridSpan w:val="2"/>
            <w:tcBorders>
              <w:top w:val="nil"/>
              <w:left w:val="nil"/>
              <w:bottom w:val="single" w:sz="4" w:space="0" w:color="auto"/>
              <w:right w:val="single" w:sz="4" w:space="0" w:color="auto"/>
            </w:tcBorders>
            <w:shd w:val="clear" w:color="auto" w:fill="auto"/>
            <w:noWrap/>
            <w:vAlign w:val="center"/>
            <w:hideMark/>
          </w:tcPr>
          <w:p w14:paraId="0F181D0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4.4</w:t>
            </w:r>
          </w:p>
        </w:tc>
        <w:tc>
          <w:tcPr>
            <w:tcW w:w="1025" w:type="dxa"/>
            <w:tcBorders>
              <w:top w:val="nil"/>
              <w:left w:val="nil"/>
              <w:bottom w:val="single" w:sz="4" w:space="0" w:color="auto"/>
              <w:right w:val="single" w:sz="4" w:space="0" w:color="auto"/>
            </w:tcBorders>
            <w:shd w:val="clear" w:color="auto" w:fill="auto"/>
            <w:noWrap/>
            <w:vAlign w:val="center"/>
            <w:hideMark/>
          </w:tcPr>
          <w:p w14:paraId="2B1F676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w:t>
            </w:r>
          </w:p>
        </w:tc>
        <w:tc>
          <w:tcPr>
            <w:tcW w:w="1025" w:type="dxa"/>
            <w:tcBorders>
              <w:top w:val="nil"/>
              <w:left w:val="nil"/>
              <w:bottom w:val="single" w:sz="4" w:space="0" w:color="auto"/>
              <w:right w:val="single" w:sz="4" w:space="0" w:color="auto"/>
            </w:tcBorders>
            <w:shd w:val="clear" w:color="auto" w:fill="auto"/>
            <w:noWrap/>
            <w:vAlign w:val="center"/>
            <w:hideMark/>
          </w:tcPr>
          <w:p w14:paraId="6ECE683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12.2</w:t>
            </w:r>
          </w:p>
        </w:tc>
      </w:tr>
      <w:tr w:rsidR="00C10A19" w:rsidRPr="005B2889" w14:paraId="087C8259" w14:textId="77777777" w:rsidTr="00412BCE">
        <w:trPr>
          <w:trHeight w:val="297"/>
        </w:trPr>
        <w:tc>
          <w:tcPr>
            <w:tcW w:w="1885" w:type="dxa"/>
            <w:vMerge/>
            <w:tcBorders>
              <w:top w:val="nil"/>
              <w:left w:val="single" w:sz="4" w:space="0" w:color="auto"/>
              <w:bottom w:val="single" w:sz="8" w:space="0" w:color="000000"/>
              <w:right w:val="single" w:sz="4" w:space="0" w:color="auto"/>
            </w:tcBorders>
            <w:vAlign w:val="center"/>
            <w:hideMark/>
          </w:tcPr>
          <w:p w14:paraId="7F44F7BE" w14:textId="77777777" w:rsidR="00C10A19" w:rsidRPr="00DB201A" w:rsidRDefault="00C10A19" w:rsidP="00412BCE">
            <w:pPr>
              <w:rPr>
                <w:rFonts w:cstheme="majorHAnsi"/>
                <w:color w:val="000000"/>
                <w:sz w:val="18"/>
                <w:szCs w:val="18"/>
                <w:lang w:val="en-GB"/>
              </w:rPr>
            </w:pPr>
          </w:p>
        </w:tc>
        <w:tc>
          <w:tcPr>
            <w:tcW w:w="875" w:type="dxa"/>
            <w:tcBorders>
              <w:top w:val="nil"/>
              <w:left w:val="nil"/>
              <w:bottom w:val="single" w:sz="8" w:space="0" w:color="auto"/>
              <w:right w:val="single" w:sz="4" w:space="0" w:color="auto"/>
            </w:tcBorders>
            <w:shd w:val="clear" w:color="auto" w:fill="auto"/>
            <w:noWrap/>
            <w:vAlign w:val="center"/>
            <w:hideMark/>
          </w:tcPr>
          <w:p w14:paraId="13E13308"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1025" w:type="dxa"/>
            <w:tcBorders>
              <w:top w:val="nil"/>
              <w:left w:val="nil"/>
              <w:bottom w:val="single" w:sz="8" w:space="0" w:color="auto"/>
              <w:right w:val="single" w:sz="4" w:space="0" w:color="auto"/>
            </w:tcBorders>
            <w:shd w:val="clear" w:color="auto" w:fill="auto"/>
            <w:noWrap/>
            <w:vAlign w:val="center"/>
            <w:hideMark/>
          </w:tcPr>
          <w:p w14:paraId="416F68E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w:t>
            </w:r>
          </w:p>
        </w:tc>
        <w:tc>
          <w:tcPr>
            <w:tcW w:w="1025" w:type="dxa"/>
            <w:tcBorders>
              <w:top w:val="nil"/>
              <w:left w:val="nil"/>
              <w:bottom w:val="single" w:sz="8" w:space="0" w:color="auto"/>
              <w:right w:val="single" w:sz="4" w:space="0" w:color="auto"/>
            </w:tcBorders>
            <w:shd w:val="clear" w:color="auto" w:fill="auto"/>
            <w:noWrap/>
            <w:vAlign w:val="center"/>
            <w:hideMark/>
          </w:tcPr>
          <w:p w14:paraId="6A17A20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14.3</w:t>
            </w:r>
          </w:p>
        </w:tc>
        <w:tc>
          <w:tcPr>
            <w:tcW w:w="205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7AFF76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9.8</w:t>
            </w:r>
          </w:p>
        </w:tc>
        <w:tc>
          <w:tcPr>
            <w:tcW w:w="1025" w:type="dxa"/>
            <w:tcBorders>
              <w:top w:val="nil"/>
              <w:left w:val="nil"/>
              <w:bottom w:val="single" w:sz="8" w:space="0" w:color="auto"/>
              <w:right w:val="single" w:sz="4" w:space="0" w:color="auto"/>
            </w:tcBorders>
            <w:shd w:val="clear" w:color="auto" w:fill="auto"/>
            <w:noWrap/>
            <w:vAlign w:val="center"/>
            <w:hideMark/>
          </w:tcPr>
          <w:p w14:paraId="24B2225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2.4</w:t>
            </w:r>
          </w:p>
        </w:tc>
        <w:tc>
          <w:tcPr>
            <w:tcW w:w="1025" w:type="dxa"/>
            <w:tcBorders>
              <w:top w:val="nil"/>
              <w:left w:val="nil"/>
              <w:bottom w:val="single" w:sz="8" w:space="0" w:color="auto"/>
              <w:right w:val="single" w:sz="4" w:space="0" w:color="auto"/>
            </w:tcBorders>
            <w:shd w:val="clear" w:color="auto" w:fill="auto"/>
            <w:noWrap/>
            <w:vAlign w:val="center"/>
            <w:hideMark/>
          </w:tcPr>
          <w:p w14:paraId="60DC8F9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27.9</w:t>
            </w:r>
          </w:p>
        </w:tc>
      </w:tr>
      <w:tr w:rsidR="00C10A19" w:rsidRPr="005B2889" w14:paraId="4CD3D848" w14:textId="77777777" w:rsidTr="00412BCE">
        <w:trPr>
          <w:trHeight w:val="297"/>
        </w:trPr>
        <w:tc>
          <w:tcPr>
            <w:tcW w:w="2760" w:type="dxa"/>
            <w:gridSpan w:val="2"/>
            <w:tcBorders>
              <w:top w:val="single" w:sz="8" w:space="0" w:color="auto"/>
              <w:left w:val="single" w:sz="4" w:space="0" w:color="auto"/>
              <w:bottom w:val="single" w:sz="8" w:space="0" w:color="auto"/>
              <w:right w:val="single" w:sz="4" w:space="0" w:color="auto"/>
            </w:tcBorders>
            <w:shd w:val="clear" w:color="000000" w:fill="D0CECE"/>
            <w:noWrap/>
            <w:vAlign w:val="center"/>
            <w:hideMark/>
          </w:tcPr>
          <w:p w14:paraId="2BA14D8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w:t>
            </w:r>
          </w:p>
        </w:tc>
        <w:tc>
          <w:tcPr>
            <w:tcW w:w="1025" w:type="dxa"/>
            <w:tcBorders>
              <w:top w:val="nil"/>
              <w:left w:val="nil"/>
              <w:bottom w:val="single" w:sz="8" w:space="0" w:color="auto"/>
              <w:right w:val="single" w:sz="4" w:space="0" w:color="auto"/>
            </w:tcBorders>
            <w:shd w:val="clear" w:color="000000" w:fill="D0CECE"/>
            <w:noWrap/>
            <w:vAlign w:val="center"/>
            <w:hideMark/>
          </w:tcPr>
          <w:p w14:paraId="6628DD0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15-24</w:t>
            </w:r>
          </w:p>
        </w:tc>
        <w:tc>
          <w:tcPr>
            <w:tcW w:w="1025" w:type="dxa"/>
            <w:tcBorders>
              <w:top w:val="nil"/>
              <w:left w:val="nil"/>
              <w:bottom w:val="single" w:sz="8" w:space="0" w:color="auto"/>
              <w:right w:val="single" w:sz="4" w:space="0" w:color="auto"/>
            </w:tcBorders>
            <w:shd w:val="clear" w:color="000000" w:fill="D0CECE"/>
            <w:noWrap/>
            <w:vAlign w:val="center"/>
            <w:hideMark/>
          </w:tcPr>
          <w:p w14:paraId="48B5633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25-34</w:t>
            </w:r>
          </w:p>
        </w:tc>
        <w:tc>
          <w:tcPr>
            <w:tcW w:w="1025" w:type="dxa"/>
            <w:tcBorders>
              <w:top w:val="nil"/>
              <w:left w:val="nil"/>
              <w:bottom w:val="single" w:sz="8" w:space="0" w:color="auto"/>
              <w:right w:val="single" w:sz="4" w:space="0" w:color="auto"/>
            </w:tcBorders>
            <w:shd w:val="clear" w:color="000000" w:fill="D0CECE"/>
            <w:noWrap/>
            <w:vAlign w:val="center"/>
            <w:hideMark/>
          </w:tcPr>
          <w:p w14:paraId="71AB010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35-44</w:t>
            </w:r>
          </w:p>
        </w:tc>
        <w:tc>
          <w:tcPr>
            <w:tcW w:w="1025" w:type="dxa"/>
            <w:tcBorders>
              <w:top w:val="nil"/>
              <w:left w:val="nil"/>
              <w:bottom w:val="single" w:sz="8" w:space="0" w:color="auto"/>
              <w:right w:val="single" w:sz="4" w:space="0" w:color="auto"/>
            </w:tcBorders>
            <w:shd w:val="clear" w:color="000000" w:fill="D0CECE"/>
            <w:noWrap/>
            <w:vAlign w:val="center"/>
            <w:hideMark/>
          </w:tcPr>
          <w:p w14:paraId="485251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45-54</w:t>
            </w:r>
          </w:p>
        </w:tc>
        <w:tc>
          <w:tcPr>
            <w:tcW w:w="1025" w:type="dxa"/>
            <w:tcBorders>
              <w:top w:val="nil"/>
              <w:left w:val="nil"/>
              <w:bottom w:val="single" w:sz="8" w:space="0" w:color="auto"/>
              <w:right w:val="single" w:sz="4" w:space="0" w:color="auto"/>
            </w:tcBorders>
            <w:shd w:val="clear" w:color="000000" w:fill="D0CECE"/>
            <w:noWrap/>
            <w:vAlign w:val="center"/>
            <w:hideMark/>
          </w:tcPr>
          <w:p w14:paraId="1913B98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55+</w:t>
            </w:r>
          </w:p>
        </w:tc>
        <w:tc>
          <w:tcPr>
            <w:tcW w:w="1025" w:type="dxa"/>
            <w:tcBorders>
              <w:top w:val="nil"/>
              <w:left w:val="nil"/>
              <w:bottom w:val="single" w:sz="8" w:space="0" w:color="auto"/>
              <w:right w:val="single" w:sz="4" w:space="0" w:color="auto"/>
            </w:tcBorders>
            <w:shd w:val="clear" w:color="000000" w:fill="D0CECE"/>
            <w:noWrap/>
            <w:vAlign w:val="center"/>
            <w:hideMark/>
          </w:tcPr>
          <w:p w14:paraId="24C24B6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r>
      <w:tr w:rsidR="00C10A19" w:rsidRPr="005B2889" w14:paraId="2004E8BE" w14:textId="77777777" w:rsidTr="00412BCE">
        <w:trPr>
          <w:trHeight w:val="311"/>
        </w:trPr>
        <w:tc>
          <w:tcPr>
            <w:tcW w:w="1885" w:type="dxa"/>
            <w:vMerge w:val="restart"/>
            <w:tcBorders>
              <w:top w:val="nil"/>
              <w:left w:val="single" w:sz="4" w:space="0" w:color="auto"/>
              <w:bottom w:val="single" w:sz="4" w:space="0" w:color="auto"/>
              <w:right w:val="single" w:sz="4" w:space="0" w:color="auto"/>
            </w:tcBorders>
            <w:shd w:val="clear" w:color="auto" w:fill="auto"/>
            <w:vAlign w:val="center"/>
            <w:hideMark/>
          </w:tcPr>
          <w:p w14:paraId="761D1387"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Employees regulated by LLCG</w:t>
            </w:r>
          </w:p>
        </w:tc>
        <w:tc>
          <w:tcPr>
            <w:tcW w:w="875" w:type="dxa"/>
            <w:tcBorders>
              <w:top w:val="nil"/>
              <w:left w:val="nil"/>
              <w:bottom w:val="single" w:sz="4" w:space="0" w:color="auto"/>
              <w:right w:val="single" w:sz="4" w:space="0" w:color="auto"/>
            </w:tcBorders>
            <w:shd w:val="clear" w:color="auto" w:fill="auto"/>
            <w:noWrap/>
            <w:vAlign w:val="center"/>
            <w:hideMark/>
          </w:tcPr>
          <w:p w14:paraId="548305E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1025" w:type="dxa"/>
            <w:tcBorders>
              <w:top w:val="nil"/>
              <w:left w:val="nil"/>
              <w:bottom w:val="single" w:sz="4" w:space="0" w:color="auto"/>
              <w:right w:val="single" w:sz="4" w:space="0" w:color="auto"/>
            </w:tcBorders>
            <w:shd w:val="clear" w:color="auto" w:fill="auto"/>
            <w:noWrap/>
            <w:vAlign w:val="center"/>
            <w:hideMark/>
          </w:tcPr>
          <w:p w14:paraId="41870D8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26.8</w:t>
            </w:r>
          </w:p>
        </w:tc>
        <w:tc>
          <w:tcPr>
            <w:tcW w:w="1025" w:type="dxa"/>
            <w:tcBorders>
              <w:top w:val="nil"/>
              <w:left w:val="nil"/>
              <w:bottom w:val="single" w:sz="4" w:space="0" w:color="auto"/>
              <w:right w:val="single" w:sz="4" w:space="0" w:color="auto"/>
            </w:tcBorders>
            <w:shd w:val="clear" w:color="auto" w:fill="auto"/>
            <w:noWrap/>
            <w:vAlign w:val="center"/>
            <w:hideMark/>
          </w:tcPr>
          <w:p w14:paraId="751E788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89.1</w:t>
            </w:r>
          </w:p>
        </w:tc>
        <w:tc>
          <w:tcPr>
            <w:tcW w:w="1025" w:type="dxa"/>
            <w:tcBorders>
              <w:top w:val="nil"/>
              <w:left w:val="nil"/>
              <w:bottom w:val="single" w:sz="4" w:space="0" w:color="auto"/>
              <w:right w:val="single" w:sz="4" w:space="0" w:color="auto"/>
            </w:tcBorders>
            <w:shd w:val="clear" w:color="auto" w:fill="auto"/>
            <w:noWrap/>
            <w:vAlign w:val="center"/>
            <w:hideMark/>
          </w:tcPr>
          <w:p w14:paraId="2D031C1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89.5</w:t>
            </w:r>
          </w:p>
        </w:tc>
        <w:tc>
          <w:tcPr>
            <w:tcW w:w="1025" w:type="dxa"/>
            <w:tcBorders>
              <w:top w:val="nil"/>
              <w:left w:val="nil"/>
              <w:bottom w:val="single" w:sz="4" w:space="0" w:color="auto"/>
              <w:right w:val="single" w:sz="4" w:space="0" w:color="auto"/>
            </w:tcBorders>
            <w:shd w:val="clear" w:color="auto" w:fill="auto"/>
            <w:noWrap/>
            <w:vAlign w:val="center"/>
            <w:hideMark/>
          </w:tcPr>
          <w:p w14:paraId="6B58EBE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88.7</w:t>
            </w:r>
          </w:p>
        </w:tc>
        <w:tc>
          <w:tcPr>
            <w:tcW w:w="1025" w:type="dxa"/>
            <w:tcBorders>
              <w:top w:val="nil"/>
              <w:left w:val="nil"/>
              <w:bottom w:val="single" w:sz="4" w:space="0" w:color="auto"/>
              <w:right w:val="single" w:sz="4" w:space="0" w:color="auto"/>
            </w:tcBorders>
            <w:shd w:val="clear" w:color="auto" w:fill="auto"/>
            <w:noWrap/>
            <w:vAlign w:val="center"/>
            <w:hideMark/>
          </w:tcPr>
          <w:p w14:paraId="4D5FD9E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108.5</w:t>
            </w:r>
          </w:p>
        </w:tc>
        <w:tc>
          <w:tcPr>
            <w:tcW w:w="1025" w:type="dxa"/>
            <w:tcBorders>
              <w:top w:val="nil"/>
              <w:left w:val="nil"/>
              <w:bottom w:val="single" w:sz="4" w:space="0" w:color="auto"/>
              <w:right w:val="single" w:sz="4" w:space="0" w:color="auto"/>
            </w:tcBorders>
            <w:shd w:val="clear" w:color="auto" w:fill="auto"/>
            <w:noWrap/>
            <w:vAlign w:val="center"/>
            <w:hideMark/>
          </w:tcPr>
          <w:p w14:paraId="713882F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402.6</w:t>
            </w:r>
          </w:p>
        </w:tc>
      </w:tr>
      <w:tr w:rsidR="00C10A19" w:rsidRPr="005B2889" w14:paraId="5B514A89" w14:textId="77777777" w:rsidTr="00412BCE">
        <w:trPr>
          <w:trHeight w:val="285"/>
        </w:trPr>
        <w:tc>
          <w:tcPr>
            <w:tcW w:w="1885" w:type="dxa"/>
            <w:vMerge/>
            <w:tcBorders>
              <w:top w:val="nil"/>
              <w:left w:val="single" w:sz="4" w:space="0" w:color="auto"/>
              <w:bottom w:val="single" w:sz="4" w:space="0" w:color="auto"/>
              <w:right w:val="single" w:sz="4" w:space="0" w:color="auto"/>
            </w:tcBorders>
            <w:vAlign w:val="center"/>
            <w:hideMark/>
          </w:tcPr>
          <w:p w14:paraId="77617EB0" w14:textId="77777777" w:rsidR="00C10A19" w:rsidRPr="00DB201A" w:rsidRDefault="00C10A19" w:rsidP="00412BCE">
            <w:pPr>
              <w:rPr>
                <w:rFonts w:cstheme="majorHAnsi"/>
                <w:color w:val="000000"/>
                <w:sz w:val="18"/>
                <w:szCs w:val="18"/>
                <w:lang w:val="en-GB"/>
              </w:rPr>
            </w:pPr>
          </w:p>
        </w:tc>
        <w:tc>
          <w:tcPr>
            <w:tcW w:w="875" w:type="dxa"/>
            <w:tcBorders>
              <w:top w:val="nil"/>
              <w:left w:val="nil"/>
              <w:bottom w:val="single" w:sz="4" w:space="0" w:color="auto"/>
              <w:right w:val="single" w:sz="4" w:space="0" w:color="auto"/>
            </w:tcBorders>
            <w:shd w:val="clear" w:color="auto" w:fill="auto"/>
            <w:noWrap/>
            <w:vAlign w:val="center"/>
            <w:hideMark/>
          </w:tcPr>
          <w:p w14:paraId="72461295"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1025" w:type="dxa"/>
            <w:tcBorders>
              <w:top w:val="nil"/>
              <w:left w:val="nil"/>
              <w:bottom w:val="single" w:sz="4" w:space="0" w:color="auto"/>
              <w:right w:val="single" w:sz="4" w:space="0" w:color="auto"/>
            </w:tcBorders>
            <w:shd w:val="clear" w:color="auto" w:fill="auto"/>
            <w:noWrap/>
            <w:vAlign w:val="center"/>
            <w:hideMark/>
          </w:tcPr>
          <w:p w14:paraId="0543C6A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32.7</w:t>
            </w:r>
          </w:p>
        </w:tc>
        <w:tc>
          <w:tcPr>
            <w:tcW w:w="1025" w:type="dxa"/>
            <w:tcBorders>
              <w:top w:val="nil"/>
              <w:left w:val="nil"/>
              <w:bottom w:val="single" w:sz="4" w:space="0" w:color="auto"/>
              <w:right w:val="single" w:sz="4" w:space="0" w:color="auto"/>
            </w:tcBorders>
            <w:shd w:val="clear" w:color="auto" w:fill="auto"/>
            <w:noWrap/>
            <w:vAlign w:val="center"/>
            <w:hideMark/>
          </w:tcPr>
          <w:p w14:paraId="1428DD7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87.7</w:t>
            </w:r>
          </w:p>
        </w:tc>
        <w:tc>
          <w:tcPr>
            <w:tcW w:w="1025" w:type="dxa"/>
            <w:tcBorders>
              <w:top w:val="nil"/>
              <w:left w:val="nil"/>
              <w:bottom w:val="single" w:sz="4" w:space="0" w:color="auto"/>
              <w:right w:val="single" w:sz="4" w:space="0" w:color="auto"/>
            </w:tcBorders>
            <w:shd w:val="clear" w:color="auto" w:fill="auto"/>
            <w:noWrap/>
            <w:vAlign w:val="center"/>
            <w:hideMark/>
          </w:tcPr>
          <w:p w14:paraId="7EC6090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80.4</w:t>
            </w:r>
          </w:p>
        </w:tc>
        <w:tc>
          <w:tcPr>
            <w:tcW w:w="1025" w:type="dxa"/>
            <w:tcBorders>
              <w:top w:val="nil"/>
              <w:left w:val="nil"/>
              <w:bottom w:val="single" w:sz="4" w:space="0" w:color="auto"/>
              <w:right w:val="single" w:sz="4" w:space="0" w:color="auto"/>
            </w:tcBorders>
            <w:shd w:val="clear" w:color="auto" w:fill="auto"/>
            <w:noWrap/>
            <w:vAlign w:val="center"/>
            <w:hideMark/>
          </w:tcPr>
          <w:p w14:paraId="0E55651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63.5</w:t>
            </w:r>
          </w:p>
        </w:tc>
        <w:tc>
          <w:tcPr>
            <w:tcW w:w="1025" w:type="dxa"/>
            <w:tcBorders>
              <w:top w:val="nil"/>
              <w:left w:val="nil"/>
              <w:bottom w:val="single" w:sz="4" w:space="0" w:color="auto"/>
              <w:right w:val="single" w:sz="4" w:space="0" w:color="auto"/>
            </w:tcBorders>
            <w:shd w:val="clear" w:color="auto" w:fill="auto"/>
            <w:noWrap/>
            <w:vAlign w:val="center"/>
            <w:hideMark/>
          </w:tcPr>
          <w:p w14:paraId="7D137CC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80.9</w:t>
            </w:r>
          </w:p>
        </w:tc>
        <w:tc>
          <w:tcPr>
            <w:tcW w:w="1025" w:type="dxa"/>
            <w:tcBorders>
              <w:top w:val="nil"/>
              <w:left w:val="nil"/>
              <w:bottom w:val="single" w:sz="4" w:space="0" w:color="auto"/>
              <w:right w:val="single" w:sz="4" w:space="0" w:color="auto"/>
            </w:tcBorders>
            <w:shd w:val="clear" w:color="auto" w:fill="auto"/>
            <w:noWrap/>
            <w:vAlign w:val="center"/>
            <w:hideMark/>
          </w:tcPr>
          <w:p w14:paraId="6FA6567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345.3</w:t>
            </w:r>
          </w:p>
        </w:tc>
      </w:tr>
      <w:tr w:rsidR="00C10A19" w:rsidRPr="005B2889" w14:paraId="204C45DB" w14:textId="77777777" w:rsidTr="00412BCE">
        <w:trPr>
          <w:trHeight w:val="411"/>
        </w:trPr>
        <w:tc>
          <w:tcPr>
            <w:tcW w:w="1885" w:type="dxa"/>
            <w:vMerge w:val="restart"/>
            <w:tcBorders>
              <w:top w:val="nil"/>
              <w:left w:val="single" w:sz="4" w:space="0" w:color="auto"/>
              <w:bottom w:val="single" w:sz="8" w:space="0" w:color="000000"/>
              <w:right w:val="single" w:sz="4" w:space="0" w:color="auto"/>
            </w:tcBorders>
            <w:shd w:val="clear" w:color="auto" w:fill="auto"/>
            <w:vAlign w:val="center"/>
            <w:hideMark/>
          </w:tcPr>
          <w:p w14:paraId="58A5421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Employees in atypical form of dependent work</w:t>
            </w:r>
          </w:p>
        </w:tc>
        <w:tc>
          <w:tcPr>
            <w:tcW w:w="875" w:type="dxa"/>
            <w:tcBorders>
              <w:top w:val="nil"/>
              <w:left w:val="nil"/>
              <w:bottom w:val="single" w:sz="4" w:space="0" w:color="auto"/>
              <w:right w:val="single" w:sz="4" w:space="0" w:color="auto"/>
            </w:tcBorders>
            <w:shd w:val="clear" w:color="auto" w:fill="auto"/>
            <w:noWrap/>
            <w:vAlign w:val="center"/>
            <w:hideMark/>
          </w:tcPr>
          <w:p w14:paraId="56E60BEE"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1025" w:type="dxa"/>
            <w:tcBorders>
              <w:top w:val="nil"/>
              <w:left w:val="nil"/>
              <w:bottom w:val="single" w:sz="4" w:space="0" w:color="auto"/>
              <w:right w:val="single" w:sz="4" w:space="0" w:color="auto"/>
            </w:tcBorders>
            <w:shd w:val="clear" w:color="auto" w:fill="auto"/>
            <w:noWrap/>
            <w:vAlign w:val="center"/>
            <w:hideMark/>
          </w:tcPr>
          <w:p w14:paraId="5264888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0.8</w:t>
            </w:r>
          </w:p>
        </w:tc>
        <w:tc>
          <w:tcPr>
            <w:tcW w:w="1025" w:type="dxa"/>
            <w:tcBorders>
              <w:top w:val="nil"/>
              <w:left w:val="nil"/>
              <w:bottom w:val="single" w:sz="4" w:space="0" w:color="auto"/>
              <w:right w:val="single" w:sz="4" w:space="0" w:color="auto"/>
            </w:tcBorders>
            <w:shd w:val="clear" w:color="auto" w:fill="auto"/>
            <w:noWrap/>
            <w:vAlign w:val="center"/>
            <w:hideMark/>
          </w:tcPr>
          <w:p w14:paraId="75D7299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w:t>
            </w:r>
          </w:p>
        </w:tc>
        <w:tc>
          <w:tcPr>
            <w:tcW w:w="1025" w:type="dxa"/>
            <w:tcBorders>
              <w:top w:val="nil"/>
              <w:left w:val="nil"/>
              <w:bottom w:val="single" w:sz="4" w:space="0" w:color="auto"/>
              <w:right w:val="single" w:sz="4" w:space="0" w:color="auto"/>
            </w:tcBorders>
            <w:shd w:val="clear" w:color="auto" w:fill="auto"/>
            <w:noWrap/>
            <w:vAlign w:val="center"/>
            <w:hideMark/>
          </w:tcPr>
          <w:p w14:paraId="5A6371A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w:t>
            </w:r>
          </w:p>
        </w:tc>
        <w:tc>
          <w:tcPr>
            <w:tcW w:w="1025" w:type="dxa"/>
            <w:tcBorders>
              <w:top w:val="nil"/>
              <w:left w:val="nil"/>
              <w:bottom w:val="single" w:sz="4" w:space="0" w:color="auto"/>
              <w:right w:val="single" w:sz="4" w:space="0" w:color="auto"/>
            </w:tcBorders>
            <w:shd w:val="clear" w:color="auto" w:fill="auto"/>
            <w:noWrap/>
            <w:vAlign w:val="center"/>
            <w:hideMark/>
          </w:tcPr>
          <w:p w14:paraId="340CE26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w:t>
            </w:r>
          </w:p>
        </w:tc>
        <w:tc>
          <w:tcPr>
            <w:tcW w:w="1025" w:type="dxa"/>
            <w:tcBorders>
              <w:top w:val="nil"/>
              <w:left w:val="nil"/>
              <w:bottom w:val="single" w:sz="4" w:space="0" w:color="auto"/>
              <w:right w:val="single" w:sz="4" w:space="0" w:color="auto"/>
            </w:tcBorders>
            <w:shd w:val="clear" w:color="auto" w:fill="auto"/>
            <w:noWrap/>
            <w:vAlign w:val="center"/>
            <w:hideMark/>
          </w:tcPr>
          <w:p w14:paraId="6D553F4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3.4</w:t>
            </w:r>
          </w:p>
        </w:tc>
        <w:tc>
          <w:tcPr>
            <w:tcW w:w="1025" w:type="dxa"/>
            <w:tcBorders>
              <w:top w:val="nil"/>
              <w:left w:val="nil"/>
              <w:bottom w:val="single" w:sz="4" w:space="0" w:color="auto"/>
              <w:right w:val="single" w:sz="4" w:space="0" w:color="auto"/>
            </w:tcBorders>
            <w:shd w:val="clear" w:color="auto" w:fill="auto"/>
            <w:noWrap/>
            <w:vAlign w:val="center"/>
            <w:hideMark/>
          </w:tcPr>
          <w:p w14:paraId="7A68C4A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12.5</w:t>
            </w:r>
          </w:p>
        </w:tc>
      </w:tr>
      <w:tr w:rsidR="00C10A19" w:rsidRPr="005B2889" w14:paraId="336766A4" w14:textId="77777777" w:rsidTr="00412BCE">
        <w:trPr>
          <w:trHeight w:val="297"/>
        </w:trPr>
        <w:tc>
          <w:tcPr>
            <w:tcW w:w="1885" w:type="dxa"/>
            <w:vMerge/>
            <w:tcBorders>
              <w:top w:val="nil"/>
              <w:left w:val="single" w:sz="4" w:space="0" w:color="auto"/>
              <w:bottom w:val="single" w:sz="8" w:space="0" w:color="000000"/>
              <w:right w:val="single" w:sz="4" w:space="0" w:color="auto"/>
            </w:tcBorders>
            <w:vAlign w:val="center"/>
            <w:hideMark/>
          </w:tcPr>
          <w:p w14:paraId="2920B5A8" w14:textId="77777777" w:rsidR="00C10A19" w:rsidRPr="00DB201A" w:rsidRDefault="00C10A19" w:rsidP="00412BCE">
            <w:pPr>
              <w:rPr>
                <w:rFonts w:cstheme="majorHAnsi"/>
                <w:color w:val="000000"/>
                <w:sz w:val="18"/>
                <w:szCs w:val="18"/>
                <w:lang w:val="en-GB"/>
              </w:rPr>
            </w:pPr>
          </w:p>
        </w:tc>
        <w:tc>
          <w:tcPr>
            <w:tcW w:w="875" w:type="dxa"/>
            <w:tcBorders>
              <w:top w:val="nil"/>
              <w:left w:val="nil"/>
              <w:bottom w:val="single" w:sz="8" w:space="0" w:color="auto"/>
              <w:right w:val="single" w:sz="4" w:space="0" w:color="auto"/>
            </w:tcBorders>
            <w:shd w:val="clear" w:color="auto" w:fill="auto"/>
            <w:noWrap/>
            <w:vAlign w:val="center"/>
            <w:hideMark/>
          </w:tcPr>
          <w:p w14:paraId="66E5B25D"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1025" w:type="dxa"/>
            <w:tcBorders>
              <w:top w:val="nil"/>
              <w:left w:val="nil"/>
              <w:bottom w:val="single" w:sz="8" w:space="0" w:color="auto"/>
              <w:right w:val="single" w:sz="4" w:space="0" w:color="auto"/>
            </w:tcBorders>
            <w:shd w:val="clear" w:color="auto" w:fill="auto"/>
            <w:noWrap/>
            <w:vAlign w:val="center"/>
            <w:hideMark/>
          </w:tcPr>
          <w:p w14:paraId="14F88C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4.6</w:t>
            </w:r>
          </w:p>
        </w:tc>
        <w:tc>
          <w:tcPr>
            <w:tcW w:w="1025" w:type="dxa"/>
            <w:tcBorders>
              <w:top w:val="nil"/>
              <w:left w:val="nil"/>
              <w:bottom w:val="single" w:sz="8" w:space="0" w:color="auto"/>
              <w:right w:val="single" w:sz="4" w:space="0" w:color="auto"/>
            </w:tcBorders>
            <w:shd w:val="clear" w:color="auto" w:fill="auto"/>
            <w:noWrap/>
            <w:vAlign w:val="center"/>
            <w:hideMark/>
          </w:tcPr>
          <w:p w14:paraId="1E3E675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12.4</w:t>
            </w:r>
          </w:p>
        </w:tc>
        <w:tc>
          <w:tcPr>
            <w:tcW w:w="1025" w:type="dxa"/>
            <w:tcBorders>
              <w:top w:val="nil"/>
              <w:left w:val="nil"/>
              <w:bottom w:val="single" w:sz="8" w:space="0" w:color="auto"/>
              <w:right w:val="single" w:sz="4" w:space="0" w:color="auto"/>
            </w:tcBorders>
            <w:shd w:val="clear" w:color="auto" w:fill="auto"/>
            <w:noWrap/>
            <w:vAlign w:val="center"/>
            <w:hideMark/>
          </w:tcPr>
          <w:p w14:paraId="5B0F70C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11.4</w:t>
            </w:r>
          </w:p>
        </w:tc>
        <w:tc>
          <w:tcPr>
            <w:tcW w:w="1025" w:type="dxa"/>
            <w:tcBorders>
              <w:top w:val="nil"/>
              <w:left w:val="nil"/>
              <w:bottom w:val="single" w:sz="8" w:space="0" w:color="auto"/>
              <w:right w:val="single" w:sz="4" w:space="0" w:color="auto"/>
            </w:tcBorders>
            <w:shd w:val="clear" w:color="auto" w:fill="auto"/>
            <w:noWrap/>
            <w:vAlign w:val="center"/>
            <w:hideMark/>
          </w:tcPr>
          <w:p w14:paraId="7A65C1D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9.0</w:t>
            </w:r>
          </w:p>
        </w:tc>
        <w:tc>
          <w:tcPr>
            <w:tcW w:w="1025" w:type="dxa"/>
            <w:tcBorders>
              <w:top w:val="nil"/>
              <w:left w:val="nil"/>
              <w:bottom w:val="single" w:sz="8" w:space="0" w:color="auto"/>
              <w:right w:val="single" w:sz="4" w:space="0" w:color="auto"/>
            </w:tcBorders>
            <w:shd w:val="clear" w:color="auto" w:fill="auto"/>
            <w:noWrap/>
            <w:vAlign w:val="center"/>
            <w:hideMark/>
          </w:tcPr>
          <w:p w14:paraId="2CCAC04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11.5</w:t>
            </w:r>
          </w:p>
        </w:tc>
        <w:tc>
          <w:tcPr>
            <w:tcW w:w="1025" w:type="dxa"/>
            <w:tcBorders>
              <w:top w:val="nil"/>
              <w:left w:val="nil"/>
              <w:bottom w:val="single" w:sz="8" w:space="0" w:color="auto"/>
              <w:right w:val="single" w:sz="4" w:space="0" w:color="auto"/>
            </w:tcBorders>
            <w:shd w:val="clear" w:color="auto" w:fill="auto"/>
            <w:noWrap/>
            <w:vAlign w:val="center"/>
            <w:hideMark/>
          </w:tcPr>
          <w:p w14:paraId="794050C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48.9</w:t>
            </w:r>
          </w:p>
        </w:tc>
      </w:tr>
      <w:tr w:rsidR="00C10A19" w:rsidRPr="005B2889" w14:paraId="003A9EA6" w14:textId="77777777" w:rsidTr="00412BCE">
        <w:trPr>
          <w:trHeight w:val="285"/>
        </w:trPr>
        <w:tc>
          <w:tcPr>
            <w:tcW w:w="1885"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20D969BC"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Total (hired employees)</w:t>
            </w:r>
          </w:p>
        </w:tc>
        <w:tc>
          <w:tcPr>
            <w:tcW w:w="875" w:type="dxa"/>
            <w:tcBorders>
              <w:top w:val="nil"/>
              <w:left w:val="nil"/>
              <w:bottom w:val="single" w:sz="4" w:space="0" w:color="auto"/>
              <w:right w:val="single" w:sz="4" w:space="0" w:color="auto"/>
            </w:tcBorders>
            <w:shd w:val="clear" w:color="000000" w:fill="F2F2F2"/>
            <w:noWrap/>
            <w:vAlign w:val="center"/>
            <w:hideMark/>
          </w:tcPr>
          <w:p w14:paraId="4FBA2810"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Women</w:t>
            </w:r>
          </w:p>
        </w:tc>
        <w:tc>
          <w:tcPr>
            <w:tcW w:w="1025" w:type="dxa"/>
            <w:tcBorders>
              <w:top w:val="nil"/>
              <w:left w:val="nil"/>
              <w:bottom w:val="single" w:sz="4" w:space="0" w:color="auto"/>
              <w:right w:val="single" w:sz="4" w:space="0" w:color="auto"/>
            </w:tcBorders>
            <w:shd w:val="clear" w:color="000000" w:fill="F2F2F2"/>
            <w:noWrap/>
            <w:vAlign w:val="center"/>
            <w:hideMark/>
          </w:tcPr>
          <w:p w14:paraId="339FD4B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28.1</w:t>
            </w:r>
          </w:p>
        </w:tc>
        <w:tc>
          <w:tcPr>
            <w:tcW w:w="1025" w:type="dxa"/>
            <w:tcBorders>
              <w:top w:val="nil"/>
              <w:left w:val="nil"/>
              <w:bottom w:val="single" w:sz="4" w:space="0" w:color="auto"/>
              <w:right w:val="single" w:sz="4" w:space="0" w:color="auto"/>
            </w:tcBorders>
            <w:shd w:val="clear" w:color="000000" w:fill="F2F2F2"/>
            <w:noWrap/>
            <w:vAlign w:val="center"/>
            <w:hideMark/>
          </w:tcPr>
          <w:p w14:paraId="15AF4CD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95.3</w:t>
            </w:r>
          </w:p>
        </w:tc>
        <w:tc>
          <w:tcPr>
            <w:tcW w:w="1025" w:type="dxa"/>
            <w:tcBorders>
              <w:top w:val="nil"/>
              <w:left w:val="nil"/>
              <w:bottom w:val="single" w:sz="4" w:space="0" w:color="auto"/>
              <w:right w:val="single" w:sz="4" w:space="0" w:color="auto"/>
            </w:tcBorders>
            <w:shd w:val="clear" w:color="000000" w:fill="F2F2F2"/>
            <w:noWrap/>
            <w:vAlign w:val="center"/>
            <w:hideMark/>
          </w:tcPr>
          <w:p w14:paraId="012392F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95.7</w:t>
            </w:r>
          </w:p>
        </w:tc>
        <w:tc>
          <w:tcPr>
            <w:tcW w:w="1025" w:type="dxa"/>
            <w:tcBorders>
              <w:top w:val="nil"/>
              <w:left w:val="nil"/>
              <w:bottom w:val="single" w:sz="4" w:space="0" w:color="auto"/>
              <w:right w:val="single" w:sz="4" w:space="0" w:color="auto"/>
            </w:tcBorders>
            <w:shd w:val="clear" w:color="000000" w:fill="F2F2F2"/>
            <w:noWrap/>
            <w:vAlign w:val="center"/>
            <w:hideMark/>
          </w:tcPr>
          <w:p w14:paraId="4CCA1D2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94.9</w:t>
            </w:r>
          </w:p>
        </w:tc>
        <w:tc>
          <w:tcPr>
            <w:tcW w:w="1025" w:type="dxa"/>
            <w:tcBorders>
              <w:top w:val="nil"/>
              <w:left w:val="nil"/>
              <w:bottom w:val="single" w:sz="4" w:space="0" w:color="auto"/>
              <w:right w:val="single" w:sz="4" w:space="0" w:color="auto"/>
            </w:tcBorders>
            <w:shd w:val="clear" w:color="000000" w:fill="F2F2F2"/>
            <w:noWrap/>
            <w:vAlign w:val="center"/>
            <w:hideMark/>
          </w:tcPr>
          <w:p w14:paraId="00CCE14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113.3</w:t>
            </w:r>
          </w:p>
        </w:tc>
        <w:tc>
          <w:tcPr>
            <w:tcW w:w="1025" w:type="dxa"/>
            <w:tcBorders>
              <w:top w:val="nil"/>
              <w:left w:val="nil"/>
              <w:bottom w:val="single" w:sz="4" w:space="0" w:color="auto"/>
              <w:right w:val="single" w:sz="4" w:space="0" w:color="auto"/>
            </w:tcBorders>
            <w:shd w:val="clear" w:color="000000" w:fill="F2F2F2"/>
            <w:noWrap/>
            <w:vAlign w:val="center"/>
            <w:hideMark/>
          </w:tcPr>
          <w:p w14:paraId="4EE9F3C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427.3</w:t>
            </w:r>
          </w:p>
        </w:tc>
      </w:tr>
      <w:tr w:rsidR="00C10A19" w:rsidRPr="005B2889" w14:paraId="16C4B475" w14:textId="77777777" w:rsidTr="00412BCE">
        <w:trPr>
          <w:trHeight w:val="297"/>
        </w:trPr>
        <w:tc>
          <w:tcPr>
            <w:tcW w:w="1885" w:type="dxa"/>
            <w:vMerge/>
            <w:tcBorders>
              <w:top w:val="nil"/>
              <w:left w:val="single" w:sz="4" w:space="0" w:color="auto"/>
              <w:bottom w:val="single" w:sz="8" w:space="0" w:color="000000"/>
              <w:right w:val="single" w:sz="4" w:space="0" w:color="auto"/>
            </w:tcBorders>
            <w:vAlign w:val="center"/>
            <w:hideMark/>
          </w:tcPr>
          <w:p w14:paraId="63E4F475" w14:textId="77777777" w:rsidR="00C10A19" w:rsidRPr="00DB201A" w:rsidRDefault="00C10A19" w:rsidP="00412BCE">
            <w:pPr>
              <w:rPr>
                <w:rFonts w:cstheme="majorHAnsi"/>
                <w:color w:val="000000"/>
                <w:sz w:val="18"/>
                <w:szCs w:val="18"/>
                <w:lang w:val="en-GB"/>
              </w:rPr>
            </w:pPr>
          </w:p>
        </w:tc>
        <w:tc>
          <w:tcPr>
            <w:tcW w:w="875" w:type="dxa"/>
            <w:tcBorders>
              <w:top w:val="nil"/>
              <w:left w:val="nil"/>
              <w:bottom w:val="single" w:sz="8" w:space="0" w:color="auto"/>
              <w:right w:val="single" w:sz="4" w:space="0" w:color="auto"/>
            </w:tcBorders>
            <w:shd w:val="clear" w:color="000000" w:fill="F2F2F2"/>
            <w:noWrap/>
            <w:vAlign w:val="center"/>
            <w:hideMark/>
          </w:tcPr>
          <w:p w14:paraId="61832883" w14:textId="77777777" w:rsidR="00C10A19" w:rsidRPr="00DB201A" w:rsidRDefault="00C10A19" w:rsidP="00412BCE">
            <w:pPr>
              <w:rPr>
                <w:rFonts w:cstheme="majorHAnsi"/>
                <w:color w:val="000000"/>
                <w:sz w:val="18"/>
                <w:szCs w:val="18"/>
                <w:lang w:val="en-GB"/>
              </w:rPr>
            </w:pPr>
            <w:r w:rsidRPr="00DB201A">
              <w:rPr>
                <w:rFonts w:cstheme="majorHAnsi"/>
                <w:color w:val="000000"/>
                <w:sz w:val="18"/>
                <w:szCs w:val="18"/>
                <w:lang w:val="en-GB"/>
              </w:rPr>
              <w:t>Men</w:t>
            </w:r>
          </w:p>
        </w:tc>
        <w:tc>
          <w:tcPr>
            <w:tcW w:w="1025" w:type="dxa"/>
            <w:tcBorders>
              <w:top w:val="nil"/>
              <w:left w:val="nil"/>
              <w:bottom w:val="single" w:sz="8" w:space="0" w:color="auto"/>
              <w:right w:val="single" w:sz="4" w:space="0" w:color="auto"/>
            </w:tcBorders>
            <w:shd w:val="clear" w:color="000000" w:fill="F2F2F2"/>
            <w:noWrap/>
            <w:vAlign w:val="center"/>
            <w:hideMark/>
          </w:tcPr>
          <w:p w14:paraId="7FB6030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38.7</w:t>
            </w:r>
          </w:p>
        </w:tc>
        <w:tc>
          <w:tcPr>
            <w:tcW w:w="1025" w:type="dxa"/>
            <w:tcBorders>
              <w:top w:val="nil"/>
              <w:left w:val="nil"/>
              <w:bottom w:val="single" w:sz="8" w:space="0" w:color="auto"/>
              <w:right w:val="single" w:sz="4" w:space="0" w:color="auto"/>
            </w:tcBorders>
            <w:shd w:val="clear" w:color="000000" w:fill="F2F2F2"/>
            <w:noWrap/>
            <w:vAlign w:val="center"/>
            <w:hideMark/>
          </w:tcPr>
          <w:p w14:paraId="04A0054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109.3</w:t>
            </w:r>
          </w:p>
        </w:tc>
        <w:tc>
          <w:tcPr>
            <w:tcW w:w="1025" w:type="dxa"/>
            <w:tcBorders>
              <w:top w:val="nil"/>
              <w:left w:val="nil"/>
              <w:bottom w:val="single" w:sz="8" w:space="0" w:color="auto"/>
              <w:right w:val="single" w:sz="4" w:space="0" w:color="auto"/>
            </w:tcBorders>
            <w:shd w:val="clear" w:color="000000" w:fill="F2F2F2"/>
            <w:noWrap/>
            <w:vAlign w:val="center"/>
            <w:hideMark/>
          </w:tcPr>
          <w:p w14:paraId="09F762D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100.2</w:t>
            </w:r>
          </w:p>
        </w:tc>
        <w:tc>
          <w:tcPr>
            <w:tcW w:w="1025" w:type="dxa"/>
            <w:tcBorders>
              <w:top w:val="nil"/>
              <w:left w:val="nil"/>
              <w:bottom w:val="single" w:sz="8" w:space="0" w:color="auto"/>
              <w:right w:val="single" w:sz="4" w:space="0" w:color="auto"/>
            </w:tcBorders>
            <w:shd w:val="clear" w:color="000000" w:fill="F2F2F2"/>
            <w:noWrap/>
            <w:vAlign w:val="center"/>
            <w:hideMark/>
          </w:tcPr>
          <w:p w14:paraId="72988B9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79.1</w:t>
            </w:r>
          </w:p>
        </w:tc>
        <w:tc>
          <w:tcPr>
            <w:tcW w:w="1025" w:type="dxa"/>
            <w:tcBorders>
              <w:top w:val="nil"/>
              <w:left w:val="nil"/>
              <w:bottom w:val="single" w:sz="8" w:space="0" w:color="auto"/>
              <w:right w:val="single" w:sz="4" w:space="0" w:color="auto"/>
            </w:tcBorders>
            <w:shd w:val="clear" w:color="000000" w:fill="F2F2F2"/>
            <w:noWrap/>
            <w:vAlign w:val="center"/>
            <w:hideMark/>
          </w:tcPr>
          <w:p w14:paraId="6130928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94.8</w:t>
            </w:r>
          </w:p>
        </w:tc>
        <w:tc>
          <w:tcPr>
            <w:tcW w:w="1025" w:type="dxa"/>
            <w:tcBorders>
              <w:top w:val="nil"/>
              <w:left w:val="nil"/>
              <w:bottom w:val="single" w:sz="8" w:space="0" w:color="auto"/>
              <w:right w:val="single" w:sz="4" w:space="0" w:color="auto"/>
            </w:tcBorders>
            <w:shd w:val="clear" w:color="000000" w:fill="F2F2F2"/>
            <w:noWrap/>
            <w:vAlign w:val="center"/>
            <w:hideMark/>
          </w:tcPr>
          <w:p w14:paraId="1F72EB9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422.1</w:t>
            </w:r>
          </w:p>
        </w:tc>
      </w:tr>
    </w:tbl>
    <w:p w14:paraId="134BB39D" w14:textId="77777777" w:rsidR="00C10A19" w:rsidRPr="00DB201A" w:rsidRDefault="00C10A19" w:rsidP="000C2A02">
      <w:pPr>
        <w:pStyle w:val="FigureCaption"/>
        <w:spacing w:before="0"/>
        <w:jc w:val="left"/>
        <w:rPr>
          <w:rFonts w:asciiTheme="majorHAnsi" w:hAnsiTheme="majorHAnsi" w:cstheme="majorHAnsi"/>
          <w:b w:val="0"/>
          <w:lang w:val="en-GB"/>
        </w:rPr>
      </w:pPr>
      <w:r w:rsidRPr="00DB201A">
        <w:rPr>
          <w:rFonts w:asciiTheme="majorHAnsi" w:hAnsiTheme="majorHAnsi" w:cstheme="majorHAnsi"/>
          <w:b w:val="0"/>
          <w:lang w:val="en-GB"/>
        </w:rPr>
        <w:t>Source: Geostat, SSA, authors’ calculations</w:t>
      </w:r>
    </w:p>
    <w:p w14:paraId="5A364FF9" w14:textId="77777777" w:rsidR="00C10A19" w:rsidRPr="00DB201A" w:rsidRDefault="00C10A19" w:rsidP="000C2A02">
      <w:pPr>
        <w:spacing w:after="240"/>
        <w:jc w:val="both"/>
        <w:rPr>
          <w:rFonts w:cstheme="majorHAnsi"/>
          <w:sz w:val="22"/>
          <w:lang w:val="en-GB"/>
        </w:rPr>
      </w:pPr>
      <w:r w:rsidRPr="00DB201A">
        <w:rPr>
          <w:rFonts w:cstheme="majorHAnsi"/>
          <w:sz w:val="22"/>
          <w:lang w:val="en-GB"/>
        </w:rPr>
        <w:t xml:space="preserve">Based on described model and assumptions, the RIA team has performed a quantitative cost estimation of each of the policy options including the baseline (status quo). The costs are estimated separately by gender, type of leave (maternity / paternity, parental) and employees (employees regulated by LPS, employees regulated by LLCG and employees in atypical form of dependent work).  The final net costs of each options are incremental net costs compared to the baseline scenario. </w:t>
      </w:r>
    </w:p>
    <w:p w14:paraId="70A6D74D" w14:textId="6ADC5060" w:rsidR="00C10A19" w:rsidRPr="00DB201A" w:rsidRDefault="00C10A19" w:rsidP="000D728C">
      <w:pPr>
        <w:pStyle w:val="Heading2"/>
        <w:numPr>
          <w:ilvl w:val="0"/>
          <w:numId w:val="38"/>
        </w:numPr>
        <w:spacing w:after="240"/>
        <w:jc w:val="both"/>
        <w:rPr>
          <w:rFonts w:cstheme="majorHAnsi"/>
          <w:color w:val="4472C4" w:themeColor="accent1"/>
          <w:sz w:val="28"/>
          <w:lang w:val="en-GB"/>
        </w:rPr>
      </w:pPr>
      <w:bookmarkStart w:id="45" w:name="_Toc57044205"/>
      <w:r w:rsidRPr="005B2889">
        <w:rPr>
          <w:rFonts w:cstheme="majorHAnsi"/>
          <w:lang w:val="en-GB"/>
        </w:rPr>
        <w:t>Summary of Quantitative Results and Sensitivity Analysis</w:t>
      </w:r>
      <w:bookmarkEnd w:id="45"/>
      <w:r w:rsidRPr="005B2889">
        <w:rPr>
          <w:rFonts w:cstheme="majorHAnsi"/>
          <w:lang w:val="en-GB"/>
        </w:rPr>
        <w:t xml:space="preserve"> </w:t>
      </w:r>
    </w:p>
    <w:p w14:paraId="4B9E88A0" w14:textId="01F8CD72" w:rsidR="00C10A19" w:rsidRPr="00DB201A" w:rsidRDefault="00C10A19" w:rsidP="00286DFC">
      <w:pPr>
        <w:spacing w:after="240"/>
        <w:jc w:val="both"/>
        <w:rPr>
          <w:rFonts w:cstheme="majorHAnsi"/>
          <w:sz w:val="22"/>
          <w:lang w:val="en-GB"/>
        </w:rPr>
      </w:pPr>
      <w:r w:rsidRPr="00DB201A">
        <w:rPr>
          <w:rFonts w:cstheme="majorHAnsi"/>
          <w:sz w:val="22"/>
          <w:lang w:val="en-GB"/>
        </w:rPr>
        <w:t xml:space="preserve">Table </w:t>
      </w:r>
      <w:r w:rsidR="00AA4F0D">
        <w:rPr>
          <w:rFonts w:cstheme="majorHAnsi"/>
          <w:sz w:val="22"/>
          <w:lang w:val="en-GB"/>
        </w:rPr>
        <w:t>8a</w:t>
      </w:r>
      <w:r w:rsidRPr="00DB201A">
        <w:rPr>
          <w:rFonts w:cstheme="majorHAnsi"/>
          <w:sz w:val="22"/>
          <w:lang w:val="en-GB"/>
        </w:rPr>
        <w:t xml:space="preserve"> represents the results of cost estimation of policy option 1 disaggregated by type of employee. As shown in the </w:t>
      </w:r>
      <w:r w:rsidR="00AA4F0D">
        <w:rPr>
          <w:rFonts w:cstheme="majorHAnsi"/>
          <w:sz w:val="22"/>
          <w:lang w:val="en-GB"/>
        </w:rPr>
        <w:t>T</w:t>
      </w:r>
      <w:r w:rsidRPr="00DB201A">
        <w:rPr>
          <w:rFonts w:cstheme="majorHAnsi"/>
          <w:sz w:val="22"/>
          <w:lang w:val="en-GB"/>
        </w:rPr>
        <w:t xml:space="preserve">able </w:t>
      </w:r>
      <w:r w:rsidR="00AA4F0D">
        <w:rPr>
          <w:rFonts w:cstheme="majorHAnsi"/>
          <w:sz w:val="22"/>
          <w:lang w:val="en-GB"/>
        </w:rPr>
        <w:t>8a</w:t>
      </w:r>
      <w:r w:rsidRPr="00DB201A">
        <w:rPr>
          <w:rFonts w:cstheme="majorHAnsi"/>
          <w:sz w:val="22"/>
          <w:lang w:val="en-GB"/>
        </w:rPr>
        <w:t xml:space="preserve">, incremental net budget costs under policy option 1 compared to baseline scenario increased mainly due to higher compensation of employees (women) regulated by LLCG and currently receiving cash allowances from SSA. Elimination of 1000 GEL ceiling on leave benefits plays a crucial role in this increase. At the same time, inclusion of the employees in atypical form of dependent work in leave benefits coverage makes marginal impact on incremental net budget costs. As policy option 1 does not change the number of paid days and leave compensations for civil servants, there is no change in the costs compared to </w:t>
      </w:r>
      <w:r w:rsidRPr="00DB201A">
        <w:rPr>
          <w:rFonts w:cstheme="majorHAnsi"/>
          <w:sz w:val="22"/>
          <w:lang w:val="en-GB"/>
        </w:rPr>
        <w:lastRenderedPageBreak/>
        <w:t>the baseline for this type of employees. The sensitivity analysis shows, that our results are robust for policy option 1.</w:t>
      </w:r>
    </w:p>
    <w:p w14:paraId="1BEC5272" w14:textId="4E7E6FB6" w:rsidR="00C10A19" w:rsidRPr="00DB201A" w:rsidRDefault="007E5B18" w:rsidP="000C2A02">
      <w:pPr>
        <w:pStyle w:val="FigureCaption"/>
        <w:spacing w:after="0"/>
        <w:jc w:val="left"/>
        <w:rPr>
          <w:rFonts w:asciiTheme="majorHAnsi" w:hAnsiTheme="majorHAnsi" w:cstheme="majorHAnsi"/>
          <w:lang w:val="en-GB"/>
        </w:rPr>
      </w:pPr>
      <w:r w:rsidRPr="00DB201A">
        <w:rPr>
          <w:rFonts w:asciiTheme="majorHAnsi" w:hAnsiTheme="majorHAnsi" w:cstheme="majorHAnsi"/>
          <w:lang w:val="en-GB"/>
        </w:rPr>
        <w:t>Table 8a.</w:t>
      </w:r>
      <w:r w:rsidR="00C10A19" w:rsidRPr="00DB201A">
        <w:rPr>
          <w:rFonts w:asciiTheme="majorHAnsi" w:hAnsiTheme="majorHAnsi" w:cstheme="majorHAnsi"/>
          <w:lang w:val="en-GB"/>
        </w:rPr>
        <w:t xml:space="preserve"> Budget costs and sensitivity analysis - Policy Option 1 (million GEL)</w:t>
      </w:r>
    </w:p>
    <w:tbl>
      <w:tblPr>
        <w:tblW w:w="9651" w:type="dxa"/>
        <w:tblInd w:w="-10" w:type="dxa"/>
        <w:tblLook w:val="04A0" w:firstRow="1" w:lastRow="0" w:firstColumn="1" w:lastColumn="0" w:noHBand="0" w:noVBand="1"/>
      </w:tblPr>
      <w:tblGrid>
        <w:gridCol w:w="777"/>
        <w:gridCol w:w="607"/>
        <w:gridCol w:w="580"/>
        <w:gridCol w:w="679"/>
        <w:gridCol w:w="854"/>
        <w:gridCol w:w="639"/>
        <w:gridCol w:w="580"/>
        <w:gridCol w:w="679"/>
        <w:gridCol w:w="854"/>
        <w:gridCol w:w="650"/>
        <w:gridCol w:w="580"/>
        <w:gridCol w:w="679"/>
        <w:gridCol w:w="854"/>
        <w:gridCol w:w="639"/>
      </w:tblGrid>
      <w:tr w:rsidR="00F72E99" w:rsidRPr="009129E6" w14:paraId="37D16ABF" w14:textId="77777777" w:rsidTr="00440A84">
        <w:trPr>
          <w:trHeight w:val="291"/>
        </w:trPr>
        <w:tc>
          <w:tcPr>
            <w:tcW w:w="1384" w:type="dxa"/>
            <w:gridSpan w:val="2"/>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74A6BEA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 </w:t>
            </w:r>
          </w:p>
        </w:tc>
        <w:tc>
          <w:tcPr>
            <w:tcW w:w="2752" w:type="dxa"/>
            <w:gridSpan w:val="4"/>
            <w:tcBorders>
              <w:top w:val="single" w:sz="8" w:space="0" w:color="auto"/>
              <w:left w:val="nil"/>
              <w:bottom w:val="single" w:sz="8" w:space="0" w:color="auto"/>
              <w:right w:val="single" w:sz="8" w:space="0" w:color="000000"/>
            </w:tcBorders>
            <w:shd w:val="clear" w:color="000000" w:fill="D0CECE"/>
            <w:vAlign w:val="center"/>
            <w:hideMark/>
          </w:tcPr>
          <w:p w14:paraId="3BEBF5D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Status Quo</w:t>
            </w:r>
          </w:p>
        </w:tc>
        <w:tc>
          <w:tcPr>
            <w:tcW w:w="2763" w:type="dxa"/>
            <w:gridSpan w:val="4"/>
            <w:tcBorders>
              <w:top w:val="single" w:sz="8" w:space="0" w:color="auto"/>
              <w:left w:val="nil"/>
              <w:bottom w:val="single" w:sz="8" w:space="0" w:color="auto"/>
              <w:right w:val="single" w:sz="8" w:space="0" w:color="000000"/>
            </w:tcBorders>
            <w:shd w:val="clear" w:color="000000" w:fill="D0CECE"/>
            <w:vAlign w:val="center"/>
            <w:hideMark/>
          </w:tcPr>
          <w:p w14:paraId="6642FA5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Policy Option 1</w:t>
            </w:r>
          </w:p>
        </w:tc>
        <w:tc>
          <w:tcPr>
            <w:tcW w:w="2752" w:type="dxa"/>
            <w:gridSpan w:val="4"/>
            <w:tcBorders>
              <w:top w:val="single" w:sz="8" w:space="0" w:color="auto"/>
              <w:left w:val="nil"/>
              <w:bottom w:val="single" w:sz="8" w:space="0" w:color="auto"/>
              <w:right w:val="single" w:sz="8" w:space="0" w:color="000000"/>
            </w:tcBorders>
            <w:shd w:val="clear" w:color="000000" w:fill="D0CECE"/>
            <w:vAlign w:val="center"/>
            <w:hideMark/>
          </w:tcPr>
          <w:p w14:paraId="328BCA0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Net Change</w:t>
            </w:r>
          </w:p>
        </w:tc>
      </w:tr>
      <w:tr w:rsidR="00F72E99" w:rsidRPr="009129E6" w14:paraId="557713B4" w14:textId="77777777" w:rsidTr="00440A84">
        <w:trPr>
          <w:trHeight w:val="291"/>
        </w:trPr>
        <w:tc>
          <w:tcPr>
            <w:tcW w:w="1384" w:type="dxa"/>
            <w:gridSpan w:val="2"/>
            <w:vMerge/>
            <w:tcBorders>
              <w:top w:val="single" w:sz="8" w:space="0" w:color="auto"/>
              <w:left w:val="single" w:sz="8" w:space="0" w:color="auto"/>
              <w:bottom w:val="single" w:sz="8" w:space="0" w:color="000000"/>
              <w:right w:val="single" w:sz="8" w:space="0" w:color="000000"/>
            </w:tcBorders>
            <w:vAlign w:val="center"/>
            <w:hideMark/>
          </w:tcPr>
          <w:p w14:paraId="77F8E7D1" w14:textId="77777777" w:rsidR="00F72E99" w:rsidRPr="000834B4" w:rsidRDefault="00F72E99" w:rsidP="00440A84">
            <w:pPr>
              <w:rPr>
                <w:rFonts w:cstheme="majorHAnsi"/>
                <w:color w:val="000000"/>
                <w:sz w:val="18"/>
                <w:szCs w:val="18"/>
              </w:rPr>
            </w:pPr>
          </w:p>
        </w:tc>
        <w:tc>
          <w:tcPr>
            <w:tcW w:w="580" w:type="dxa"/>
            <w:tcBorders>
              <w:top w:val="nil"/>
              <w:left w:val="nil"/>
              <w:bottom w:val="single" w:sz="8" w:space="0" w:color="auto"/>
              <w:right w:val="nil"/>
            </w:tcBorders>
            <w:shd w:val="clear" w:color="000000" w:fill="D0CECE"/>
            <w:vAlign w:val="center"/>
            <w:hideMark/>
          </w:tcPr>
          <w:p w14:paraId="22E2333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LPS</w:t>
            </w:r>
          </w:p>
        </w:tc>
        <w:tc>
          <w:tcPr>
            <w:tcW w:w="679" w:type="dxa"/>
            <w:tcBorders>
              <w:top w:val="nil"/>
              <w:left w:val="nil"/>
              <w:bottom w:val="single" w:sz="8" w:space="0" w:color="auto"/>
              <w:right w:val="nil"/>
            </w:tcBorders>
            <w:shd w:val="clear" w:color="000000" w:fill="D0CECE"/>
            <w:vAlign w:val="center"/>
            <w:hideMark/>
          </w:tcPr>
          <w:p w14:paraId="5AD47DC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LLCG</w:t>
            </w:r>
          </w:p>
        </w:tc>
        <w:tc>
          <w:tcPr>
            <w:tcW w:w="854" w:type="dxa"/>
            <w:tcBorders>
              <w:top w:val="nil"/>
              <w:left w:val="nil"/>
              <w:bottom w:val="single" w:sz="8" w:space="0" w:color="auto"/>
              <w:right w:val="nil"/>
            </w:tcBorders>
            <w:shd w:val="clear" w:color="000000" w:fill="D0CECE"/>
            <w:vAlign w:val="center"/>
            <w:hideMark/>
          </w:tcPr>
          <w:p w14:paraId="24EB2F1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Atypical</w:t>
            </w:r>
          </w:p>
        </w:tc>
        <w:tc>
          <w:tcPr>
            <w:tcW w:w="639" w:type="dxa"/>
            <w:tcBorders>
              <w:top w:val="nil"/>
              <w:left w:val="nil"/>
              <w:bottom w:val="single" w:sz="8" w:space="0" w:color="auto"/>
              <w:right w:val="single" w:sz="8" w:space="0" w:color="auto"/>
            </w:tcBorders>
            <w:shd w:val="clear" w:color="000000" w:fill="D0CECE"/>
            <w:vAlign w:val="center"/>
            <w:hideMark/>
          </w:tcPr>
          <w:p w14:paraId="6D7A445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nil"/>
              <w:bottom w:val="single" w:sz="8" w:space="0" w:color="auto"/>
              <w:right w:val="nil"/>
            </w:tcBorders>
            <w:shd w:val="clear" w:color="000000" w:fill="D0CECE"/>
            <w:vAlign w:val="center"/>
            <w:hideMark/>
          </w:tcPr>
          <w:p w14:paraId="069DC12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LPS</w:t>
            </w:r>
          </w:p>
        </w:tc>
        <w:tc>
          <w:tcPr>
            <w:tcW w:w="679" w:type="dxa"/>
            <w:tcBorders>
              <w:top w:val="nil"/>
              <w:left w:val="nil"/>
              <w:bottom w:val="single" w:sz="8" w:space="0" w:color="auto"/>
              <w:right w:val="nil"/>
            </w:tcBorders>
            <w:shd w:val="clear" w:color="000000" w:fill="D0CECE"/>
            <w:vAlign w:val="center"/>
            <w:hideMark/>
          </w:tcPr>
          <w:p w14:paraId="6D07204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LLCG</w:t>
            </w:r>
          </w:p>
        </w:tc>
        <w:tc>
          <w:tcPr>
            <w:tcW w:w="854" w:type="dxa"/>
            <w:tcBorders>
              <w:top w:val="nil"/>
              <w:left w:val="nil"/>
              <w:bottom w:val="single" w:sz="8" w:space="0" w:color="auto"/>
              <w:right w:val="nil"/>
            </w:tcBorders>
            <w:shd w:val="clear" w:color="000000" w:fill="D0CECE"/>
            <w:vAlign w:val="center"/>
            <w:hideMark/>
          </w:tcPr>
          <w:p w14:paraId="456DFEF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Atypical</w:t>
            </w:r>
          </w:p>
        </w:tc>
        <w:tc>
          <w:tcPr>
            <w:tcW w:w="650" w:type="dxa"/>
            <w:tcBorders>
              <w:top w:val="nil"/>
              <w:left w:val="nil"/>
              <w:bottom w:val="single" w:sz="8" w:space="0" w:color="auto"/>
              <w:right w:val="single" w:sz="8" w:space="0" w:color="auto"/>
            </w:tcBorders>
            <w:shd w:val="clear" w:color="000000" w:fill="D0CECE"/>
            <w:vAlign w:val="center"/>
            <w:hideMark/>
          </w:tcPr>
          <w:p w14:paraId="27DBF69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nil"/>
              <w:bottom w:val="single" w:sz="8" w:space="0" w:color="auto"/>
              <w:right w:val="nil"/>
            </w:tcBorders>
            <w:shd w:val="clear" w:color="000000" w:fill="D0CECE"/>
            <w:vAlign w:val="center"/>
            <w:hideMark/>
          </w:tcPr>
          <w:p w14:paraId="3C8EFD8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LPS</w:t>
            </w:r>
          </w:p>
        </w:tc>
        <w:tc>
          <w:tcPr>
            <w:tcW w:w="679" w:type="dxa"/>
            <w:tcBorders>
              <w:top w:val="nil"/>
              <w:left w:val="nil"/>
              <w:bottom w:val="single" w:sz="8" w:space="0" w:color="auto"/>
              <w:right w:val="nil"/>
            </w:tcBorders>
            <w:shd w:val="clear" w:color="000000" w:fill="D0CECE"/>
            <w:vAlign w:val="center"/>
            <w:hideMark/>
          </w:tcPr>
          <w:p w14:paraId="54A1109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LLCG</w:t>
            </w:r>
          </w:p>
        </w:tc>
        <w:tc>
          <w:tcPr>
            <w:tcW w:w="854" w:type="dxa"/>
            <w:tcBorders>
              <w:top w:val="nil"/>
              <w:left w:val="nil"/>
              <w:bottom w:val="single" w:sz="8" w:space="0" w:color="auto"/>
              <w:right w:val="nil"/>
            </w:tcBorders>
            <w:shd w:val="clear" w:color="000000" w:fill="D0CECE"/>
            <w:vAlign w:val="center"/>
            <w:hideMark/>
          </w:tcPr>
          <w:p w14:paraId="4207387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Atypical</w:t>
            </w:r>
          </w:p>
        </w:tc>
        <w:tc>
          <w:tcPr>
            <w:tcW w:w="639" w:type="dxa"/>
            <w:tcBorders>
              <w:top w:val="nil"/>
              <w:left w:val="nil"/>
              <w:bottom w:val="single" w:sz="8" w:space="0" w:color="auto"/>
              <w:right w:val="single" w:sz="8" w:space="0" w:color="auto"/>
            </w:tcBorders>
            <w:shd w:val="clear" w:color="000000" w:fill="D0CECE"/>
            <w:vAlign w:val="center"/>
            <w:hideMark/>
          </w:tcPr>
          <w:p w14:paraId="2A0D25F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r>
      <w:tr w:rsidR="00F72E99" w:rsidRPr="009129E6" w14:paraId="2ADCF228" w14:textId="77777777" w:rsidTr="00440A84">
        <w:trPr>
          <w:trHeight w:val="280"/>
        </w:trPr>
        <w:tc>
          <w:tcPr>
            <w:tcW w:w="777" w:type="dxa"/>
            <w:vMerge w:val="restart"/>
            <w:tcBorders>
              <w:top w:val="nil"/>
              <w:left w:val="single" w:sz="8" w:space="0" w:color="auto"/>
              <w:bottom w:val="nil"/>
              <w:right w:val="nil"/>
            </w:tcBorders>
            <w:shd w:val="clear" w:color="000000" w:fill="D0CECE"/>
            <w:vAlign w:val="center"/>
            <w:hideMark/>
          </w:tcPr>
          <w:p w14:paraId="543BD47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Central value</w:t>
            </w:r>
          </w:p>
        </w:tc>
        <w:tc>
          <w:tcPr>
            <w:tcW w:w="607" w:type="dxa"/>
            <w:tcBorders>
              <w:top w:val="nil"/>
              <w:left w:val="single" w:sz="8" w:space="0" w:color="auto"/>
              <w:bottom w:val="single" w:sz="4" w:space="0" w:color="auto"/>
              <w:right w:val="nil"/>
            </w:tcBorders>
            <w:shd w:val="clear" w:color="000000" w:fill="D0CECE"/>
            <w:vAlign w:val="center"/>
            <w:hideMark/>
          </w:tcPr>
          <w:p w14:paraId="16524D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2019</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6E8119E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69CC9DB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13.6</w:t>
            </w:r>
          </w:p>
        </w:tc>
        <w:tc>
          <w:tcPr>
            <w:tcW w:w="854" w:type="dxa"/>
            <w:tcBorders>
              <w:top w:val="nil"/>
              <w:left w:val="nil"/>
              <w:bottom w:val="single" w:sz="4" w:space="0" w:color="auto"/>
              <w:right w:val="single" w:sz="4" w:space="0" w:color="auto"/>
            </w:tcBorders>
            <w:shd w:val="clear" w:color="auto" w:fill="auto"/>
            <w:vAlign w:val="center"/>
            <w:hideMark/>
          </w:tcPr>
          <w:p w14:paraId="69CB892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059EA9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17.6</w:t>
            </w:r>
          </w:p>
        </w:tc>
        <w:tc>
          <w:tcPr>
            <w:tcW w:w="580" w:type="dxa"/>
            <w:tcBorders>
              <w:top w:val="nil"/>
              <w:left w:val="nil"/>
              <w:bottom w:val="single" w:sz="4" w:space="0" w:color="auto"/>
              <w:right w:val="single" w:sz="4" w:space="0" w:color="auto"/>
            </w:tcBorders>
            <w:shd w:val="clear" w:color="auto" w:fill="auto"/>
            <w:vAlign w:val="center"/>
            <w:hideMark/>
          </w:tcPr>
          <w:p w14:paraId="548AB1D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nil"/>
              <w:left w:val="nil"/>
              <w:bottom w:val="single" w:sz="4" w:space="0" w:color="auto"/>
              <w:right w:val="single" w:sz="4" w:space="0" w:color="auto"/>
            </w:tcBorders>
            <w:shd w:val="clear" w:color="auto" w:fill="auto"/>
            <w:vAlign w:val="center"/>
            <w:hideMark/>
          </w:tcPr>
          <w:p w14:paraId="67D5B4B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nil"/>
              <w:left w:val="nil"/>
              <w:bottom w:val="single" w:sz="4" w:space="0" w:color="auto"/>
              <w:right w:val="single" w:sz="4" w:space="0" w:color="auto"/>
            </w:tcBorders>
            <w:shd w:val="clear" w:color="auto" w:fill="auto"/>
            <w:vAlign w:val="center"/>
            <w:hideMark/>
          </w:tcPr>
          <w:p w14:paraId="0C83878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50" w:type="dxa"/>
            <w:tcBorders>
              <w:top w:val="nil"/>
              <w:left w:val="nil"/>
              <w:bottom w:val="single" w:sz="4" w:space="0" w:color="auto"/>
              <w:right w:val="single" w:sz="8" w:space="0" w:color="auto"/>
            </w:tcBorders>
            <w:shd w:val="clear" w:color="000000" w:fill="F2F2F2"/>
            <w:vAlign w:val="center"/>
            <w:hideMark/>
          </w:tcPr>
          <w:p w14:paraId="2CF25FB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580" w:type="dxa"/>
            <w:tcBorders>
              <w:top w:val="nil"/>
              <w:left w:val="nil"/>
              <w:bottom w:val="single" w:sz="4" w:space="0" w:color="auto"/>
              <w:right w:val="single" w:sz="4" w:space="0" w:color="auto"/>
            </w:tcBorders>
            <w:shd w:val="clear" w:color="auto" w:fill="auto"/>
            <w:vAlign w:val="center"/>
            <w:hideMark/>
          </w:tcPr>
          <w:p w14:paraId="694DDE7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nil"/>
              <w:left w:val="nil"/>
              <w:bottom w:val="single" w:sz="4" w:space="0" w:color="auto"/>
              <w:right w:val="single" w:sz="4" w:space="0" w:color="auto"/>
            </w:tcBorders>
            <w:shd w:val="clear" w:color="auto" w:fill="auto"/>
            <w:vAlign w:val="center"/>
            <w:hideMark/>
          </w:tcPr>
          <w:p w14:paraId="6B5D75C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nil"/>
              <w:left w:val="nil"/>
              <w:bottom w:val="single" w:sz="4" w:space="0" w:color="auto"/>
              <w:right w:val="single" w:sz="4" w:space="0" w:color="auto"/>
            </w:tcBorders>
            <w:shd w:val="clear" w:color="auto" w:fill="auto"/>
            <w:vAlign w:val="center"/>
            <w:hideMark/>
          </w:tcPr>
          <w:p w14:paraId="7B7BD2E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39" w:type="dxa"/>
            <w:tcBorders>
              <w:top w:val="nil"/>
              <w:left w:val="nil"/>
              <w:bottom w:val="single" w:sz="4" w:space="0" w:color="auto"/>
              <w:right w:val="single" w:sz="8" w:space="0" w:color="auto"/>
            </w:tcBorders>
            <w:shd w:val="clear" w:color="000000" w:fill="F2F2F2"/>
            <w:vAlign w:val="center"/>
            <w:hideMark/>
          </w:tcPr>
          <w:p w14:paraId="58575EC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r>
      <w:tr w:rsidR="00F72E99" w:rsidRPr="009129E6" w14:paraId="2594CD01" w14:textId="77777777" w:rsidTr="00440A84">
        <w:trPr>
          <w:trHeight w:val="280"/>
        </w:trPr>
        <w:tc>
          <w:tcPr>
            <w:tcW w:w="777" w:type="dxa"/>
            <w:vMerge/>
            <w:tcBorders>
              <w:top w:val="nil"/>
              <w:left w:val="single" w:sz="8" w:space="0" w:color="auto"/>
              <w:bottom w:val="nil"/>
              <w:right w:val="nil"/>
            </w:tcBorders>
            <w:vAlign w:val="center"/>
            <w:hideMark/>
          </w:tcPr>
          <w:p w14:paraId="7942C2E4"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113BA74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388D31C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3.8</w:t>
            </w:r>
          </w:p>
        </w:tc>
        <w:tc>
          <w:tcPr>
            <w:tcW w:w="679" w:type="dxa"/>
            <w:tcBorders>
              <w:top w:val="nil"/>
              <w:left w:val="nil"/>
              <w:bottom w:val="single" w:sz="4" w:space="0" w:color="auto"/>
              <w:right w:val="single" w:sz="4" w:space="0" w:color="auto"/>
            </w:tcBorders>
            <w:shd w:val="clear" w:color="auto" w:fill="auto"/>
            <w:vAlign w:val="center"/>
            <w:hideMark/>
          </w:tcPr>
          <w:p w14:paraId="1BBB50C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13.5</w:t>
            </w:r>
          </w:p>
        </w:tc>
        <w:tc>
          <w:tcPr>
            <w:tcW w:w="854" w:type="dxa"/>
            <w:tcBorders>
              <w:top w:val="nil"/>
              <w:left w:val="nil"/>
              <w:bottom w:val="single" w:sz="4" w:space="0" w:color="auto"/>
              <w:right w:val="single" w:sz="4" w:space="0" w:color="auto"/>
            </w:tcBorders>
            <w:shd w:val="clear" w:color="auto" w:fill="auto"/>
            <w:vAlign w:val="center"/>
            <w:hideMark/>
          </w:tcPr>
          <w:p w14:paraId="7C1584B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6091CF8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17.3</w:t>
            </w:r>
          </w:p>
        </w:tc>
        <w:tc>
          <w:tcPr>
            <w:tcW w:w="580" w:type="dxa"/>
            <w:tcBorders>
              <w:top w:val="nil"/>
              <w:left w:val="nil"/>
              <w:bottom w:val="single" w:sz="4" w:space="0" w:color="auto"/>
              <w:right w:val="single" w:sz="4" w:space="0" w:color="auto"/>
            </w:tcBorders>
            <w:shd w:val="clear" w:color="auto" w:fill="auto"/>
            <w:vAlign w:val="center"/>
            <w:hideMark/>
          </w:tcPr>
          <w:p w14:paraId="54D24C1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3.8</w:t>
            </w:r>
          </w:p>
        </w:tc>
        <w:tc>
          <w:tcPr>
            <w:tcW w:w="679" w:type="dxa"/>
            <w:tcBorders>
              <w:top w:val="nil"/>
              <w:left w:val="nil"/>
              <w:bottom w:val="single" w:sz="4" w:space="0" w:color="auto"/>
              <w:right w:val="single" w:sz="4" w:space="0" w:color="auto"/>
            </w:tcBorders>
            <w:shd w:val="clear" w:color="auto" w:fill="auto"/>
            <w:vAlign w:val="center"/>
            <w:hideMark/>
          </w:tcPr>
          <w:p w14:paraId="22BF2D4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37.4</w:t>
            </w:r>
          </w:p>
        </w:tc>
        <w:tc>
          <w:tcPr>
            <w:tcW w:w="854" w:type="dxa"/>
            <w:tcBorders>
              <w:top w:val="nil"/>
              <w:left w:val="nil"/>
              <w:bottom w:val="single" w:sz="4" w:space="0" w:color="auto"/>
              <w:right w:val="single" w:sz="4" w:space="0" w:color="auto"/>
            </w:tcBorders>
            <w:shd w:val="clear" w:color="auto" w:fill="auto"/>
            <w:vAlign w:val="center"/>
            <w:hideMark/>
          </w:tcPr>
          <w:p w14:paraId="1B3A06B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1C1F89B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42.4</w:t>
            </w:r>
          </w:p>
        </w:tc>
        <w:tc>
          <w:tcPr>
            <w:tcW w:w="580" w:type="dxa"/>
            <w:tcBorders>
              <w:top w:val="nil"/>
              <w:left w:val="nil"/>
              <w:bottom w:val="single" w:sz="4" w:space="0" w:color="auto"/>
              <w:right w:val="single" w:sz="4" w:space="0" w:color="auto"/>
            </w:tcBorders>
            <w:shd w:val="clear" w:color="auto" w:fill="auto"/>
            <w:vAlign w:val="center"/>
            <w:hideMark/>
          </w:tcPr>
          <w:p w14:paraId="00F3346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0D2D539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23.9</w:t>
            </w:r>
          </w:p>
        </w:tc>
        <w:tc>
          <w:tcPr>
            <w:tcW w:w="854" w:type="dxa"/>
            <w:tcBorders>
              <w:top w:val="nil"/>
              <w:left w:val="nil"/>
              <w:bottom w:val="single" w:sz="4" w:space="0" w:color="auto"/>
              <w:right w:val="single" w:sz="4" w:space="0" w:color="auto"/>
            </w:tcBorders>
            <w:shd w:val="clear" w:color="auto" w:fill="auto"/>
            <w:vAlign w:val="center"/>
            <w:hideMark/>
          </w:tcPr>
          <w:p w14:paraId="1EECA65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77B63ED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25.1</w:t>
            </w:r>
          </w:p>
        </w:tc>
      </w:tr>
      <w:tr w:rsidR="00F72E99" w:rsidRPr="009129E6" w14:paraId="31DA5236" w14:textId="77777777" w:rsidTr="00440A84">
        <w:trPr>
          <w:trHeight w:val="280"/>
        </w:trPr>
        <w:tc>
          <w:tcPr>
            <w:tcW w:w="777" w:type="dxa"/>
            <w:vMerge/>
            <w:tcBorders>
              <w:top w:val="nil"/>
              <w:left w:val="single" w:sz="8" w:space="0" w:color="auto"/>
              <w:bottom w:val="nil"/>
              <w:right w:val="nil"/>
            </w:tcBorders>
            <w:vAlign w:val="center"/>
            <w:hideMark/>
          </w:tcPr>
          <w:p w14:paraId="58895EFA"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290D7ED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2022</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05C754F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79" w:type="dxa"/>
            <w:tcBorders>
              <w:top w:val="nil"/>
              <w:left w:val="nil"/>
              <w:bottom w:val="single" w:sz="4" w:space="0" w:color="auto"/>
              <w:right w:val="single" w:sz="4" w:space="0" w:color="auto"/>
            </w:tcBorders>
            <w:shd w:val="clear" w:color="auto" w:fill="auto"/>
            <w:vAlign w:val="center"/>
            <w:hideMark/>
          </w:tcPr>
          <w:p w14:paraId="4B1392A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13.4</w:t>
            </w:r>
          </w:p>
        </w:tc>
        <w:tc>
          <w:tcPr>
            <w:tcW w:w="854" w:type="dxa"/>
            <w:tcBorders>
              <w:top w:val="nil"/>
              <w:left w:val="nil"/>
              <w:bottom w:val="single" w:sz="4" w:space="0" w:color="auto"/>
              <w:right w:val="single" w:sz="4" w:space="0" w:color="auto"/>
            </w:tcBorders>
            <w:shd w:val="clear" w:color="auto" w:fill="auto"/>
            <w:vAlign w:val="center"/>
            <w:hideMark/>
          </w:tcPr>
          <w:p w14:paraId="48EDBB0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632BE0E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17.1</w:t>
            </w:r>
          </w:p>
        </w:tc>
        <w:tc>
          <w:tcPr>
            <w:tcW w:w="580" w:type="dxa"/>
            <w:tcBorders>
              <w:top w:val="nil"/>
              <w:left w:val="nil"/>
              <w:bottom w:val="single" w:sz="4" w:space="0" w:color="auto"/>
              <w:right w:val="single" w:sz="4" w:space="0" w:color="auto"/>
            </w:tcBorders>
            <w:shd w:val="clear" w:color="auto" w:fill="auto"/>
            <w:vAlign w:val="center"/>
            <w:hideMark/>
          </w:tcPr>
          <w:p w14:paraId="255F684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79" w:type="dxa"/>
            <w:tcBorders>
              <w:top w:val="nil"/>
              <w:left w:val="nil"/>
              <w:bottom w:val="single" w:sz="4" w:space="0" w:color="auto"/>
              <w:right w:val="single" w:sz="4" w:space="0" w:color="auto"/>
            </w:tcBorders>
            <w:shd w:val="clear" w:color="auto" w:fill="auto"/>
            <w:vAlign w:val="center"/>
            <w:hideMark/>
          </w:tcPr>
          <w:p w14:paraId="582FBF9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39.9</w:t>
            </w:r>
          </w:p>
        </w:tc>
        <w:tc>
          <w:tcPr>
            <w:tcW w:w="854" w:type="dxa"/>
            <w:tcBorders>
              <w:top w:val="nil"/>
              <w:left w:val="nil"/>
              <w:bottom w:val="single" w:sz="4" w:space="0" w:color="auto"/>
              <w:right w:val="single" w:sz="4" w:space="0" w:color="auto"/>
            </w:tcBorders>
            <w:shd w:val="clear" w:color="auto" w:fill="auto"/>
            <w:vAlign w:val="center"/>
            <w:hideMark/>
          </w:tcPr>
          <w:p w14:paraId="3AD5B0E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32EFD4A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44.9</w:t>
            </w:r>
          </w:p>
        </w:tc>
        <w:tc>
          <w:tcPr>
            <w:tcW w:w="580" w:type="dxa"/>
            <w:tcBorders>
              <w:top w:val="nil"/>
              <w:left w:val="nil"/>
              <w:bottom w:val="single" w:sz="4" w:space="0" w:color="auto"/>
              <w:right w:val="single" w:sz="4" w:space="0" w:color="auto"/>
            </w:tcBorders>
            <w:shd w:val="clear" w:color="auto" w:fill="auto"/>
            <w:vAlign w:val="center"/>
            <w:hideMark/>
          </w:tcPr>
          <w:p w14:paraId="35BEAD0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6F0046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26.6</w:t>
            </w:r>
          </w:p>
        </w:tc>
        <w:tc>
          <w:tcPr>
            <w:tcW w:w="854" w:type="dxa"/>
            <w:tcBorders>
              <w:top w:val="nil"/>
              <w:left w:val="nil"/>
              <w:bottom w:val="single" w:sz="4" w:space="0" w:color="auto"/>
              <w:right w:val="single" w:sz="4" w:space="0" w:color="auto"/>
            </w:tcBorders>
            <w:shd w:val="clear" w:color="auto" w:fill="auto"/>
            <w:vAlign w:val="center"/>
            <w:hideMark/>
          </w:tcPr>
          <w:p w14:paraId="78A9D45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2644A0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27.8</w:t>
            </w:r>
          </w:p>
        </w:tc>
      </w:tr>
      <w:tr w:rsidR="00F72E99" w:rsidRPr="009129E6" w14:paraId="5C8678E7" w14:textId="77777777" w:rsidTr="00440A84">
        <w:trPr>
          <w:trHeight w:val="280"/>
        </w:trPr>
        <w:tc>
          <w:tcPr>
            <w:tcW w:w="777" w:type="dxa"/>
            <w:vMerge/>
            <w:tcBorders>
              <w:top w:val="nil"/>
              <w:left w:val="single" w:sz="8" w:space="0" w:color="auto"/>
              <w:bottom w:val="nil"/>
              <w:right w:val="nil"/>
            </w:tcBorders>
            <w:vAlign w:val="center"/>
            <w:hideMark/>
          </w:tcPr>
          <w:p w14:paraId="1F90A4C1"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0B0D505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18D0C7D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3.6</w:t>
            </w:r>
          </w:p>
        </w:tc>
        <w:tc>
          <w:tcPr>
            <w:tcW w:w="679" w:type="dxa"/>
            <w:tcBorders>
              <w:top w:val="nil"/>
              <w:left w:val="nil"/>
              <w:bottom w:val="single" w:sz="4" w:space="0" w:color="auto"/>
              <w:right w:val="single" w:sz="4" w:space="0" w:color="auto"/>
            </w:tcBorders>
            <w:shd w:val="clear" w:color="auto" w:fill="auto"/>
            <w:vAlign w:val="center"/>
            <w:hideMark/>
          </w:tcPr>
          <w:p w14:paraId="1C905F7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13.2</w:t>
            </w:r>
          </w:p>
        </w:tc>
        <w:tc>
          <w:tcPr>
            <w:tcW w:w="854" w:type="dxa"/>
            <w:tcBorders>
              <w:top w:val="nil"/>
              <w:left w:val="nil"/>
              <w:bottom w:val="single" w:sz="4" w:space="0" w:color="auto"/>
              <w:right w:val="single" w:sz="4" w:space="0" w:color="auto"/>
            </w:tcBorders>
            <w:shd w:val="clear" w:color="auto" w:fill="auto"/>
            <w:vAlign w:val="center"/>
            <w:hideMark/>
          </w:tcPr>
          <w:p w14:paraId="69AA836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D803BA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16.8</w:t>
            </w:r>
          </w:p>
        </w:tc>
        <w:tc>
          <w:tcPr>
            <w:tcW w:w="580" w:type="dxa"/>
            <w:tcBorders>
              <w:top w:val="nil"/>
              <w:left w:val="nil"/>
              <w:bottom w:val="single" w:sz="4" w:space="0" w:color="auto"/>
              <w:right w:val="single" w:sz="4" w:space="0" w:color="auto"/>
            </w:tcBorders>
            <w:shd w:val="clear" w:color="auto" w:fill="auto"/>
            <w:vAlign w:val="center"/>
            <w:hideMark/>
          </w:tcPr>
          <w:p w14:paraId="4B7DF7D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3.6</w:t>
            </w:r>
          </w:p>
        </w:tc>
        <w:tc>
          <w:tcPr>
            <w:tcW w:w="679" w:type="dxa"/>
            <w:tcBorders>
              <w:top w:val="nil"/>
              <w:left w:val="nil"/>
              <w:bottom w:val="single" w:sz="4" w:space="0" w:color="auto"/>
              <w:right w:val="single" w:sz="4" w:space="0" w:color="auto"/>
            </w:tcBorders>
            <w:shd w:val="clear" w:color="auto" w:fill="auto"/>
            <w:vAlign w:val="center"/>
            <w:hideMark/>
          </w:tcPr>
          <w:p w14:paraId="3A9AFD4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42.6</w:t>
            </w:r>
          </w:p>
        </w:tc>
        <w:tc>
          <w:tcPr>
            <w:tcW w:w="854" w:type="dxa"/>
            <w:tcBorders>
              <w:top w:val="nil"/>
              <w:left w:val="nil"/>
              <w:bottom w:val="single" w:sz="4" w:space="0" w:color="auto"/>
              <w:right w:val="single" w:sz="4" w:space="0" w:color="auto"/>
            </w:tcBorders>
            <w:shd w:val="clear" w:color="auto" w:fill="auto"/>
            <w:vAlign w:val="center"/>
            <w:hideMark/>
          </w:tcPr>
          <w:p w14:paraId="66F4644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w:t>
            </w:r>
          </w:p>
        </w:tc>
        <w:tc>
          <w:tcPr>
            <w:tcW w:w="650" w:type="dxa"/>
            <w:tcBorders>
              <w:top w:val="nil"/>
              <w:left w:val="nil"/>
              <w:bottom w:val="single" w:sz="4" w:space="0" w:color="auto"/>
              <w:right w:val="single" w:sz="8" w:space="0" w:color="auto"/>
            </w:tcBorders>
            <w:shd w:val="clear" w:color="000000" w:fill="F2F2F2"/>
            <w:vAlign w:val="center"/>
            <w:hideMark/>
          </w:tcPr>
          <w:p w14:paraId="48B750C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47.6</w:t>
            </w:r>
          </w:p>
        </w:tc>
        <w:tc>
          <w:tcPr>
            <w:tcW w:w="580" w:type="dxa"/>
            <w:tcBorders>
              <w:top w:val="nil"/>
              <w:left w:val="nil"/>
              <w:bottom w:val="single" w:sz="4" w:space="0" w:color="auto"/>
              <w:right w:val="single" w:sz="4" w:space="0" w:color="auto"/>
            </w:tcBorders>
            <w:shd w:val="clear" w:color="auto" w:fill="auto"/>
            <w:vAlign w:val="center"/>
            <w:hideMark/>
          </w:tcPr>
          <w:p w14:paraId="3BA1E3F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4CB34B2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29.4</w:t>
            </w:r>
          </w:p>
        </w:tc>
        <w:tc>
          <w:tcPr>
            <w:tcW w:w="854" w:type="dxa"/>
            <w:tcBorders>
              <w:top w:val="nil"/>
              <w:left w:val="nil"/>
              <w:bottom w:val="single" w:sz="4" w:space="0" w:color="auto"/>
              <w:right w:val="single" w:sz="4" w:space="0" w:color="auto"/>
            </w:tcBorders>
            <w:shd w:val="clear" w:color="auto" w:fill="auto"/>
            <w:vAlign w:val="center"/>
            <w:hideMark/>
          </w:tcPr>
          <w:p w14:paraId="1556070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w:t>
            </w:r>
          </w:p>
        </w:tc>
        <w:tc>
          <w:tcPr>
            <w:tcW w:w="639" w:type="dxa"/>
            <w:tcBorders>
              <w:top w:val="nil"/>
              <w:left w:val="nil"/>
              <w:bottom w:val="single" w:sz="4" w:space="0" w:color="auto"/>
              <w:right w:val="single" w:sz="8" w:space="0" w:color="auto"/>
            </w:tcBorders>
            <w:shd w:val="clear" w:color="000000" w:fill="F2F2F2"/>
            <w:vAlign w:val="center"/>
            <w:hideMark/>
          </w:tcPr>
          <w:p w14:paraId="20579F4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30.7</w:t>
            </w:r>
          </w:p>
        </w:tc>
      </w:tr>
      <w:tr w:rsidR="00F72E99" w:rsidRPr="009129E6" w14:paraId="288B2EAD" w14:textId="77777777" w:rsidTr="00440A84">
        <w:trPr>
          <w:trHeight w:val="280"/>
        </w:trPr>
        <w:tc>
          <w:tcPr>
            <w:tcW w:w="777" w:type="dxa"/>
            <w:vMerge/>
            <w:tcBorders>
              <w:top w:val="nil"/>
              <w:left w:val="single" w:sz="8" w:space="0" w:color="auto"/>
              <w:bottom w:val="nil"/>
              <w:right w:val="nil"/>
            </w:tcBorders>
            <w:vAlign w:val="center"/>
            <w:hideMark/>
          </w:tcPr>
          <w:p w14:paraId="2DD91767"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7C6389F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single" w:sz="8" w:space="0" w:color="auto"/>
              <w:bottom w:val="single" w:sz="4" w:space="0" w:color="auto"/>
              <w:right w:val="single" w:sz="4" w:space="0" w:color="auto"/>
            </w:tcBorders>
            <w:shd w:val="clear" w:color="000000" w:fill="F2F2F2"/>
            <w:vAlign w:val="center"/>
            <w:hideMark/>
          </w:tcPr>
          <w:p w14:paraId="11B0570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11.2</w:t>
            </w:r>
          </w:p>
        </w:tc>
        <w:tc>
          <w:tcPr>
            <w:tcW w:w="679" w:type="dxa"/>
            <w:tcBorders>
              <w:top w:val="nil"/>
              <w:left w:val="nil"/>
              <w:bottom w:val="single" w:sz="4" w:space="0" w:color="auto"/>
              <w:right w:val="single" w:sz="4" w:space="0" w:color="auto"/>
            </w:tcBorders>
            <w:shd w:val="clear" w:color="000000" w:fill="F2F2F2"/>
            <w:vAlign w:val="center"/>
            <w:hideMark/>
          </w:tcPr>
          <w:p w14:paraId="35080F2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40.1</w:t>
            </w:r>
          </w:p>
        </w:tc>
        <w:tc>
          <w:tcPr>
            <w:tcW w:w="854" w:type="dxa"/>
            <w:tcBorders>
              <w:top w:val="nil"/>
              <w:left w:val="nil"/>
              <w:bottom w:val="single" w:sz="4" w:space="0" w:color="auto"/>
              <w:right w:val="single" w:sz="4" w:space="0" w:color="auto"/>
            </w:tcBorders>
            <w:shd w:val="clear" w:color="000000" w:fill="F2F2F2"/>
            <w:vAlign w:val="center"/>
            <w:hideMark/>
          </w:tcPr>
          <w:p w14:paraId="1139E99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75C315F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51.2</w:t>
            </w:r>
          </w:p>
        </w:tc>
        <w:tc>
          <w:tcPr>
            <w:tcW w:w="580" w:type="dxa"/>
            <w:tcBorders>
              <w:top w:val="nil"/>
              <w:left w:val="nil"/>
              <w:bottom w:val="single" w:sz="4" w:space="0" w:color="auto"/>
              <w:right w:val="single" w:sz="4" w:space="0" w:color="auto"/>
            </w:tcBorders>
            <w:shd w:val="clear" w:color="000000" w:fill="F2F2F2"/>
            <w:vAlign w:val="center"/>
            <w:hideMark/>
          </w:tcPr>
          <w:p w14:paraId="582E122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11.2</w:t>
            </w:r>
          </w:p>
        </w:tc>
        <w:tc>
          <w:tcPr>
            <w:tcW w:w="679" w:type="dxa"/>
            <w:tcBorders>
              <w:top w:val="nil"/>
              <w:left w:val="nil"/>
              <w:bottom w:val="single" w:sz="4" w:space="0" w:color="auto"/>
              <w:right w:val="single" w:sz="4" w:space="0" w:color="auto"/>
            </w:tcBorders>
            <w:shd w:val="clear" w:color="000000" w:fill="F2F2F2"/>
            <w:vAlign w:val="center"/>
            <w:hideMark/>
          </w:tcPr>
          <w:p w14:paraId="7A7B13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120.0</w:t>
            </w:r>
          </w:p>
        </w:tc>
        <w:tc>
          <w:tcPr>
            <w:tcW w:w="854" w:type="dxa"/>
            <w:tcBorders>
              <w:top w:val="nil"/>
              <w:left w:val="nil"/>
              <w:bottom w:val="single" w:sz="4" w:space="0" w:color="auto"/>
              <w:right w:val="single" w:sz="4" w:space="0" w:color="auto"/>
            </w:tcBorders>
            <w:shd w:val="clear" w:color="000000" w:fill="F2F2F2"/>
            <w:vAlign w:val="center"/>
            <w:hideMark/>
          </w:tcPr>
          <w:p w14:paraId="5EB52FB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50" w:type="dxa"/>
            <w:tcBorders>
              <w:top w:val="nil"/>
              <w:left w:val="nil"/>
              <w:bottom w:val="single" w:sz="4" w:space="0" w:color="auto"/>
              <w:right w:val="single" w:sz="8" w:space="0" w:color="auto"/>
            </w:tcBorders>
            <w:shd w:val="clear" w:color="000000" w:fill="F2F2F2"/>
            <w:vAlign w:val="center"/>
            <w:hideMark/>
          </w:tcPr>
          <w:p w14:paraId="67F46F3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134.9</w:t>
            </w:r>
          </w:p>
        </w:tc>
        <w:tc>
          <w:tcPr>
            <w:tcW w:w="580" w:type="dxa"/>
            <w:tcBorders>
              <w:top w:val="nil"/>
              <w:left w:val="nil"/>
              <w:bottom w:val="single" w:sz="4" w:space="0" w:color="auto"/>
              <w:right w:val="single" w:sz="4" w:space="0" w:color="auto"/>
            </w:tcBorders>
            <w:shd w:val="clear" w:color="000000" w:fill="F2F2F2"/>
            <w:vAlign w:val="center"/>
            <w:hideMark/>
          </w:tcPr>
          <w:p w14:paraId="275ACAB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000000" w:fill="F2F2F2"/>
            <w:vAlign w:val="center"/>
            <w:hideMark/>
          </w:tcPr>
          <w:p w14:paraId="611F005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79.9</w:t>
            </w:r>
          </w:p>
        </w:tc>
        <w:tc>
          <w:tcPr>
            <w:tcW w:w="854" w:type="dxa"/>
            <w:tcBorders>
              <w:top w:val="nil"/>
              <w:left w:val="nil"/>
              <w:bottom w:val="single" w:sz="4" w:space="0" w:color="auto"/>
              <w:right w:val="single" w:sz="4" w:space="0" w:color="auto"/>
            </w:tcBorders>
            <w:shd w:val="clear" w:color="000000" w:fill="F2F2F2"/>
            <w:vAlign w:val="center"/>
            <w:hideMark/>
          </w:tcPr>
          <w:p w14:paraId="7D5C856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39" w:type="dxa"/>
            <w:tcBorders>
              <w:top w:val="nil"/>
              <w:left w:val="nil"/>
              <w:bottom w:val="single" w:sz="4" w:space="0" w:color="auto"/>
              <w:right w:val="single" w:sz="8" w:space="0" w:color="auto"/>
            </w:tcBorders>
            <w:shd w:val="clear" w:color="000000" w:fill="F2F2F2"/>
            <w:vAlign w:val="center"/>
            <w:hideMark/>
          </w:tcPr>
          <w:p w14:paraId="6176E06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83.6</w:t>
            </w:r>
          </w:p>
        </w:tc>
      </w:tr>
      <w:tr w:rsidR="00F72E99" w:rsidRPr="009129E6" w14:paraId="187C8367" w14:textId="77777777" w:rsidTr="00440A84">
        <w:trPr>
          <w:trHeight w:val="291"/>
        </w:trPr>
        <w:tc>
          <w:tcPr>
            <w:tcW w:w="777" w:type="dxa"/>
            <w:vMerge/>
            <w:tcBorders>
              <w:top w:val="nil"/>
              <w:left w:val="single" w:sz="8" w:space="0" w:color="auto"/>
              <w:bottom w:val="nil"/>
              <w:right w:val="nil"/>
            </w:tcBorders>
            <w:vAlign w:val="center"/>
            <w:hideMark/>
          </w:tcPr>
          <w:p w14:paraId="7E8A6E39"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nil"/>
              <w:right w:val="nil"/>
            </w:tcBorders>
            <w:shd w:val="clear" w:color="000000" w:fill="D0CECE"/>
            <w:vAlign w:val="center"/>
            <w:hideMark/>
          </w:tcPr>
          <w:p w14:paraId="1FB3769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PV</w:t>
            </w:r>
          </w:p>
        </w:tc>
        <w:tc>
          <w:tcPr>
            <w:tcW w:w="580" w:type="dxa"/>
            <w:tcBorders>
              <w:top w:val="nil"/>
              <w:left w:val="single" w:sz="8" w:space="0" w:color="auto"/>
              <w:bottom w:val="nil"/>
              <w:right w:val="single" w:sz="4" w:space="0" w:color="auto"/>
            </w:tcBorders>
            <w:shd w:val="clear" w:color="000000" w:fill="F2F2F2"/>
            <w:vAlign w:val="center"/>
            <w:hideMark/>
          </w:tcPr>
          <w:p w14:paraId="42D88E3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9.2</w:t>
            </w:r>
          </w:p>
        </w:tc>
        <w:tc>
          <w:tcPr>
            <w:tcW w:w="679" w:type="dxa"/>
            <w:tcBorders>
              <w:top w:val="nil"/>
              <w:left w:val="nil"/>
              <w:bottom w:val="nil"/>
              <w:right w:val="single" w:sz="4" w:space="0" w:color="auto"/>
            </w:tcBorders>
            <w:shd w:val="clear" w:color="000000" w:fill="F2F2F2"/>
            <w:vAlign w:val="center"/>
            <w:hideMark/>
          </w:tcPr>
          <w:p w14:paraId="08D593C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33.1</w:t>
            </w:r>
          </w:p>
        </w:tc>
        <w:tc>
          <w:tcPr>
            <w:tcW w:w="854" w:type="dxa"/>
            <w:tcBorders>
              <w:top w:val="nil"/>
              <w:left w:val="nil"/>
              <w:bottom w:val="nil"/>
              <w:right w:val="single" w:sz="4" w:space="0" w:color="auto"/>
            </w:tcBorders>
            <w:shd w:val="clear" w:color="000000" w:fill="F2F2F2"/>
            <w:vAlign w:val="center"/>
            <w:hideMark/>
          </w:tcPr>
          <w:p w14:paraId="0492F61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nil"/>
              <w:right w:val="single" w:sz="8" w:space="0" w:color="auto"/>
            </w:tcBorders>
            <w:shd w:val="clear" w:color="000000" w:fill="F2F2F2"/>
            <w:vAlign w:val="center"/>
            <w:hideMark/>
          </w:tcPr>
          <w:p w14:paraId="14F6833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42.3</w:t>
            </w:r>
          </w:p>
        </w:tc>
        <w:tc>
          <w:tcPr>
            <w:tcW w:w="580" w:type="dxa"/>
            <w:tcBorders>
              <w:top w:val="nil"/>
              <w:left w:val="nil"/>
              <w:bottom w:val="nil"/>
              <w:right w:val="single" w:sz="4" w:space="0" w:color="auto"/>
            </w:tcBorders>
            <w:shd w:val="clear" w:color="000000" w:fill="F2F2F2"/>
            <w:vAlign w:val="center"/>
            <w:hideMark/>
          </w:tcPr>
          <w:p w14:paraId="50142EF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9.2</w:t>
            </w:r>
          </w:p>
        </w:tc>
        <w:tc>
          <w:tcPr>
            <w:tcW w:w="679" w:type="dxa"/>
            <w:tcBorders>
              <w:top w:val="nil"/>
              <w:left w:val="nil"/>
              <w:bottom w:val="nil"/>
              <w:right w:val="single" w:sz="4" w:space="0" w:color="auto"/>
            </w:tcBorders>
            <w:shd w:val="clear" w:color="000000" w:fill="F2F2F2"/>
            <w:vAlign w:val="center"/>
            <w:hideMark/>
          </w:tcPr>
          <w:p w14:paraId="315B9C9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98.6</w:t>
            </w:r>
          </w:p>
        </w:tc>
        <w:tc>
          <w:tcPr>
            <w:tcW w:w="854" w:type="dxa"/>
            <w:tcBorders>
              <w:top w:val="nil"/>
              <w:left w:val="nil"/>
              <w:bottom w:val="nil"/>
              <w:right w:val="single" w:sz="4" w:space="0" w:color="auto"/>
            </w:tcBorders>
            <w:shd w:val="clear" w:color="000000" w:fill="F2F2F2"/>
            <w:vAlign w:val="center"/>
            <w:hideMark/>
          </w:tcPr>
          <w:p w14:paraId="2293304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3.1</w:t>
            </w:r>
          </w:p>
        </w:tc>
        <w:tc>
          <w:tcPr>
            <w:tcW w:w="650" w:type="dxa"/>
            <w:tcBorders>
              <w:top w:val="nil"/>
              <w:left w:val="nil"/>
              <w:bottom w:val="nil"/>
              <w:right w:val="single" w:sz="8" w:space="0" w:color="auto"/>
            </w:tcBorders>
            <w:shd w:val="clear" w:color="000000" w:fill="F2F2F2"/>
            <w:vAlign w:val="center"/>
            <w:hideMark/>
          </w:tcPr>
          <w:p w14:paraId="03B03BC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110.9</w:t>
            </w:r>
          </w:p>
        </w:tc>
        <w:tc>
          <w:tcPr>
            <w:tcW w:w="580" w:type="dxa"/>
            <w:tcBorders>
              <w:top w:val="nil"/>
              <w:left w:val="nil"/>
              <w:bottom w:val="nil"/>
              <w:right w:val="single" w:sz="4" w:space="0" w:color="auto"/>
            </w:tcBorders>
            <w:shd w:val="clear" w:color="000000" w:fill="F2F2F2"/>
            <w:vAlign w:val="center"/>
            <w:hideMark/>
          </w:tcPr>
          <w:p w14:paraId="1AF24AA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nil"/>
              <w:right w:val="single" w:sz="4" w:space="0" w:color="auto"/>
            </w:tcBorders>
            <w:shd w:val="clear" w:color="000000" w:fill="F2F2F2"/>
            <w:vAlign w:val="center"/>
            <w:hideMark/>
          </w:tcPr>
          <w:p w14:paraId="5C26270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65.5</w:t>
            </w:r>
          </w:p>
        </w:tc>
        <w:tc>
          <w:tcPr>
            <w:tcW w:w="854" w:type="dxa"/>
            <w:tcBorders>
              <w:top w:val="nil"/>
              <w:left w:val="nil"/>
              <w:bottom w:val="nil"/>
              <w:right w:val="single" w:sz="4" w:space="0" w:color="auto"/>
            </w:tcBorders>
            <w:shd w:val="clear" w:color="000000" w:fill="F2F2F2"/>
            <w:vAlign w:val="center"/>
            <w:hideMark/>
          </w:tcPr>
          <w:p w14:paraId="3EB4334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3.1</w:t>
            </w:r>
          </w:p>
        </w:tc>
        <w:tc>
          <w:tcPr>
            <w:tcW w:w="639" w:type="dxa"/>
            <w:tcBorders>
              <w:top w:val="nil"/>
              <w:left w:val="nil"/>
              <w:bottom w:val="nil"/>
              <w:right w:val="single" w:sz="8" w:space="0" w:color="auto"/>
            </w:tcBorders>
            <w:shd w:val="clear" w:color="000000" w:fill="F2F2F2"/>
            <w:vAlign w:val="center"/>
            <w:hideMark/>
          </w:tcPr>
          <w:p w14:paraId="221EF3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68.6</w:t>
            </w:r>
          </w:p>
        </w:tc>
      </w:tr>
      <w:tr w:rsidR="00F72E99" w:rsidRPr="009129E6" w14:paraId="4079F271" w14:textId="77777777" w:rsidTr="00440A84">
        <w:trPr>
          <w:trHeight w:val="280"/>
        </w:trPr>
        <w:tc>
          <w:tcPr>
            <w:tcW w:w="777" w:type="dxa"/>
            <w:vMerge w:val="restart"/>
            <w:tcBorders>
              <w:top w:val="single" w:sz="8" w:space="0" w:color="auto"/>
              <w:left w:val="single" w:sz="8" w:space="0" w:color="auto"/>
              <w:bottom w:val="single" w:sz="8" w:space="0" w:color="000000"/>
              <w:right w:val="nil"/>
            </w:tcBorders>
            <w:shd w:val="clear" w:color="000000" w:fill="D0CECE"/>
            <w:vAlign w:val="center"/>
            <w:hideMark/>
          </w:tcPr>
          <w:p w14:paraId="7BC9BE2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Lower bound</w:t>
            </w:r>
          </w:p>
        </w:tc>
        <w:tc>
          <w:tcPr>
            <w:tcW w:w="607" w:type="dxa"/>
            <w:tcBorders>
              <w:top w:val="single" w:sz="8" w:space="0" w:color="auto"/>
              <w:left w:val="single" w:sz="8" w:space="0" w:color="auto"/>
              <w:bottom w:val="single" w:sz="4" w:space="0" w:color="auto"/>
              <w:right w:val="nil"/>
            </w:tcBorders>
            <w:shd w:val="clear" w:color="000000" w:fill="D0CECE"/>
            <w:vAlign w:val="center"/>
            <w:hideMark/>
          </w:tcPr>
          <w:p w14:paraId="0591307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2019</w:t>
            </w:r>
          </w:p>
        </w:tc>
        <w:tc>
          <w:tcPr>
            <w:tcW w:w="5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DFE268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single" w:sz="8" w:space="0" w:color="auto"/>
              <w:left w:val="nil"/>
              <w:bottom w:val="single" w:sz="4" w:space="0" w:color="auto"/>
              <w:right w:val="single" w:sz="4" w:space="0" w:color="auto"/>
            </w:tcBorders>
            <w:shd w:val="clear" w:color="auto" w:fill="auto"/>
            <w:vAlign w:val="center"/>
            <w:hideMark/>
          </w:tcPr>
          <w:p w14:paraId="0A18808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13.6</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6906939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single" w:sz="8" w:space="0" w:color="auto"/>
              <w:left w:val="nil"/>
              <w:bottom w:val="single" w:sz="4" w:space="0" w:color="auto"/>
              <w:right w:val="single" w:sz="8" w:space="0" w:color="auto"/>
            </w:tcBorders>
            <w:shd w:val="clear" w:color="000000" w:fill="F2F2F2"/>
            <w:vAlign w:val="center"/>
            <w:hideMark/>
          </w:tcPr>
          <w:p w14:paraId="3C586FE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17.6</w:t>
            </w:r>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27C8DFC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single" w:sz="8" w:space="0" w:color="auto"/>
              <w:left w:val="nil"/>
              <w:bottom w:val="single" w:sz="4" w:space="0" w:color="auto"/>
              <w:right w:val="single" w:sz="4" w:space="0" w:color="auto"/>
            </w:tcBorders>
            <w:shd w:val="clear" w:color="auto" w:fill="auto"/>
            <w:vAlign w:val="center"/>
            <w:hideMark/>
          </w:tcPr>
          <w:p w14:paraId="603DDBB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4022D01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50" w:type="dxa"/>
            <w:tcBorders>
              <w:top w:val="single" w:sz="8" w:space="0" w:color="auto"/>
              <w:left w:val="nil"/>
              <w:bottom w:val="single" w:sz="4" w:space="0" w:color="auto"/>
              <w:right w:val="single" w:sz="8" w:space="0" w:color="auto"/>
            </w:tcBorders>
            <w:shd w:val="clear" w:color="000000" w:fill="F2F2F2"/>
            <w:vAlign w:val="center"/>
            <w:hideMark/>
          </w:tcPr>
          <w:p w14:paraId="1295458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580" w:type="dxa"/>
            <w:tcBorders>
              <w:top w:val="single" w:sz="8" w:space="0" w:color="auto"/>
              <w:left w:val="nil"/>
              <w:bottom w:val="single" w:sz="4" w:space="0" w:color="auto"/>
              <w:right w:val="single" w:sz="4" w:space="0" w:color="auto"/>
            </w:tcBorders>
            <w:shd w:val="clear" w:color="auto" w:fill="auto"/>
            <w:vAlign w:val="center"/>
            <w:hideMark/>
          </w:tcPr>
          <w:p w14:paraId="03989FE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single" w:sz="8" w:space="0" w:color="auto"/>
              <w:left w:val="nil"/>
              <w:bottom w:val="single" w:sz="4" w:space="0" w:color="auto"/>
              <w:right w:val="single" w:sz="4" w:space="0" w:color="auto"/>
            </w:tcBorders>
            <w:shd w:val="clear" w:color="auto" w:fill="auto"/>
            <w:vAlign w:val="center"/>
            <w:hideMark/>
          </w:tcPr>
          <w:p w14:paraId="113B880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33DD90D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39" w:type="dxa"/>
            <w:tcBorders>
              <w:top w:val="single" w:sz="8" w:space="0" w:color="auto"/>
              <w:left w:val="nil"/>
              <w:bottom w:val="single" w:sz="4" w:space="0" w:color="auto"/>
              <w:right w:val="single" w:sz="8" w:space="0" w:color="auto"/>
            </w:tcBorders>
            <w:shd w:val="clear" w:color="000000" w:fill="F2F2F2"/>
            <w:vAlign w:val="center"/>
            <w:hideMark/>
          </w:tcPr>
          <w:p w14:paraId="56095E7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r>
      <w:tr w:rsidR="00F72E99" w:rsidRPr="009129E6" w14:paraId="09C9BCC2" w14:textId="77777777" w:rsidTr="00440A84">
        <w:trPr>
          <w:trHeight w:val="280"/>
        </w:trPr>
        <w:tc>
          <w:tcPr>
            <w:tcW w:w="777" w:type="dxa"/>
            <w:vMerge/>
            <w:tcBorders>
              <w:top w:val="single" w:sz="8" w:space="0" w:color="auto"/>
              <w:left w:val="single" w:sz="8" w:space="0" w:color="auto"/>
              <w:bottom w:val="single" w:sz="8" w:space="0" w:color="000000"/>
              <w:right w:val="nil"/>
            </w:tcBorders>
            <w:vAlign w:val="center"/>
            <w:hideMark/>
          </w:tcPr>
          <w:p w14:paraId="2156B284"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160B472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49B5447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79" w:type="dxa"/>
            <w:tcBorders>
              <w:top w:val="nil"/>
              <w:left w:val="nil"/>
              <w:bottom w:val="single" w:sz="4" w:space="0" w:color="auto"/>
              <w:right w:val="single" w:sz="4" w:space="0" w:color="auto"/>
            </w:tcBorders>
            <w:shd w:val="clear" w:color="auto" w:fill="auto"/>
            <w:vAlign w:val="center"/>
            <w:hideMark/>
          </w:tcPr>
          <w:p w14:paraId="4A0F490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13.2</w:t>
            </w:r>
          </w:p>
        </w:tc>
        <w:tc>
          <w:tcPr>
            <w:tcW w:w="854" w:type="dxa"/>
            <w:tcBorders>
              <w:top w:val="nil"/>
              <w:left w:val="nil"/>
              <w:bottom w:val="single" w:sz="4" w:space="0" w:color="auto"/>
              <w:right w:val="single" w:sz="4" w:space="0" w:color="auto"/>
            </w:tcBorders>
            <w:shd w:val="clear" w:color="auto" w:fill="auto"/>
            <w:vAlign w:val="center"/>
            <w:hideMark/>
          </w:tcPr>
          <w:p w14:paraId="4771E1F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76F7B38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16.9</w:t>
            </w:r>
          </w:p>
        </w:tc>
        <w:tc>
          <w:tcPr>
            <w:tcW w:w="580" w:type="dxa"/>
            <w:tcBorders>
              <w:top w:val="nil"/>
              <w:left w:val="nil"/>
              <w:bottom w:val="single" w:sz="4" w:space="0" w:color="auto"/>
              <w:right w:val="single" w:sz="4" w:space="0" w:color="auto"/>
            </w:tcBorders>
            <w:shd w:val="clear" w:color="auto" w:fill="auto"/>
            <w:vAlign w:val="center"/>
            <w:hideMark/>
          </w:tcPr>
          <w:p w14:paraId="17AFFFB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w:t>
            </w:r>
          </w:p>
        </w:tc>
        <w:tc>
          <w:tcPr>
            <w:tcW w:w="679" w:type="dxa"/>
            <w:tcBorders>
              <w:top w:val="nil"/>
              <w:left w:val="nil"/>
              <w:bottom w:val="single" w:sz="4" w:space="0" w:color="auto"/>
              <w:right w:val="single" w:sz="4" w:space="0" w:color="auto"/>
            </w:tcBorders>
            <w:shd w:val="clear" w:color="auto" w:fill="auto"/>
            <w:vAlign w:val="center"/>
            <w:hideMark/>
          </w:tcPr>
          <w:p w14:paraId="55F2D57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36.3</w:t>
            </w:r>
          </w:p>
        </w:tc>
        <w:tc>
          <w:tcPr>
            <w:tcW w:w="854" w:type="dxa"/>
            <w:tcBorders>
              <w:top w:val="nil"/>
              <w:left w:val="nil"/>
              <w:bottom w:val="single" w:sz="4" w:space="0" w:color="auto"/>
              <w:right w:val="single" w:sz="4" w:space="0" w:color="auto"/>
            </w:tcBorders>
            <w:shd w:val="clear" w:color="auto" w:fill="auto"/>
            <w:vAlign w:val="center"/>
            <w:hideMark/>
          </w:tcPr>
          <w:p w14:paraId="5FF528D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w:t>
            </w:r>
          </w:p>
        </w:tc>
        <w:tc>
          <w:tcPr>
            <w:tcW w:w="650" w:type="dxa"/>
            <w:tcBorders>
              <w:top w:val="nil"/>
              <w:left w:val="nil"/>
              <w:bottom w:val="single" w:sz="4" w:space="0" w:color="auto"/>
              <w:right w:val="single" w:sz="8" w:space="0" w:color="auto"/>
            </w:tcBorders>
            <w:shd w:val="clear" w:color="000000" w:fill="F2F2F2"/>
            <w:vAlign w:val="center"/>
            <w:hideMark/>
          </w:tcPr>
          <w:p w14:paraId="5B2C0FA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41.2</w:t>
            </w:r>
          </w:p>
        </w:tc>
        <w:tc>
          <w:tcPr>
            <w:tcW w:w="580" w:type="dxa"/>
            <w:tcBorders>
              <w:top w:val="nil"/>
              <w:left w:val="nil"/>
              <w:bottom w:val="single" w:sz="4" w:space="0" w:color="auto"/>
              <w:right w:val="single" w:sz="4" w:space="0" w:color="auto"/>
            </w:tcBorders>
            <w:shd w:val="clear" w:color="auto" w:fill="auto"/>
            <w:vAlign w:val="center"/>
            <w:hideMark/>
          </w:tcPr>
          <w:p w14:paraId="4460595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3F4F83B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23.1</w:t>
            </w:r>
          </w:p>
        </w:tc>
        <w:tc>
          <w:tcPr>
            <w:tcW w:w="854" w:type="dxa"/>
            <w:tcBorders>
              <w:top w:val="nil"/>
              <w:left w:val="nil"/>
              <w:bottom w:val="single" w:sz="4" w:space="0" w:color="auto"/>
              <w:right w:val="single" w:sz="4" w:space="0" w:color="auto"/>
            </w:tcBorders>
            <w:shd w:val="clear" w:color="auto" w:fill="auto"/>
            <w:vAlign w:val="center"/>
            <w:hideMark/>
          </w:tcPr>
          <w:p w14:paraId="687CF70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w:t>
            </w:r>
          </w:p>
        </w:tc>
        <w:tc>
          <w:tcPr>
            <w:tcW w:w="639" w:type="dxa"/>
            <w:tcBorders>
              <w:top w:val="nil"/>
              <w:left w:val="nil"/>
              <w:bottom w:val="single" w:sz="4" w:space="0" w:color="auto"/>
              <w:right w:val="single" w:sz="8" w:space="0" w:color="auto"/>
            </w:tcBorders>
            <w:shd w:val="clear" w:color="000000" w:fill="F2F2F2"/>
            <w:vAlign w:val="center"/>
            <w:hideMark/>
          </w:tcPr>
          <w:p w14:paraId="1D1D581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24.2</w:t>
            </w:r>
          </w:p>
        </w:tc>
      </w:tr>
      <w:tr w:rsidR="00F72E99" w:rsidRPr="009129E6" w14:paraId="0EA04165" w14:textId="77777777" w:rsidTr="00440A84">
        <w:trPr>
          <w:trHeight w:val="280"/>
        </w:trPr>
        <w:tc>
          <w:tcPr>
            <w:tcW w:w="777" w:type="dxa"/>
            <w:vMerge/>
            <w:tcBorders>
              <w:top w:val="single" w:sz="8" w:space="0" w:color="auto"/>
              <w:left w:val="single" w:sz="8" w:space="0" w:color="auto"/>
              <w:bottom w:val="single" w:sz="8" w:space="0" w:color="000000"/>
              <w:right w:val="nil"/>
            </w:tcBorders>
            <w:vAlign w:val="center"/>
            <w:hideMark/>
          </w:tcPr>
          <w:p w14:paraId="1B5B13C1"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10118C3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2022</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0C3CB6D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3.5</w:t>
            </w:r>
          </w:p>
        </w:tc>
        <w:tc>
          <w:tcPr>
            <w:tcW w:w="679" w:type="dxa"/>
            <w:tcBorders>
              <w:top w:val="nil"/>
              <w:left w:val="nil"/>
              <w:bottom w:val="single" w:sz="4" w:space="0" w:color="auto"/>
              <w:right w:val="single" w:sz="4" w:space="0" w:color="auto"/>
            </w:tcBorders>
            <w:shd w:val="clear" w:color="auto" w:fill="auto"/>
            <w:vAlign w:val="center"/>
            <w:hideMark/>
          </w:tcPr>
          <w:p w14:paraId="103EBA3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12.8</w:t>
            </w:r>
          </w:p>
        </w:tc>
        <w:tc>
          <w:tcPr>
            <w:tcW w:w="854" w:type="dxa"/>
            <w:tcBorders>
              <w:top w:val="nil"/>
              <w:left w:val="nil"/>
              <w:bottom w:val="single" w:sz="4" w:space="0" w:color="auto"/>
              <w:right w:val="single" w:sz="4" w:space="0" w:color="auto"/>
            </w:tcBorders>
            <w:shd w:val="clear" w:color="auto" w:fill="auto"/>
            <w:vAlign w:val="center"/>
            <w:hideMark/>
          </w:tcPr>
          <w:p w14:paraId="517B53C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034909A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16.3</w:t>
            </w:r>
          </w:p>
        </w:tc>
        <w:tc>
          <w:tcPr>
            <w:tcW w:w="580" w:type="dxa"/>
            <w:tcBorders>
              <w:top w:val="nil"/>
              <w:left w:val="nil"/>
              <w:bottom w:val="single" w:sz="4" w:space="0" w:color="auto"/>
              <w:right w:val="single" w:sz="4" w:space="0" w:color="auto"/>
            </w:tcBorders>
            <w:shd w:val="clear" w:color="auto" w:fill="auto"/>
            <w:vAlign w:val="center"/>
            <w:hideMark/>
          </w:tcPr>
          <w:p w14:paraId="24040CC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3.5</w:t>
            </w:r>
          </w:p>
        </w:tc>
        <w:tc>
          <w:tcPr>
            <w:tcW w:w="679" w:type="dxa"/>
            <w:tcBorders>
              <w:top w:val="nil"/>
              <w:left w:val="nil"/>
              <w:bottom w:val="single" w:sz="4" w:space="0" w:color="auto"/>
              <w:right w:val="single" w:sz="4" w:space="0" w:color="auto"/>
            </w:tcBorders>
            <w:shd w:val="clear" w:color="auto" w:fill="auto"/>
            <w:vAlign w:val="center"/>
            <w:hideMark/>
          </w:tcPr>
          <w:p w14:paraId="4A6B289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37.6</w:t>
            </w:r>
          </w:p>
        </w:tc>
        <w:tc>
          <w:tcPr>
            <w:tcW w:w="854" w:type="dxa"/>
            <w:tcBorders>
              <w:top w:val="nil"/>
              <w:left w:val="nil"/>
              <w:bottom w:val="single" w:sz="4" w:space="0" w:color="auto"/>
              <w:right w:val="single" w:sz="4" w:space="0" w:color="auto"/>
            </w:tcBorders>
            <w:shd w:val="clear" w:color="auto" w:fill="auto"/>
            <w:vAlign w:val="center"/>
            <w:hideMark/>
          </w:tcPr>
          <w:p w14:paraId="0C00910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0CC89C8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42.3</w:t>
            </w:r>
          </w:p>
        </w:tc>
        <w:tc>
          <w:tcPr>
            <w:tcW w:w="580" w:type="dxa"/>
            <w:tcBorders>
              <w:top w:val="nil"/>
              <w:left w:val="nil"/>
              <w:bottom w:val="single" w:sz="4" w:space="0" w:color="auto"/>
              <w:right w:val="single" w:sz="4" w:space="0" w:color="auto"/>
            </w:tcBorders>
            <w:shd w:val="clear" w:color="auto" w:fill="auto"/>
            <w:vAlign w:val="center"/>
            <w:hideMark/>
          </w:tcPr>
          <w:p w14:paraId="0729988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61CC157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24.8</w:t>
            </w:r>
          </w:p>
        </w:tc>
        <w:tc>
          <w:tcPr>
            <w:tcW w:w="854" w:type="dxa"/>
            <w:tcBorders>
              <w:top w:val="nil"/>
              <w:left w:val="nil"/>
              <w:bottom w:val="single" w:sz="4" w:space="0" w:color="auto"/>
              <w:right w:val="single" w:sz="4" w:space="0" w:color="auto"/>
            </w:tcBorders>
            <w:shd w:val="clear" w:color="auto" w:fill="auto"/>
            <w:vAlign w:val="center"/>
            <w:hideMark/>
          </w:tcPr>
          <w:p w14:paraId="6D60E54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3947B2B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26.0</w:t>
            </w:r>
          </w:p>
        </w:tc>
      </w:tr>
      <w:tr w:rsidR="00F72E99" w:rsidRPr="009129E6" w14:paraId="2A353552" w14:textId="77777777" w:rsidTr="00440A84">
        <w:trPr>
          <w:trHeight w:val="280"/>
        </w:trPr>
        <w:tc>
          <w:tcPr>
            <w:tcW w:w="777" w:type="dxa"/>
            <w:vMerge/>
            <w:tcBorders>
              <w:top w:val="single" w:sz="8" w:space="0" w:color="auto"/>
              <w:left w:val="single" w:sz="8" w:space="0" w:color="auto"/>
              <w:bottom w:val="single" w:sz="8" w:space="0" w:color="000000"/>
              <w:right w:val="nil"/>
            </w:tcBorders>
            <w:vAlign w:val="center"/>
            <w:hideMark/>
          </w:tcPr>
          <w:p w14:paraId="34F97F88"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629E54F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6F2DF89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w:t>
            </w:r>
          </w:p>
        </w:tc>
        <w:tc>
          <w:tcPr>
            <w:tcW w:w="679" w:type="dxa"/>
            <w:tcBorders>
              <w:top w:val="nil"/>
              <w:left w:val="nil"/>
              <w:bottom w:val="single" w:sz="4" w:space="0" w:color="auto"/>
              <w:right w:val="single" w:sz="4" w:space="0" w:color="auto"/>
            </w:tcBorders>
            <w:shd w:val="clear" w:color="auto" w:fill="auto"/>
            <w:vAlign w:val="center"/>
            <w:hideMark/>
          </w:tcPr>
          <w:p w14:paraId="51A6C4E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12.4</w:t>
            </w:r>
          </w:p>
        </w:tc>
        <w:tc>
          <w:tcPr>
            <w:tcW w:w="854" w:type="dxa"/>
            <w:tcBorders>
              <w:top w:val="nil"/>
              <w:left w:val="nil"/>
              <w:bottom w:val="single" w:sz="4" w:space="0" w:color="auto"/>
              <w:right w:val="single" w:sz="4" w:space="0" w:color="auto"/>
            </w:tcBorders>
            <w:shd w:val="clear" w:color="auto" w:fill="auto"/>
            <w:vAlign w:val="center"/>
            <w:hideMark/>
          </w:tcPr>
          <w:p w14:paraId="05DC71C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7505273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15.7</w:t>
            </w:r>
          </w:p>
        </w:tc>
        <w:tc>
          <w:tcPr>
            <w:tcW w:w="580" w:type="dxa"/>
            <w:tcBorders>
              <w:top w:val="nil"/>
              <w:left w:val="nil"/>
              <w:bottom w:val="single" w:sz="4" w:space="0" w:color="auto"/>
              <w:right w:val="single" w:sz="4" w:space="0" w:color="auto"/>
            </w:tcBorders>
            <w:shd w:val="clear" w:color="auto" w:fill="auto"/>
            <w:vAlign w:val="center"/>
            <w:hideMark/>
          </w:tcPr>
          <w:p w14:paraId="61BF7A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w:t>
            </w:r>
          </w:p>
        </w:tc>
        <w:tc>
          <w:tcPr>
            <w:tcW w:w="679" w:type="dxa"/>
            <w:tcBorders>
              <w:top w:val="nil"/>
              <w:left w:val="nil"/>
              <w:bottom w:val="single" w:sz="4" w:space="0" w:color="auto"/>
              <w:right w:val="single" w:sz="4" w:space="0" w:color="auto"/>
            </w:tcBorders>
            <w:shd w:val="clear" w:color="auto" w:fill="auto"/>
            <w:vAlign w:val="center"/>
            <w:hideMark/>
          </w:tcPr>
          <w:p w14:paraId="09D7A98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39.0</w:t>
            </w:r>
          </w:p>
        </w:tc>
        <w:tc>
          <w:tcPr>
            <w:tcW w:w="854" w:type="dxa"/>
            <w:tcBorders>
              <w:top w:val="nil"/>
              <w:left w:val="nil"/>
              <w:bottom w:val="single" w:sz="4" w:space="0" w:color="auto"/>
              <w:right w:val="single" w:sz="4" w:space="0" w:color="auto"/>
            </w:tcBorders>
            <w:shd w:val="clear" w:color="auto" w:fill="auto"/>
            <w:vAlign w:val="center"/>
            <w:hideMark/>
          </w:tcPr>
          <w:p w14:paraId="318F4E5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61BD8FE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43.5</w:t>
            </w:r>
          </w:p>
        </w:tc>
        <w:tc>
          <w:tcPr>
            <w:tcW w:w="580" w:type="dxa"/>
            <w:tcBorders>
              <w:top w:val="nil"/>
              <w:left w:val="nil"/>
              <w:bottom w:val="single" w:sz="4" w:space="0" w:color="auto"/>
              <w:right w:val="single" w:sz="4" w:space="0" w:color="auto"/>
            </w:tcBorders>
            <w:shd w:val="clear" w:color="auto" w:fill="auto"/>
            <w:vAlign w:val="center"/>
            <w:hideMark/>
          </w:tcPr>
          <w:p w14:paraId="4046C6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7647273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26.6</w:t>
            </w:r>
          </w:p>
        </w:tc>
        <w:tc>
          <w:tcPr>
            <w:tcW w:w="854" w:type="dxa"/>
            <w:tcBorders>
              <w:top w:val="nil"/>
              <w:left w:val="nil"/>
              <w:bottom w:val="single" w:sz="4" w:space="0" w:color="auto"/>
              <w:right w:val="single" w:sz="4" w:space="0" w:color="auto"/>
            </w:tcBorders>
            <w:shd w:val="clear" w:color="auto" w:fill="auto"/>
            <w:vAlign w:val="center"/>
            <w:hideMark/>
          </w:tcPr>
          <w:p w14:paraId="22B7F4D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0637EAB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27.8</w:t>
            </w:r>
          </w:p>
        </w:tc>
      </w:tr>
      <w:tr w:rsidR="00F72E99" w:rsidRPr="009129E6" w14:paraId="4589CA89" w14:textId="77777777" w:rsidTr="00440A84">
        <w:trPr>
          <w:trHeight w:val="280"/>
        </w:trPr>
        <w:tc>
          <w:tcPr>
            <w:tcW w:w="777" w:type="dxa"/>
            <w:vMerge/>
            <w:tcBorders>
              <w:top w:val="single" w:sz="8" w:space="0" w:color="auto"/>
              <w:left w:val="single" w:sz="8" w:space="0" w:color="auto"/>
              <w:bottom w:val="single" w:sz="8" w:space="0" w:color="000000"/>
              <w:right w:val="nil"/>
            </w:tcBorders>
            <w:vAlign w:val="center"/>
            <w:hideMark/>
          </w:tcPr>
          <w:p w14:paraId="564B4A67"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2172336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single" w:sz="8" w:space="0" w:color="auto"/>
              <w:bottom w:val="single" w:sz="4" w:space="0" w:color="auto"/>
              <w:right w:val="single" w:sz="4" w:space="0" w:color="auto"/>
            </w:tcBorders>
            <w:shd w:val="clear" w:color="000000" w:fill="F2F2F2"/>
            <w:vAlign w:val="center"/>
            <w:hideMark/>
          </w:tcPr>
          <w:p w14:paraId="352BA68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10.5</w:t>
            </w:r>
          </w:p>
        </w:tc>
        <w:tc>
          <w:tcPr>
            <w:tcW w:w="679" w:type="dxa"/>
            <w:tcBorders>
              <w:top w:val="nil"/>
              <w:left w:val="nil"/>
              <w:bottom w:val="single" w:sz="4" w:space="0" w:color="auto"/>
              <w:right w:val="single" w:sz="4" w:space="0" w:color="auto"/>
            </w:tcBorders>
            <w:shd w:val="clear" w:color="000000" w:fill="F2F2F2"/>
            <w:vAlign w:val="center"/>
            <w:hideMark/>
          </w:tcPr>
          <w:p w14:paraId="66A153C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38.5</w:t>
            </w:r>
          </w:p>
        </w:tc>
        <w:tc>
          <w:tcPr>
            <w:tcW w:w="854" w:type="dxa"/>
            <w:tcBorders>
              <w:top w:val="nil"/>
              <w:left w:val="nil"/>
              <w:bottom w:val="single" w:sz="4" w:space="0" w:color="auto"/>
              <w:right w:val="single" w:sz="4" w:space="0" w:color="auto"/>
            </w:tcBorders>
            <w:shd w:val="clear" w:color="000000" w:fill="F2F2F2"/>
            <w:vAlign w:val="center"/>
            <w:hideMark/>
          </w:tcPr>
          <w:p w14:paraId="5617C9F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69ACE0C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49.0</w:t>
            </w:r>
          </w:p>
        </w:tc>
        <w:tc>
          <w:tcPr>
            <w:tcW w:w="580" w:type="dxa"/>
            <w:tcBorders>
              <w:top w:val="nil"/>
              <w:left w:val="nil"/>
              <w:bottom w:val="single" w:sz="4" w:space="0" w:color="auto"/>
              <w:right w:val="single" w:sz="4" w:space="0" w:color="auto"/>
            </w:tcBorders>
            <w:shd w:val="clear" w:color="000000" w:fill="F2F2F2"/>
            <w:vAlign w:val="center"/>
            <w:hideMark/>
          </w:tcPr>
          <w:p w14:paraId="2838F5E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10.5</w:t>
            </w:r>
          </w:p>
        </w:tc>
        <w:tc>
          <w:tcPr>
            <w:tcW w:w="679" w:type="dxa"/>
            <w:tcBorders>
              <w:top w:val="nil"/>
              <w:left w:val="nil"/>
              <w:bottom w:val="single" w:sz="4" w:space="0" w:color="auto"/>
              <w:right w:val="single" w:sz="4" w:space="0" w:color="auto"/>
            </w:tcBorders>
            <w:shd w:val="clear" w:color="000000" w:fill="F2F2F2"/>
            <w:vAlign w:val="center"/>
            <w:hideMark/>
          </w:tcPr>
          <w:p w14:paraId="2C3EB28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113.0</w:t>
            </w:r>
          </w:p>
        </w:tc>
        <w:tc>
          <w:tcPr>
            <w:tcW w:w="854" w:type="dxa"/>
            <w:tcBorders>
              <w:top w:val="nil"/>
              <w:left w:val="nil"/>
              <w:bottom w:val="single" w:sz="4" w:space="0" w:color="auto"/>
              <w:right w:val="single" w:sz="4" w:space="0" w:color="auto"/>
            </w:tcBorders>
            <w:shd w:val="clear" w:color="000000" w:fill="F2F2F2"/>
            <w:vAlign w:val="center"/>
            <w:hideMark/>
          </w:tcPr>
          <w:p w14:paraId="7C53B86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3.5</w:t>
            </w:r>
          </w:p>
        </w:tc>
        <w:tc>
          <w:tcPr>
            <w:tcW w:w="650" w:type="dxa"/>
            <w:tcBorders>
              <w:top w:val="nil"/>
              <w:left w:val="nil"/>
              <w:bottom w:val="single" w:sz="4" w:space="0" w:color="auto"/>
              <w:right w:val="single" w:sz="8" w:space="0" w:color="auto"/>
            </w:tcBorders>
            <w:shd w:val="clear" w:color="000000" w:fill="F2F2F2"/>
            <w:vAlign w:val="center"/>
            <w:hideMark/>
          </w:tcPr>
          <w:p w14:paraId="32D780E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127.0</w:t>
            </w:r>
          </w:p>
        </w:tc>
        <w:tc>
          <w:tcPr>
            <w:tcW w:w="580" w:type="dxa"/>
            <w:tcBorders>
              <w:top w:val="nil"/>
              <w:left w:val="nil"/>
              <w:bottom w:val="single" w:sz="4" w:space="0" w:color="auto"/>
              <w:right w:val="single" w:sz="4" w:space="0" w:color="auto"/>
            </w:tcBorders>
            <w:shd w:val="clear" w:color="000000" w:fill="F2F2F2"/>
            <w:vAlign w:val="center"/>
            <w:hideMark/>
          </w:tcPr>
          <w:p w14:paraId="1078B3B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000000" w:fill="F2F2F2"/>
            <w:vAlign w:val="center"/>
            <w:hideMark/>
          </w:tcPr>
          <w:p w14:paraId="0193949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74.5</w:t>
            </w:r>
          </w:p>
        </w:tc>
        <w:tc>
          <w:tcPr>
            <w:tcW w:w="854" w:type="dxa"/>
            <w:tcBorders>
              <w:top w:val="nil"/>
              <w:left w:val="nil"/>
              <w:bottom w:val="single" w:sz="4" w:space="0" w:color="auto"/>
              <w:right w:val="single" w:sz="4" w:space="0" w:color="auto"/>
            </w:tcBorders>
            <w:shd w:val="clear" w:color="000000" w:fill="F2F2F2"/>
            <w:vAlign w:val="center"/>
            <w:hideMark/>
          </w:tcPr>
          <w:p w14:paraId="15B7B97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3.5</w:t>
            </w:r>
          </w:p>
        </w:tc>
        <w:tc>
          <w:tcPr>
            <w:tcW w:w="639" w:type="dxa"/>
            <w:tcBorders>
              <w:top w:val="nil"/>
              <w:left w:val="nil"/>
              <w:bottom w:val="single" w:sz="4" w:space="0" w:color="auto"/>
              <w:right w:val="single" w:sz="8" w:space="0" w:color="auto"/>
            </w:tcBorders>
            <w:shd w:val="clear" w:color="000000" w:fill="F2F2F2"/>
            <w:vAlign w:val="center"/>
            <w:hideMark/>
          </w:tcPr>
          <w:p w14:paraId="44532A4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78.0</w:t>
            </w:r>
          </w:p>
        </w:tc>
      </w:tr>
      <w:tr w:rsidR="00F72E99" w:rsidRPr="009129E6" w14:paraId="63C8CFBE" w14:textId="77777777" w:rsidTr="00440A84">
        <w:trPr>
          <w:trHeight w:val="291"/>
        </w:trPr>
        <w:tc>
          <w:tcPr>
            <w:tcW w:w="777" w:type="dxa"/>
            <w:vMerge/>
            <w:tcBorders>
              <w:top w:val="single" w:sz="8" w:space="0" w:color="auto"/>
              <w:left w:val="single" w:sz="8" w:space="0" w:color="auto"/>
              <w:bottom w:val="single" w:sz="8" w:space="0" w:color="000000"/>
              <w:right w:val="nil"/>
            </w:tcBorders>
            <w:vAlign w:val="center"/>
            <w:hideMark/>
          </w:tcPr>
          <w:p w14:paraId="522BB8BE"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8" w:space="0" w:color="auto"/>
              <w:right w:val="nil"/>
            </w:tcBorders>
            <w:shd w:val="clear" w:color="000000" w:fill="D0CECE"/>
            <w:vAlign w:val="center"/>
            <w:hideMark/>
          </w:tcPr>
          <w:p w14:paraId="725B3C1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PV</w:t>
            </w:r>
          </w:p>
        </w:tc>
        <w:tc>
          <w:tcPr>
            <w:tcW w:w="580" w:type="dxa"/>
            <w:tcBorders>
              <w:top w:val="nil"/>
              <w:left w:val="single" w:sz="8" w:space="0" w:color="auto"/>
              <w:bottom w:val="single" w:sz="8" w:space="0" w:color="auto"/>
              <w:right w:val="single" w:sz="4" w:space="0" w:color="auto"/>
            </w:tcBorders>
            <w:shd w:val="clear" w:color="000000" w:fill="F2F2F2"/>
            <w:vAlign w:val="center"/>
            <w:hideMark/>
          </w:tcPr>
          <w:p w14:paraId="311D543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9.2</w:t>
            </w:r>
          </w:p>
        </w:tc>
        <w:tc>
          <w:tcPr>
            <w:tcW w:w="679" w:type="dxa"/>
            <w:tcBorders>
              <w:top w:val="nil"/>
              <w:left w:val="nil"/>
              <w:bottom w:val="single" w:sz="8" w:space="0" w:color="auto"/>
              <w:right w:val="single" w:sz="4" w:space="0" w:color="auto"/>
            </w:tcBorders>
            <w:shd w:val="clear" w:color="000000" w:fill="F2F2F2"/>
            <w:vAlign w:val="center"/>
            <w:hideMark/>
          </w:tcPr>
          <w:p w14:paraId="4D34803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33.6</w:t>
            </w:r>
          </w:p>
        </w:tc>
        <w:tc>
          <w:tcPr>
            <w:tcW w:w="854" w:type="dxa"/>
            <w:tcBorders>
              <w:top w:val="nil"/>
              <w:left w:val="nil"/>
              <w:bottom w:val="single" w:sz="8" w:space="0" w:color="auto"/>
              <w:right w:val="single" w:sz="4" w:space="0" w:color="auto"/>
            </w:tcBorders>
            <w:shd w:val="clear" w:color="000000" w:fill="F2F2F2"/>
            <w:vAlign w:val="center"/>
            <w:hideMark/>
          </w:tcPr>
          <w:p w14:paraId="7228C88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8" w:space="0" w:color="auto"/>
              <w:right w:val="single" w:sz="8" w:space="0" w:color="auto"/>
            </w:tcBorders>
            <w:shd w:val="clear" w:color="000000" w:fill="F2F2F2"/>
            <w:vAlign w:val="center"/>
            <w:hideMark/>
          </w:tcPr>
          <w:p w14:paraId="21A2B6F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42.8</w:t>
            </w:r>
          </w:p>
        </w:tc>
        <w:tc>
          <w:tcPr>
            <w:tcW w:w="580" w:type="dxa"/>
            <w:tcBorders>
              <w:top w:val="nil"/>
              <w:left w:val="nil"/>
              <w:bottom w:val="single" w:sz="8" w:space="0" w:color="auto"/>
              <w:right w:val="single" w:sz="4" w:space="0" w:color="auto"/>
            </w:tcBorders>
            <w:shd w:val="clear" w:color="000000" w:fill="F2F2F2"/>
            <w:vAlign w:val="center"/>
            <w:hideMark/>
          </w:tcPr>
          <w:p w14:paraId="7A530C2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9.2</w:t>
            </w:r>
          </w:p>
        </w:tc>
        <w:tc>
          <w:tcPr>
            <w:tcW w:w="679" w:type="dxa"/>
            <w:tcBorders>
              <w:top w:val="nil"/>
              <w:left w:val="nil"/>
              <w:bottom w:val="single" w:sz="8" w:space="0" w:color="auto"/>
              <w:right w:val="single" w:sz="4" w:space="0" w:color="auto"/>
            </w:tcBorders>
            <w:shd w:val="clear" w:color="000000" w:fill="F2F2F2"/>
            <w:vAlign w:val="center"/>
            <w:hideMark/>
          </w:tcPr>
          <w:p w14:paraId="5F064B3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98.2</w:t>
            </w:r>
          </w:p>
        </w:tc>
        <w:tc>
          <w:tcPr>
            <w:tcW w:w="854" w:type="dxa"/>
            <w:tcBorders>
              <w:top w:val="nil"/>
              <w:left w:val="nil"/>
              <w:bottom w:val="single" w:sz="8" w:space="0" w:color="auto"/>
              <w:right w:val="single" w:sz="4" w:space="0" w:color="auto"/>
            </w:tcBorders>
            <w:shd w:val="clear" w:color="000000" w:fill="F2F2F2"/>
            <w:vAlign w:val="center"/>
            <w:hideMark/>
          </w:tcPr>
          <w:p w14:paraId="0F80AAB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3.0</w:t>
            </w:r>
          </w:p>
        </w:tc>
        <w:tc>
          <w:tcPr>
            <w:tcW w:w="650" w:type="dxa"/>
            <w:tcBorders>
              <w:top w:val="nil"/>
              <w:left w:val="nil"/>
              <w:bottom w:val="single" w:sz="8" w:space="0" w:color="auto"/>
              <w:right w:val="single" w:sz="8" w:space="0" w:color="auto"/>
            </w:tcBorders>
            <w:shd w:val="clear" w:color="000000" w:fill="F2F2F2"/>
            <w:vAlign w:val="center"/>
            <w:hideMark/>
          </w:tcPr>
          <w:p w14:paraId="5622F71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110.5</w:t>
            </w:r>
          </w:p>
        </w:tc>
        <w:tc>
          <w:tcPr>
            <w:tcW w:w="580" w:type="dxa"/>
            <w:tcBorders>
              <w:top w:val="nil"/>
              <w:left w:val="nil"/>
              <w:bottom w:val="single" w:sz="8" w:space="0" w:color="auto"/>
              <w:right w:val="single" w:sz="4" w:space="0" w:color="auto"/>
            </w:tcBorders>
            <w:shd w:val="clear" w:color="000000" w:fill="F2F2F2"/>
            <w:vAlign w:val="center"/>
            <w:hideMark/>
          </w:tcPr>
          <w:p w14:paraId="166F074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8" w:space="0" w:color="auto"/>
              <w:right w:val="single" w:sz="4" w:space="0" w:color="auto"/>
            </w:tcBorders>
            <w:shd w:val="clear" w:color="000000" w:fill="F2F2F2"/>
            <w:vAlign w:val="center"/>
            <w:hideMark/>
          </w:tcPr>
          <w:p w14:paraId="3C77E0C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64.7</w:t>
            </w:r>
          </w:p>
        </w:tc>
        <w:tc>
          <w:tcPr>
            <w:tcW w:w="854" w:type="dxa"/>
            <w:tcBorders>
              <w:top w:val="nil"/>
              <w:left w:val="nil"/>
              <w:bottom w:val="single" w:sz="8" w:space="0" w:color="auto"/>
              <w:right w:val="single" w:sz="4" w:space="0" w:color="auto"/>
            </w:tcBorders>
            <w:shd w:val="clear" w:color="000000" w:fill="F2F2F2"/>
            <w:vAlign w:val="center"/>
            <w:hideMark/>
          </w:tcPr>
          <w:p w14:paraId="5DF7EB6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3.0</w:t>
            </w:r>
          </w:p>
        </w:tc>
        <w:tc>
          <w:tcPr>
            <w:tcW w:w="639" w:type="dxa"/>
            <w:tcBorders>
              <w:top w:val="nil"/>
              <w:left w:val="nil"/>
              <w:bottom w:val="single" w:sz="8" w:space="0" w:color="auto"/>
              <w:right w:val="single" w:sz="8" w:space="0" w:color="auto"/>
            </w:tcBorders>
            <w:shd w:val="clear" w:color="000000" w:fill="F2F2F2"/>
            <w:vAlign w:val="center"/>
            <w:hideMark/>
          </w:tcPr>
          <w:p w14:paraId="0B0F44A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67.7</w:t>
            </w:r>
          </w:p>
        </w:tc>
      </w:tr>
      <w:tr w:rsidR="00F72E99" w:rsidRPr="009129E6" w14:paraId="7E2FF0AA" w14:textId="77777777" w:rsidTr="00440A84">
        <w:trPr>
          <w:trHeight w:val="280"/>
        </w:trPr>
        <w:tc>
          <w:tcPr>
            <w:tcW w:w="777" w:type="dxa"/>
            <w:vMerge w:val="restart"/>
            <w:tcBorders>
              <w:top w:val="nil"/>
              <w:left w:val="single" w:sz="8" w:space="0" w:color="auto"/>
              <w:bottom w:val="single" w:sz="8" w:space="0" w:color="000000"/>
              <w:right w:val="nil"/>
            </w:tcBorders>
            <w:shd w:val="clear" w:color="000000" w:fill="D0CECE"/>
            <w:vAlign w:val="center"/>
            <w:hideMark/>
          </w:tcPr>
          <w:p w14:paraId="29D6A48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Upper bound</w:t>
            </w:r>
          </w:p>
        </w:tc>
        <w:tc>
          <w:tcPr>
            <w:tcW w:w="607" w:type="dxa"/>
            <w:tcBorders>
              <w:top w:val="nil"/>
              <w:left w:val="single" w:sz="8" w:space="0" w:color="auto"/>
              <w:bottom w:val="single" w:sz="4" w:space="0" w:color="auto"/>
              <w:right w:val="nil"/>
            </w:tcBorders>
            <w:shd w:val="clear" w:color="000000" w:fill="D0CECE"/>
            <w:vAlign w:val="center"/>
            <w:hideMark/>
          </w:tcPr>
          <w:p w14:paraId="2A71EC1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2019</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6F79FDA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3605A3D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13.6</w:t>
            </w:r>
          </w:p>
        </w:tc>
        <w:tc>
          <w:tcPr>
            <w:tcW w:w="854" w:type="dxa"/>
            <w:tcBorders>
              <w:top w:val="nil"/>
              <w:left w:val="nil"/>
              <w:bottom w:val="single" w:sz="4" w:space="0" w:color="auto"/>
              <w:right w:val="single" w:sz="4" w:space="0" w:color="auto"/>
            </w:tcBorders>
            <w:shd w:val="clear" w:color="auto" w:fill="auto"/>
            <w:vAlign w:val="center"/>
            <w:hideMark/>
          </w:tcPr>
          <w:p w14:paraId="116B991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67DDF33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17.6</w:t>
            </w:r>
          </w:p>
        </w:tc>
        <w:tc>
          <w:tcPr>
            <w:tcW w:w="580" w:type="dxa"/>
            <w:tcBorders>
              <w:top w:val="nil"/>
              <w:left w:val="nil"/>
              <w:bottom w:val="single" w:sz="4" w:space="0" w:color="auto"/>
              <w:right w:val="single" w:sz="4" w:space="0" w:color="auto"/>
            </w:tcBorders>
            <w:shd w:val="clear" w:color="auto" w:fill="auto"/>
            <w:vAlign w:val="center"/>
            <w:hideMark/>
          </w:tcPr>
          <w:p w14:paraId="48C813E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nil"/>
              <w:left w:val="nil"/>
              <w:bottom w:val="single" w:sz="4" w:space="0" w:color="auto"/>
              <w:right w:val="single" w:sz="4" w:space="0" w:color="auto"/>
            </w:tcBorders>
            <w:shd w:val="clear" w:color="auto" w:fill="auto"/>
            <w:vAlign w:val="center"/>
            <w:hideMark/>
          </w:tcPr>
          <w:p w14:paraId="3EAFF14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nil"/>
              <w:left w:val="nil"/>
              <w:bottom w:val="single" w:sz="4" w:space="0" w:color="auto"/>
              <w:right w:val="single" w:sz="4" w:space="0" w:color="auto"/>
            </w:tcBorders>
            <w:shd w:val="clear" w:color="auto" w:fill="auto"/>
            <w:vAlign w:val="center"/>
            <w:hideMark/>
          </w:tcPr>
          <w:p w14:paraId="7EC8671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50" w:type="dxa"/>
            <w:tcBorders>
              <w:top w:val="nil"/>
              <w:left w:val="nil"/>
              <w:bottom w:val="single" w:sz="4" w:space="0" w:color="auto"/>
              <w:right w:val="single" w:sz="8" w:space="0" w:color="auto"/>
            </w:tcBorders>
            <w:shd w:val="clear" w:color="000000" w:fill="F2F2F2"/>
            <w:vAlign w:val="center"/>
            <w:hideMark/>
          </w:tcPr>
          <w:p w14:paraId="6927DAE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580" w:type="dxa"/>
            <w:tcBorders>
              <w:top w:val="nil"/>
              <w:left w:val="nil"/>
              <w:bottom w:val="single" w:sz="4" w:space="0" w:color="auto"/>
              <w:right w:val="single" w:sz="4" w:space="0" w:color="auto"/>
            </w:tcBorders>
            <w:shd w:val="clear" w:color="auto" w:fill="auto"/>
            <w:vAlign w:val="center"/>
            <w:hideMark/>
          </w:tcPr>
          <w:p w14:paraId="3906ED2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79" w:type="dxa"/>
            <w:tcBorders>
              <w:top w:val="nil"/>
              <w:left w:val="nil"/>
              <w:bottom w:val="single" w:sz="4" w:space="0" w:color="auto"/>
              <w:right w:val="single" w:sz="4" w:space="0" w:color="auto"/>
            </w:tcBorders>
            <w:shd w:val="clear" w:color="auto" w:fill="auto"/>
            <w:vAlign w:val="center"/>
            <w:hideMark/>
          </w:tcPr>
          <w:p w14:paraId="59C49AF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854" w:type="dxa"/>
            <w:tcBorders>
              <w:top w:val="nil"/>
              <w:left w:val="nil"/>
              <w:bottom w:val="single" w:sz="4" w:space="0" w:color="auto"/>
              <w:right w:val="single" w:sz="4" w:space="0" w:color="auto"/>
            </w:tcBorders>
            <w:shd w:val="clear" w:color="auto" w:fill="auto"/>
            <w:vAlign w:val="center"/>
            <w:hideMark/>
          </w:tcPr>
          <w:p w14:paraId="667A504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c>
          <w:tcPr>
            <w:tcW w:w="639" w:type="dxa"/>
            <w:tcBorders>
              <w:top w:val="nil"/>
              <w:left w:val="nil"/>
              <w:bottom w:val="single" w:sz="4" w:space="0" w:color="auto"/>
              <w:right w:val="single" w:sz="8" w:space="0" w:color="auto"/>
            </w:tcBorders>
            <w:shd w:val="clear" w:color="000000" w:fill="F2F2F2"/>
            <w:vAlign w:val="center"/>
            <w:hideMark/>
          </w:tcPr>
          <w:p w14:paraId="7D67478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N/A</w:t>
            </w:r>
          </w:p>
        </w:tc>
      </w:tr>
      <w:tr w:rsidR="00F72E99" w:rsidRPr="009129E6" w14:paraId="138D1E0E" w14:textId="77777777" w:rsidTr="00440A84">
        <w:trPr>
          <w:trHeight w:val="280"/>
        </w:trPr>
        <w:tc>
          <w:tcPr>
            <w:tcW w:w="777" w:type="dxa"/>
            <w:vMerge/>
            <w:tcBorders>
              <w:top w:val="nil"/>
              <w:left w:val="single" w:sz="8" w:space="0" w:color="auto"/>
              <w:bottom w:val="single" w:sz="8" w:space="0" w:color="000000"/>
              <w:right w:val="nil"/>
            </w:tcBorders>
            <w:vAlign w:val="center"/>
            <w:hideMark/>
          </w:tcPr>
          <w:p w14:paraId="103095E2"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32F2B6C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2021</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245AA23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440D30F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13.8</w:t>
            </w:r>
          </w:p>
        </w:tc>
        <w:tc>
          <w:tcPr>
            <w:tcW w:w="854" w:type="dxa"/>
            <w:tcBorders>
              <w:top w:val="nil"/>
              <w:left w:val="nil"/>
              <w:bottom w:val="single" w:sz="4" w:space="0" w:color="auto"/>
              <w:right w:val="single" w:sz="4" w:space="0" w:color="auto"/>
            </w:tcBorders>
            <w:shd w:val="clear" w:color="auto" w:fill="auto"/>
            <w:vAlign w:val="center"/>
            <w:hideMark/>
          </w:tcPr>
          <w:p w14:paraId="491BE3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E00C23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17.7</w:t>
            </w:r>
          </w:p>
        </w:tc>
        <w:tc>
          <w:tcPr>
            <w:tcW w:w="580" w:type="dxa"/>
            <w:tcBorders>
              <w:top w:val="nil"/>
              <w:left w:val="nil"/>
              <w:bottom w:val="single" w:sz="4" w:space="0" w:color="auto"/>
              <w:right w:val="single" w:sz="4" w:space="0" w:color="auto"/>
            </w:tcBorders>
            <w:shd w:val="clear" w:color="auto" w:fill="auto"/>
            <w:vAlign w:val="center"/>
            <w:hideMark/>
          </w:tcPr>
          <w:p w14:paraId="0E269AC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7A0CC15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38.5</w:t>
            </w:r>
          </w:p>
        </w:tc>
        <w:tc>
          <w:tcPr>
            <w:tcW w:w="854" w:type="dxa"/>
            <w:tcBorders>
              <w:top w:val="nil"/>
              <w:left w:val="nil"/>
              <w:bottom w:val="single" w:sz="4" w:space="0" w:color="auto"/>
              <w:right w:val="single" w:sz="4" w:space="0" w:color="auto"/>
            </w:tcBorders>
            <w:shd w:val="clear" w:color="auto" w:fill="auto"/>
            <w:vAlign w:val="center"/>
            <w:hideMark/>
          </w:tcPr>
          <w:p w14:paraId="5662533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50" w:type="dxa"/>
            <w:tcBorders>
              <w:top w:val="nil"/>
              <w:left w:val="nil"/>
              <w:bottom w:val="single" w:sz="4" w:space="0" w:color="auto"/>
              <w:right w:val="single" w:sz="8" w:space="0" w:color="auto"/>
            </w:tcBorders>
            <w:shd w:val="clear" w:color="000000" w:fill="F2F2F2"/>
            <w:vAlign w:val="center"/>
            <w:hideMark/>
          </w:tcPr>
          <w:p w14:paraId="1520382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43.7</w:t>
            </w:r>
          </w:p>
        </w:tc>
        <w:tc>
          <w:tcPr>
            <w:tcW w:w="580" w:type="dxa"/>
            <w:tcBorders>
              <w:top w:val="nil"/>
              <w:left w:val="nil"/>
              <w:bottom w:val="single" w:sz="4" w:space="0" w:color="auto"/>
              <w:right w:val="single" w:sz="4" w:space="0" w:color="auto"/>
            </w:tcBorders>
            <w:shd w:val="clear" w:color="auto" w:fill="auto"/>
            <w:vAlign w:val="center"/>
            <w:hideMark/>
          </w:tcPr>
          <w:p w14:paraId="1018219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08CC7DE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24.8</w:t>
            </w:r>
          </w:p>
        </w:tc>
        <w:tc>
          <w:tcPr>
            <w:tcW w:w="854" w:type="dxa"/>
            <w:tcBorders>
              <w:top w:val="nil"/>
              <w:left w:val="nil"/>
              <w:bottom w:val="single" w:sz="4" w:space="0" w:color="auto"/>
              <w:right w:val="single" w:sz="4" w:space="0" w:color="auto"/>
            </w:tcBorders>
            <w:shd w:val="clear" w:color="auto" w:fill="auto"/>
            <w:vAlign w:val="center"/>
            <w:hideMark/>
          </w:tcPr>
          <w:p w14:paraId="2806288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w:t>
            </w:r>
          </w:p>
        </w:tc>
        <w:tc>
          <w:tcPr>
            <w:tcW w:w="639" w:type="dxa"/>
            <w:tcBorders>
              <w:top w:val="nil"/>
              <w:left w:val="nil"/>
              <w:bottom w:val="single" w:sz="4" w:space="0" w:color="auto"/>
              <w:right w:val="single" w:sz="8" w:space="0" w:color="auto"/>
            </w:tcBorders>
            <w:shd w:val="clear" w:color="000000" w:fill="F2F2F2"/>
            <w:vAlign w:val="center"/>
            <w:hideMark/>
          </w:tcPr>
          <w:p w14:paraId="0F4CE22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26.0</w:t>
            </w:r>
          </w:p>
        </w:tc>
      </w:tr>
      <w:tr w:rsidR="00F72E99" w:rsidRPr="009129E6" w14:paraId="40ABD8A0" w14:textId="77777777" w:rsidTr="00440A84">
        <w:trPr>
          <w:trHeight w:val="280"/>
        </w:trPr>
        <w:tc>
          <w:tcPr>
            <w:tcW w:w="777" w:type="dxa"/>
            <w:vMerge/>
            <w:tcBorders>
              <w:top w:val="nil"/>
              <w:left w:val="single" w:sz="8" w:space="0" w:color="auto"/>
              <w:bottom w:val="single" w:sz="8" w:space="0" w:color="000000"/>
              <w:right w:val="nil"/>
            </w:tcBorders>
            <w:vAlign w:val="center"/>
            <w:hideMark/>
          </w:tcPr>
          <w:p w14:paraId="27C6CCCA"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10AB22B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2022</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105FD5A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4794DF6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13.9</w:t>
            </w:r>
          </w:p>
        </w:tc>
        <w:tc>
          <w:tcPr>
            <w:tcW w:w="854" w:type="dxa"/>
            <w:tcBorders>
              <w:top w:val="nil"/>
              <w:left w:val="nil"/>
              <w:bottom w:val="single" w:sz="4" w:space="0" w:color="auto"/>
              <w:right w:val="single" w:sz="4" w:space="0" w:color="auto"/>
            </w:tcBorders>
            <w:shd w:val="clear" w:color="auto" w:fill="auto"/>
            <w:vAlign w:val="center"/>
            <w:hideMark/>
          </w:tcPr>
          <w:p w14:paraId="354A796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05207D9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17.9</w:t>
            </w:r>
          </w:p>
        </w:tc>
        <w:tc>
          <w:tcPr>
            <w:tcW w:w="580" w:type="dxa"/>
            <w:tcBorders>
              <w:top w:val="nil"/>
              <w:left w:val="nil"/>
              <w:bottom w:val="single" w:sz="4" w:space="0" w:color="auto"/>
              <w:right w:val="single" w:sz="4" w:space="0" w:color="auto"/>
            </w:tcBorders>
            <w:shd w:val="clear" w:color="auto" w:fill="auto"/>
            <w:vAlign w:val="center"/>
            <w:hideMark/>
          </w:tcPr>
          <w:p w14:paraId="4A7E2E5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65C5AE4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42.3</w:t>
            </w:r>
          </w:p>
        </w:tc>
        <w:tc>
          <w:tcPr>
            <w:tcW w:w="854" w:type="dxa"/>
            <w:tcBorders>
              <w:top w:val="nil"/>
              <w:left w:val="nil"/>
              <w:bottom w:val="single" w:sz="4" w:space="0" w:color="auto"/>
              <w:right w:val="single" w:sz="4" w:space="0" w:color="auto"/>
            </w:tcBorders>
            <w:shd w:val="clear" w:color="auto" w:fill="auto"/>
            <w:vAlign w:val="center"/>
            <w:hideMark/>
          </w:tcPr>
          <w:p w14:paraId="6BBCBE3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w:t>
            </w:r>
          </w:p>
        </w:tc>
        <w:tc>
          <w:tcPr>
            <w:tcW w:w="650" w:type="dxa"/>
            <w:tcBorders>
              <w:top w:val="nil"/>
              <w:left w:val="nil"/>
              <w:bottom w:val="single" w:sz="4" w:space="0" w:color="auto"/>
              <w:right w:val="single" w:sz="8" w:space="0" w:color="auto"/>
            </w:tcBorders>
            <w:shd w:val="clear" w:color="000000" w:fill="F2F2F2"/>
            <w:vAlign w:val="center"/>
            <w:hideMark/>
          </w:tcPr>
          <w:p w14:paraId="42DA936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47.6</w:t>
            </w:r>
          </w:p>
        </w:tc>
        <w:tc>
          <w:tcPr>
            <w:tcW w:w="580" w:type="dxa"/>
            <w:tcBorders>
              <w:top w:val="nil"/>
              <w:left w:val="nil"/>
              <w:bottom w:val="single" w:sz="4" w:space="0" w:color="auto"/>
              <w:right w:val="single" w:sz="4" w:space="0" w:color="auto"/>
            </w:tcBorders>
            <w:shd w:val="clear" w:color="auto" w:fill="auto"/>
            <w:vAlign w:val="center"/>
            <w:hideMark/>
          </w:tcPr>
          <w:p w14:paraId="5654E80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1256FF3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28.4</w:t>
            </w:r>
          </w:p>
        </w:tc>
        <w:tc>
          <w:tcPr>
            <w:tcW w:w="854" w:type="dxa"/>
            <w:tcBorders>
              <w:top w:val="nil"/>
              <w:left w:val="nil"/>
              <w:bottom w:val="single" w:sz="4" w:space="0" w:color="auto"/>
              <w:right w:val="single" w:sz="4" w:space="0" w:color="auto"/>
            </w:tcBorders>
            <w:shd w:val="clear" w:color="auto" w:fill="auto"/>
            <w:vAlign w:val="center"/>
            <w:hideMark/>
          </w:tcPr>
          <w:p w14:paraId="2E896ED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1.3</w:t>
            </w:r>
          </w:p>
        </w:tc>
        <w:tc>
          <w:tcPr>
            <w:tcW w:w="639" w:type="dxa"/>
            <w:tcBorders>
              <w:top w:val="nil"/>
              <w:left w:val="nil"/>
              <w:bottom w:val="single" w:sz="4" w:space="0" w:color="auto"/>
              <w:right w:val="single" w:sz="8" w:space="0" w:color="auto"/>
            </w:tcBorders>
            <w:shd w:val="clear" w:color="000000" w:fill="F2F2F2"/>
            <w:vAlign w:val="center"/>
            <w:hideMark/>
          </w:tcPr>
          <w:p w14:paraId="696E1F1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29.7</w:t>
            </w:r>
          </w:p>
        </w:tc>
      </w:tr>
      <w:tr w:rsidR="00F72E99" w:rsidRPr="009129E6" w14:paraId="472380A1" w14:textId="77777777" w:rsidTr="00440A84">
        <w:trPr>
          <w:trHeight w:val="280"/>
        </w:trPr>
        <w:tc>
          <w:tcPr>
            <w:tcW w:w="777" w:type="dxa"/>
            <w:vMerge/>
            <w:tcBorders>
              <w:top w:val="nil"/>
              <w:left w:val="single" w:sz="8" w:space="0" w:color="auto"/>
              <w:bottom w:val="single" w:sz="8" w:space="0" w:color="000000"/>
              <w:right w:val="nil"/>
            </w:tcBorders>
            <w:vAlign w:val="center"/>
            <w:hideMark/>
          </w:tcPr>
          <w:p w14:paraId="1BA24419"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3B1B41F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2023</w:t>
            </w:r>
          </w:p>
        </w:tc>
        <w:tc>
          <w:tcPr>
            <w:tcW w:w="580" w:type="dxa"/>
            <w:tcBorders>
              <w:top w:val="nil"/>
              <w:left w:val="single" w:sz="8" w:space="0" w:color="auto"/>
              <w:bottom w:val="single" w:sz="4" w:space="0" w:color="auto"/>
              <w:right w:val="single" w:sz="4" w:space="0" w:color="auto"/>
            </w:tcBorders>
            <w:shd w:val="clear" w:color="auto" w:fill="auto"/>
            <w:vAlign w:val="center"/>
            <w:hideMark/>
          </w:tcPr>
          <w:p w14:paraId="1FBF1E4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01F9CA23"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14.0</w:t>
            </w:r>
          </w:p>
        </w:tc>
        <w:tc>
          <w:tcPr>
            <w:tcW w:w="854" w:type="dxa"/>
            <w:tcBorders>
              <w:top w:val="nil"/>
              <w:left w:val="nil"/>
              <w:bottom w:val="single" w:sz="4" w:space="0" w:color="auto"/>
              <w:right w:val="single" w:sz="4" w:space="0" w:color="auto"/>
            </w:tcBorders>
            <w:shd w:val="clear" w:color="auto" w:fill="auto"/>
            <w:vAlign w:val="center"/>
            <w:hideMark/>
          </w:tcPr>
          <w:p w14:paraId="66CC5E9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9563B8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18.0</w:t>
            </w:r>
          </w:p>
        </w:tc>
        <w:tc>
          <w:tcPr>
            <w:tcW w:w="580" w:type="dxa"/>
            <w:tcBorders>
              <w:top w:val="nil"/>
              <w:left w:val="nil"/>
              <w:bottom w:val="single" w:sz="4" w:space="0" w:color="auto"/>
              <w:right w:val="single" w:sz="4" w:space="0" w:color="auto"/>
            </w:tcBorders>
            <w:shd w:val="clear" w:color="auto" w:fill="auto"/>
            <w:vAlign w:val="center"/>
            <w:hideMark/>
          </w:tcPr>
          <w:p w14:paraId="0C356A2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4.0</w:t>
            </w:r>
          </w:p>
        </w:tc>
        <w:tc>
          <w:tcPr>
            <w:tcW w:w="679" w:type="dxa"/>
            <w:tcBorders>
              <w:top w:val="nil"/>
              <w:left w:val="nil"/>
              <w:bottom w:val="single" w:sz="4" w:space="0" w:color="auto"/>
              <w:right w:val="single" w:sz="4" w:space="0" w:color="auto"/>
            </w:tcBorders>
            <w:shd w:val="clear" w:color="auto" w:fill="auto"/>
            <w:vAlign w:val="center"/>
            <w:hideMark/>
          </w:tcPr>
          <w:p w14:paraId="78362D0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46.5</w:t>
            </w:r>
          </w:p>
        </w:tc>
        <w:tc>
          <w:tcPr>
            <w:tcW w:w="854" w:type="dxa"/>
            <w:tcBorders>
              <w:top w:val="nil"/>
              <w:left w:val="nil"/>
              <w:bottom w:val="single" w:sz="4" w:space="0" w:color="auto"/>
              <w:right w:val="single" w:sz="4" w:space="0" w:color="auto"/>
            </w:tcBorders>
            <w:shd w:val="clear" w:color="auto" w:fill="auto"/>
            <w:vAlign w:val="center"/>
            <w:hideMark/>
          </w:tcPr>
          <w:p w14:paraId="516AAE6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1.4</w:t>
            </w:r>
          </w:p>
        </w:tc>
        <w:tc>
          <w:tcPr>
            <w:tcW w:w="650" w:type="dxa"/>
            <w:tcBorders>
              <w:top w:val="nil"/>
              <w:left w:val="nil"/>
              <w:bottom w:val="single" w:sz="4" w:space="0" w:color="auto"/>
              <w:right w:val="single" w:sz="8" w:space="0" w:color="auto"/>
            </w:tcBorders>
            <w:shd w:val="clear" w:color="000000" w:fill="F2F2F2"/>
            <w:vAlign w:val="center"/>
            <w:hideMark/>
          </w:tcPr>
          <w:p w14:paraId="04B264B1"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51.9</w:t>
            </w:r>
          </w:p>
        </w:tc>
        <w:tc>
          <w:tcPr>
            <w:tcW w:w="580" w:type="dxa"/>
            <w:tcBorders>
              <w:top w:val="nil"/>
              <w:left w:val="nil"/>
              <w:bottom w:val="single" w:sz="4" w:space="0" w:color="auto"/>
              <w:right w:val="single" w:sz="4" w:space="0" w:color="auto"/>
            </w:tcBorders>
            <w:shd w:val="clear" w:color="auto" w:fill="auto"/>
            <w:vAlign w:val="center"/>
            <w:hideMark/>
          </w:tcPr>
          <w:p w14:paraId="4ACD8CA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auto" w:fill="auto"/>
            <w:vAlign w:val="center"/>
            <w:hideMark/>
          </w:tcPr>
          <w:p w14:paraId="4A99BEE8"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32.5</w:t>
            </w:r>
          </w:p>
        </w:tc>
        <w:tc>
          <w:tcPr>
            <w:tcW w:w="854" w:type="dxa"/>
            <w:tcBorders>
              <w:top w:val="nil"/>
              <w:left w:val="nil"/>
              <w:bottom w:val="single" w:sz="4" w:space="0" w:color="auto"/>
              <w:right w:val="single" w:sz="4" w:space="0" w:color="auto"/>
            </w:tcBorders>
            <w:shd w:val="clear" w:color="auto" w:fill="auto"/>
            <w:vAlign w:val="center"/>
            <w:hideMark/>
          </w:tcPr>
          <w:p w14:paraId="073D94C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1.4</w:t>
            </w:r>
          </w:p>
        </w:tc>
        <w:tc>
          <w:tcPr>
            <w:tcW w:w="639" w:type="dxa"/>
            <w:tcBorders>
              <w:top w:val="nil"/>
              <w:left w:val="nil"/>
              <w:bottom w:val="single" w:sz="4" w:space="0" w:color="auto"/>
              <w:right w:val="single" w:sz="8" w:space="0" w:color="auto"/>
            </w:tcBorders>
            <w:shd w:val="clear" w:color="000000" w:fill="F2F2F2"/>
            <w:vAlign w:val="center"/>
            <w:hideMark/>
          </w:tcPr>
          <w:p w14:paraId="6080C57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33.9</w:t>
            </w:r>
          </w:p>
        </w:tc>
      </w:tr>
      <w:tr w:rsidR="00F72E99" w:rsidRPr="009129E6" w14:paraId="62E5C34E" w14:textId="77777777" w:rsidTr="00440A84">
        <w:trPr>
          <w:trHeight w:val="280"/>
        </w:trPr>
        <w:tc>
          <w:tcPr>
            <w:tcW w:w="777" w:type="dxa"/>
            <w:vMerge/>
            <w:tcBorders>
              <w:top w:val="nil"/>
              <w:left w:val="single" w:sz="8" w:space="0" w:color="auto"/>
              <w:bottom w:val="single" w:sz="8" w:space="0" w:color="000000"/>
              <w:right w:val="nil"/>
            </w:tcBorders>
            <w:vAlign w:val="center"/>
            <w:hideMark/>
          </w:tcPr>
          <w:p w14:paraId="380A6EA4"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4" w:space="0" w:color="auto"/>
              <w:right w:val="nil"/>
            </w:tcBorders>
            <w:shd w:val="clear" w:color="000000" w:fill="D0CECE"/>
            <w:vAlign w:val="center"/>
            <w:hideMark/>
          </w:tcPr>
          <w:p w14:paraId="03434E5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Total</w:t>
            </w:r>
          </w:p>
        </w:tc>
        <w:tc>
          <w:tcPr>
            <w:tcW w:w="580" w:type="dxa"/>
            <w:tcBorders>
              <w:top w:val="nil"/>
              <w:left w:val="single" w:sz="8" w:space="0" w:color="auto"/>
              <w:bottom w:val="single" w:sz="4" w:space="0" w:color="auto"/>
              <w:right w:val="single" w:sz="4" w:space="0" w:color="auto"/>
            </w:tcBorders>
            <w:shd w:val="clear" w:color="000000" w:fill="F2F2F2"/>
            <w:vAlign w:val="center"/>
            <w:hideMark/>
          </w:tcPr>
          <w:p w14:paraId="482215E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11.9</w:t>
            </w:r>
          </w:p>
        </w:tc>
        <w:tc>
          <w:tcPr>
            <w:tcW w:w="679" w:type="dxa"/>
            <w:tcBorders>
              <w:top w:val="nil"/>
              <w:left w:val="nil"/>
              <w:bottom w:val="single" w:sz="4" w:space="0" w:color="auto"/>
              <w:right w:val="single" w:sz="4" w:space="0" w:color="auto"/>
            </w:tcBorders>
            <w:shd w:val="clear" w:color="000000" w:fill="F2F2F2"/>
            <w:vAlign w:val="center"/>
            <w:hideMark/>
          </w:tcPr>
          <w:p w14:paraId="5EAE5F9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41.7</w:t>
            </w:r>
          </w:p>
        </w:tc>
        <w:tc>
          <w:tcPr>
            <w:tcW w:w="854" w:type="dxa"/>
            <w:tcBorders>
              <w:top w:val="nil"/>
              <w:left w:val="nil"/>
              <w:bottom w:val="single" w:sz="4" w:space="0" w:color="auto"/>
              <w:right w:val="single" w:sz="4" w:space="0" w:color="auto"/>
            </w:tcBorders>
            <w:shd w:val="clear" w:color="000000" w:fill="F2F2F2"/>
            <w:vAlign w:val="center"/>
            <w:hideMark/>
          </w:tcPr>
          <w:p w14:paraId="6296D2B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4" w:space="0" w:color="auto"/>
              <w:right w:val="single" w:sz="8" w:space="0" w:color="auto"/>
            </w:tcBorders>
            <w:shd w:val="clear" w:color="000000" w:fill="F2F2F2"/>
            <w:vAlign w:val="center"/>
            <w:hideMark/>
          </w:tcPr>
          <w:p w14:paraId="4F1E97A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53.6</w:t>
            </w:r>
          </w:p>
        </w:tc>
        <w:tc>
          <w:tcPr>
            <w:tcW w:w="580" w:type="dxa"/>
            <w:tcBorders>
              <w:top w:val="nil"/>
              <w:left w:val="nil"/>
              <w:bottom w:val="single" w:sz="4" w:space="0" w:color="auto"/>
              <w:right w:val="single" w:sz="4" w:space="0" w:color="auto"/>
            </w:tcBorders>
            <w:shd w:val="clear" w:color="000000" w:fill="F2F2F2"/>
            <w:vAlign w:val="center"/>
            <w:hideMark/>
          </w:tcPr>
          <w:p w14:paraId="63AD1EC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11.9</w:t>
            </w:r>
          </w:p>
        </w:tc>
        <w:tc>
          <w:tcPr>
            <w:tcW w:w="679" w:type="dxa"/>
            <w:tcBorders>
              <w:top w:val="nil"/>
              <w:left w:val="nil"/>
              <w:bottom w:val="single" w:sz="4" w:space="0" w:color="auto"/>
              <w:right w:val="single" w:sz="4" w:space="0" w:color="auto"/>
            </w:tcBorders>
            <w:shd w:val="clear" w:color="000000" w:fill="F2F2F2"/>
            <w:vAlign w:val="center"/>
            <w:hideMark/>
          </w:tcPr>
          <w:p w14:paraId="0382F08C"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127.4</w:t>
            </w:r>
          </w:p>
        </w:tc>
        <w:tc>
          <w:tcPr>
            <w:tcW w:w="854" w:type="dxa"/>
            <w:tcBorders>
              <w:top w:val="nil"/>
              <w:left w:val="nil"/>
              <w:bottom w:val="single" w:sz="4" w:space="0" w:color="auto"/>
              <w:right w:val="single" w:sz="4" w:space="0" w:color="auto"/>
            </w:tcBorders>
            <w:shd w:val="clear" w:color="000000" w:fill="F2F2F2"/>
            <w:vAlign w:val="center"/>
            <w:hideMark/>
          </w:tcPr>
          <w:p w14:paraId="5152D112"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3.9</w:t>
            </w:r>
          </w:p>
        </w:tc>
        <w:tc>
          <w:tcPr>
            <w:tcW w:w="650" w:type="dxa"/>
            <w:tcBorders>
              <w:top w:val="nil"/>
              <w:left w:val="nil"/>
              <w:bottom w:val="single" w:sz="4" w:space="0" w:color="auto"/>
              <w:right w:val="single" w:sz="8" w:space="0" w:color="auto"/>
            </w:tcBorders>
            <w:shd w:val="clear" w:color="000000" w:fill="F2F2F2"/>
            <w:vAlign w:val="center"/>
            <w:hideMark/>
          </w:tcPr>
          <w:p w14:paraId="712B91C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143.2</w:t>
            </w:r>
          </w:p>
        </w:tc>
        <w:tc>
          <w:tcPr>
            <w:tcW w:w="580" w:type="dxa"/>
            <w:tcBorders>
              <w:top w:val="nil"/>
              <w:left w:val="nil"/>
              <w:bottom w:val="single" w:sz="4" w:space="0" w:color="auto"/>
              <w:right w:val="single" w:sz="4" w:space="0" w:color="auto"/>
            </w:tcBorders>
            <w:shd w:val="clear" w:color="000000" w:fill="F2F2F2"/>
            <w:vAlign w:val="center"/>
            <w:hideMark/>
          </w:tcPr>
          <w:p w14:paraId="2F8565C0"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4" w:space="0" w:color="auto"/>
              <w:right w:val="single" w:sz="4" w:space="0" w:color="auto"/>
            </w:tcBorders>
            <w:shd w:val="clear" w:color="000000" w:fill="F2F2F2"/>
            <w:vAlign w:val="center"/>
            <w:hideMark/>
          </w:tcPr>
          <w:p w14:paraId="2B9D4F6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85.7</w:t>
            </w:r>
          </w:p>
        </w:tc>
        <w:tc>
          <w:tcPr>
            <w:tcW w:w="854" w:type="dxa"/>
            <w:tcBorders>
              <w:top w:val="nil"/>
              <w:left w:val="nil"/>
              <w:bottom w:val="single" w:sz="4" w:space="0" w:color="auto"/>
              <w:right w:val="single" w:sz="4" w:space="0" w:color="auto"/>
            </w:tcBorders>
            <w:shd w:val="clear" w:color="000000" w:fill="F2F2F2"/>
            <w:vAlign w:val="center"/>
            <w:hideMark/>
          </w:tcPr>
          <w:p w14:paraId="4CFB849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3.9</w:t>
            </w:r>
          </w:p>
        </w:tc>
        <w:tc>
          <w:tcPr>
            <w:tcW w:w="639" w:type="dxa"/>
            <w:tcBorders>
              <w:top w:val="nil"/>
              <w:left w:val="nil"/>
              <w:bottom w:val="single" w:sz="4" w:space="0" w:color="auto"/>
              <w:right w:val="single" w:sz="8" w:space="0" w:color="auto"/>
            </w:tcBorders>
            <w:shd w:val="clear" w:color="000000" w:fill="F2F2F2"/>
            <w:vAlign w:val="center"/>
            <w:hideMark/>
          </w:tcPr>
          <w:p w14:paraId="681AB02E"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89.6</w:t>
            </w:r>
          </w:p>
        </w:tc>
      </w:tr>
      <w:tr w:rsidR="00F72E99" w:rsidRPr="009129E6" w14:paraId="71ACD62E" w14:textId="77777777" w:rsidTr="00440A84">
        <w:trPr>
          <w:trHeight w:val="291"/>
        </w:trPr>
        <w:tc>
          <w:tcPr>
            <w:tcW w:w="777" w:type="dxa"/>
            <w:vMerge/>
            <w:tcBorders>
              <w:top w:val="nil"/>
              <w:left w:val="single" w:sz="8" w:space="0" w:color="auto"/>
              <w:bottom w:val="single" w:sz="8" w:space="0" w:color="000000"/>
              <w:right w:val="nil"/>
            </w:tcBorders>
            <w:vAlign w:val="center"/>
            <w:hideMark/>
          </w:tcPr>
          <w:p w14:paraId="23826513" w14:textId="77777777" w:rsidR="00F72E99" w:rsidRPr="000834B4" w:rsidRDefault="00F72E99" w:rsidP="00440A84">
            <w:pPr>
              <w:rPr>
                <w:rFonts w:cstheme="majorHAnsi"/>
                <w:color w:val="000000"/>
                <w:sz w:val="18"/>
                <w:szCs w:val="18"/>
              </w:rPr>
            </w:pPr>
          </w:p>
        </w:tc>
        <w:tc>
          <w:tcPr>
            <w:tcW w:w="607" w:type="dxa"/>
            <w:tcBorders>
              <w:top w:val="nil"/>
              <w:left w:val="single" w:sz="8" w:space="0" w:color="auto"/>
              <w:bottom w:val="single" w:sz="8" w:space="0" w:color="auto"/>
              <w:right w:val="nil"/>
            </w:tcBorders>
            <w:shd w:val="clear" w:color="000000" w:fill="D0CECE"/>
            <w:vAlign w:val="center"/>
            <w:hideMark/>
          </w:tcPr>
          <w:p w14:paraId="5C6C464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PV</w:t>
            </w:r>
          </w:p>
        </w:tc>
        <w:tc>
          <w:tcPr>
            <w:tcW w:w="580" w:type="dxa"/>
            <w:tcBorders>
              <w:top w:val="nil"/>
              <w:left w:val="single" w:sz="8" w:space="0" w:color="auto"/>
              <w:bottom w:val="single" w:sz="8" w:space="0" w:color="auto"/>
              <w:right w:val="single" w:sz="4" w:space="0" w:color="auto"/>
            </w:tcBorders>
            <w:shd w:val="clear" w:color="000000" w:fill="F2F2F2"/>
            <w:vAlign w:val="center"/>
            <w:hideMark/>
          </w:tcPr>
          <w:p w14:paraId="40D19485"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9.3</w:t>
            </w:r>
          </w:p>
        </w:tc>
        <w:tc>
          <w:tcPr>
            <w:tcW w:w="679" w:type="dxa"/>
            <w:tcBorders>
              <w:top w:val="nil"/>
              <w:left w:val="nil"/>
              <w:bottom w:val="single" w:sz="8" w:space="0" w:color="auto"/>
              <w:right w:val="single" w:sz="4" w:space="0" w:color="auto"/>
            </w:tcBorders>
            <w:shd w:val="clear" w:color="000000" w:fill="F2F2F2"/>
            <w:vAlign w:val="center"/>
            <w:hideMark/>
          </w:tcPr>
          <w:p w14:paraId="433B940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32.7</w:t>
            </w:r>
          </w:p>
        </w:tc>
        <w:tc>
          <w:tcPr>
            <w:tcW w:w="854" w:type="dxa"/>
            <w:tcBorders>
              <w:top w:val="nil"/>
              <w:left w:val="nil"/>
              <w:bottom w:val="single" w:sz="8" w:space="0" w:color="auto"/>
              <w:right w:val="single" w:sz="4" w:space="0" w:color="auto"/>
            </w:tcBorders>
            <w:shd w:val="clear" w:color="000000" w:fill="F2F2F2"/>
            <w:vAlign w:val="center"/>
            <w:hideMark/>
          </w:tcPr>
          <w:p w14:paraId="5FAA7E9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39" w:type="dxa"/>
            <w:tcBorders>
              <w:top w:val="nil"/>
              <w:left w:val="nil"/>
              <w:bottom w:val="single" w:sz="8" w:space="0" w:color="auto"/>
              <w:right w:val="single" w:sz="8" w:space="0" w:color="auto"/>
            </w:tcBorders>
            <w:shd w:val="clear" w:color="000000" w:fill="F2F2F2"/>
            <w:vAlign w:val="center"/>
            <w:hideMark/>
          </w:tcPr>
          <w:p w14:paraId="2AC88ECD"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42.0</w:t>
            </w:r>
          </w:p>
        </w:tc>
        <w:tc>
          <w:tcPr>
            <w:tcW w:w="580" w:type="dxa"/>
            <w:tcBorders>
              <w:top w:val="nil"/>
              <w:left w:val="nil"/>
              <w:bottom w:val="single" w:sz="8" w:space="0" w:color="auto"/>
              <w:right w:val="single" w:sz="4" w:space="0" w:color="auto"/>
            </w:tcBorders>
            <w:shd w:val="clear" w:color="000000" w:fill="F2F2F2"/>
            <w:vAlign w:val="center"/>
            <w:hideMark/>
          </w:tcPr>
          <w:p w14:paraId="6B1B1DA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9.3</w:t>
            </w:r>
          </w:p>
        </w:tc>
        <w:tc>
          <w:tcPr>
            <w:tcW w:w="679" w:type="dxa"/>
            <w:tcBorders>
              <w:top w:val="nil"/>
              <w:left w:val="nil"/>
              <w:bottom w:val="single" w:sz="8" w:space="0" w:color="auto"/>
              <w:right w:val="single" w:sz="4" w:space="0" w:color="auto"/>
            </w:tcBorders>
            <w:shd w:val="clear" w:color="000000" w:fill="F2F2F2"/>
            <w:vAlign w:val="center"/>
            <w:hideMark/>
          </w:tcPr>
          <w:p w14:paraId="0A4E291A"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99.1</w:t>
            </w:r>
          </w:p>
        </w:tc>
        <w:tc>
          <w:tcPr>
            <w:tcW w:w="854" w:type="dxa"/>
            <w:tcBorders>
              <w:top w:val="nil"/>
              <w:left w:val="nil"/>
              <w:bottom w:val="single" w:sz="8" w:space="0" w:color="auto"/>
              <w:right w:val="single" w:sz="4" w:space="0" w:color="auto"/>
            </w:tcBorders>
            <w:shd w:val="clear" w:color="000000" w:fill="F2F2F2"/>
            <w:vAlign w:val="center"/>
            <w:hideMark/>
          </w:tcPr>
          <w:p w14:paraId="738B8736"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3.1</w:t>
            </w:r>
          </w:p>
        </w:tc>
        <w:tc>
          <w:tcPr>
            <w:tcW w:w="650" w:type="dxa"/>
            <w:tcBorders>
              <w:top w:val="nil"/>
              <w:left w:val="nil"/>
              <w:bottom w:val="single" w:sz="8" w:space="0" w:color="auto"/>
              <w:right w:val="single" w:sz="8" w:space="0" w:color="auto"/>
            </w:tcBorders>
            <w:shd w:val="clear" w:color="000000" w:fill="F2F2F2"/>
            <w:vAlign w:val="center"/>
            <w:hideMark/>
          </w:tcPr>
          <w:p w14:paraId="4ACF085F"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111.5</w:t>
            </w:r>
          </w:p>
        </w:tc>
        <w:tc>
          <w:tcPr>
            <w:tcW w:w="580" w:type="dxa"/>
            <w:tcBorders>
              <w:top w:val="nil"/>
              <w:left w:val="nil"/>
              <w:bottom w:val="single" w:sz="8" w:space="0" w:color="auto"/>
              <w:right w:val="single" w:sz="4" w:space="0" w:color="auto"/>
            </w:tcBorders>
            <w:shd w:val="clear" w:color="000000" w:fill="F2F2F2"/>
            <w:vAlign w:val="center"/>
            <w:hideMark/>
          </w:tcPr>
          <w:p w14:paraId="0380F1C4"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0.0</w:t>
            </w:r>
          </w:p>
        </w:tc>
        <w:tc>
          <w:tcPr>
            <w:tcW w:w="679" w:type="dxa"/>
            <w:tcBorders>
              <w:top w:val="nil"/>
              <w:left w:val="nil"/>
              <w:bottom w:val="single" w:sz="8" w:space="0" w:color="auto"/>
              <w:right w:val="single" w:sz="4" w:space="0" w:color="auto"/>
            </w:tcBorders>
            <w:shd w:val="clear" w:color="000000" w:fill="F2F2F2"/>
            <w:vAlign w:val="center"/>
            <w:hideMark/>
          </w:tcPr>
          <w:p w14:paraId="04C7AA19"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66.4</w:t>
            </w:r>
          </w:p>
        </w:tc>
        <w:tc>
          <w:tcPr>
            <w:tcW w:w="854" w:type="dxa"/>
            <w:tcBorders>
              <w:top w:val="nil"/>
              <w:left w:val="nil"/>
              <w:bottom w:val="single" w:sz="8" w:space="0" w:color="auto"/>
              <w:right w:val="single" w:sz="4" w:space="0" w:color="auto"/>
            </w:tcBorders>
            <w:shd w:val="clear" w:color="000000" w:fill="F2F2F2"/>
            <w:vAlign w:val="center"/>
            <w:hideMark/>
          </w:tcPr>
          <w:p w14:paraId="7AD535E7"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3.1</w:t>
            </w:r>
          </w:p>
        </w:tc>
        <w:tc>
          <w:tcPr>
            <w:tcW w:w="639" w:type="dxa"/>
            <w:tcBorders>
              <w:top w:val="nil"/>
              <w:left w:val="nil"/>
              <w:bottom w:val="single" w:sz="8" w:space="0" w:color="auto"/>
              <w:right w:val="single" w:sz="8" w:space="0" w:color="auto"/>
            </w:tcBorders>
            <w:shd w:val="clear" w:color="000000" w:fill="F2F2F2"/>
            <w:vAlign w:val="center"/>
            <w:hideMark/>
          </w:tcPr>
          <w:p w14:paraId="6081E14B" w14:textId="77777777" w:rsidR="00F72E99" w:rsidRPr="000834B4" w:rsidRDefault="00F72E99" w:rsidP="00440A84">
            <w:pPr>
              <w:jc w:val="center"/>
              <w:rPr>
                <w:rFonts w:cstheme="majorHAnsi"/>
                <w:color w:val="000000"/>
                <w:sz w:val="18"/>
                <w:szCs w:val="18"/>
              </w:rPr>
            </w:pPr>
            <w:r w:rsidRPr="000834B4">
              <w:rPr>
                <w:rFonts w:cstheme="majorHAnsi"/>
                <w:color w:val="000000"/>
                <w:sz w:val="18"/>
                <w:szCs w:val="18"/>
              </w:rPr>
              <w:t>69.5</w:t>
            </w:r>
          </w:p>
        </w:tc>
      </w:tr>
    </w:tbl>
    <w:p w14:paraId="79BA1BD9" w14:textId="77777777" w:rsidR="00C10A19" w:rsidRPr="00DB201A" w:rsidRDefault="00C10A19" w:rsidP="00286DFC">
      <w:pPr>
        <w:spacing w:after="240"/>
        <w:rPr>
          <w:rFonts w:cstheme="majorHAnsi"/>
          <w:b/>
          <w:sz w:val="18"/>
          <w:lang w:val="en-GB"/>
        </w:rPr>
      </w:pPr>
      <w:r w:rsidRPr="00DB201A">
        <w:rPr>
          <w:rFonts w:cstheme="majorHAnsi"/>
          <w:b/>
          <w:sz w:val="18"/>
          <w:lang w:val="en-GB"/>
        </w:rPr>
        <w:t>Source: authors’ calculations</w:t>
      </w:r>
    </w:p>
    <w:p w14:paraId="73CB5C33" w14:textId="40EE3813" w:rsidR="00C10A19" w:rsidRPr="00DB201A" w:rsidRDefault="00C10A19" w:rsidP="00286DFC">
      <w:pPr>
        <w:spacing w:after="240"/>
        <w:jc w:val="both"/>
        <w:rPr>
          <w:rFonts w:cstheme="majorHAnsi"/>
          <w:sz w:val="22"/>
          <w:lang w:val="en-GB"/>
        </w:rPr>
      </w:pPr>
      <w:r w:rsidRPr="00DB201A">
        <w:rPr>
          <w:rFonts w:cstheme="majorHAnsi"/>
          <w:sz w:val="22"/>
          <w:lang w:val="en-GB"/>
        </w:rPr>
        <w:t xml:space="preserve">Table </w:t>
      </w:r>
      <w:r w:rsidR="00AA4F0D">
        <w:rPr>
          <w:rFonts w:cstheme="majorHAnsi"/>
          <w:sz w:val="22"/>
          <w:lang w:val="en-GB"/>
        </w:rPr>
        <w:t>8b</w:t>
      </w:r>
      <w:r w:rsidRPr="00DB201A">
        <w:rPr>
          <w:rFonts w:cstheme="majorHAnsi"/>
          <w:sz w:val="22"/>
          <w:lang w:val="en-GB"/>
        </w:rPr>
        <w:t xml:space="preserve"> shows the results of similar cost estimation for policy option 2. According to this scenario, incremental net budget costs are negative for employees regulated by LPS due to introduction of a sliding scale of leave compensation. At the same time, estimated incremental net budget costs for other employees are substantially higher than ones calculated for policy option 1. This higher magnitude is explained by a) more generous compensation rate for non-civil service employees, b) increased uptake and duration of paternity and parental (men) leave.</w:t>
      </w:r>
    </w:p>
    <w:p w14:paraId="5B9D00D8" w14:textId="77777777" w:rsidR="00C10A19" w:rsidRPr="00DB201A" w:rsidRDefault="00C10A19" w:rsidP="00286DFC">
      <w:pPr>
        <w:spacing w:after="240"/>
        <w:jc w:val="both"/>
        <w:rPr>
          <w:rFonts w:cstheme="majorHAnsi"/>
          <w:sz w:val="22"/>
          <w:lang w:val="en-GB"/>
        </w:rPr>
      </w:pPr>
      <w:r w:rsidRPr="00DB201A">
        <w:rPr>
          <w:rFonts w:cstheme="majorHAnsi"/>
          <w:sz w:val="22"/>
          <w:lang w:val="en-GB"/>
        </w:rPr>
        <w:t>The sensitivity analysis of policy option 2 shows that lower and upper bound estimates significantly differ from each other and from central values. The main driver of these differences is set of assumptions and ranges of the sensitivity analysis about the changes in take up rate and duration of the leave, which we applied specifically to cost estimation of policy option 2.</w:t>
      </w:r>
    </w:p>
    <w:p w14:paraId="31364319" w14:textId="5EF6BCB4" w:rsidR="00C10A19" w:rsidRPr="00DB201A" w:rsidRDefault="007E5B18" w:rsidP="000C2A02">
      <w:pPr>
        <w:pStyle w:val="FigureCaption"/>
        <w:spacing w:after="0"/>
        <w:jc w:val="left"/>
        <w:rPr>
          <w:rFonts w:asciiTheme="majorHAnsi" w:hAnsiTheme="majorHAnsi" w:cstheme="majorHAnsi"/>
          <w:lang w:val="en-GB"/>
        </w:rPr>
      </w:pPr>
      <w:r w:rsidRPr="00DB201A">
        <w:rPr>
          <w:rFonts w:asciiTheme="majorHAnsi" w:hAnsiTheme="majorHAnsi" w:cstheme="majorHAnsi"/>
          <w:lang w:val="en-GB"/>
        </w:rPr>
        <w:t>Table 8b</w:t>
      </w:r>
      <w:r w:rsidR="00C10A19" w:rsidRPr="00DB201A">
        <w:rPr>
          <w:rFonts w:asciiTheme="majorHAnsi" w:hAnsiTheme="majorHAnsi" w:cstheme="majorHAnsi"/>
          <w:lang w:val="en-GB"/>
        </w:rPr>
        <w:t>. Budget costs and sensitivity analysis - Policy Option 2 (million GEL)</w:t>
      </w:r>
    </w:p>
    <w:tbl>
      <w:tblPr>
        <w:tblW w:w="9780" w:type="dxa"/>
        <w:tblLook w:val="04A0" w:firstRow="1" w:lastRow="0" w:firstColumn="1" w:lastColumn="0" w:noHBand="0" w:noVBand="1"/>
      </w:tblPr>
      <w:tblGrid>
        <w:gridCol w:w="797"/>
        <w:gridCol w:w="608"/>
        <w:gridCol w:w="607"/>
        <w:gridCol w:w="677"/>
        <w:gridCol w:w="854"/>
        <w:gridCol w:w="649"/>
        <w:gridCol w:w="607"/>
        <w:gridCol w:w="677"/>
        <w:gridCol w:w="854"/>
        <w:gridCol w:w="656"/>
        <w:gridCol w:w="607"/>
        <w:gridCol w:w="677"/>
        <w:gridCol w:w="854"/>
        <w:gridCol w:w="656"/>
      </w:tblGrid>
      <w:tr w:rsidR="00C10A19" w:rsidRPr="005B2889" w14:paraId="4C1FBCAB" w14:textId="77777777" w:rsidTr="00412BCE">
        <w:trPr>
          <w:trHeight w:val="300"/>
        </w:trPr>
        <w:tc>
          <w:tcPr>
            <w:tcW w:w="1405" w:type="dxa"/>
            <w:gridSpan w:val="2"/>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09B8EDC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 </w:t>
            </w:r>
          </w:p>
        </w:tc>
        <w:tc>
          <w:tcPr>
            <w:tcW w:w="2787" w:type="dxa"/>
            <w:gridSpan w:val="4"/>
            <w:tcBorders>
              <w:top w:val="single" w:sz="8" w:space="0" w:color="auto"/>
              <w:left w:val="nil"/>
              <w:bottom w:val="single" w:sz="8" w:space="0" w:color="auto"/>
              <w:right w:val="single" w:sz="8" w:space="0" w:color="000000"/>
            </w:tcBorders>
            <w:shd w:val="clear" w:color="000000" w:fill="D0CECE"/>
            <w:vAlign w:val="center"/>
            <w:hideMark/>
          </w:tcPr>
          <w:p w14:paraId="1685A62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Budget costs - status quo</w:t>
            </w:r>
          </w:p>
        </w:tc>
        <w:tc>
          <w:tcPr>
            <w:tcW w:w="2794" w:type="dxa"/>
            <w:gridSpan w:val="4"/>
            <w:tcBorders>
              <w:top w:val="single" w:sz="8" w:space="0" w:color="auto"/>
              <w:left w:val="nil"/>
              <w:bottom w:val="single" w:sz="8" w:space="0" w:color="auto"/>
              <w:right w:val="single" w:sz="8" w:space="0" w:color="000000"/>
            </w:tcBorders>
            <w:shd w:val="clear" w:color="000000" w:fill="D0CECE"/>
            <w:vAlign w:val="center"/>
            <w:hideMark/>
          </w:tcPr>
          <w:p w14:paraId="20442A5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Budget costs - policy option 2</w:t>
            </w:r>
          </w:p>
        </w:tc>
        <w:tc>
          <w:tcPr>
            <w:tcW w:w="2794" w:type="dxa"/>
            <w:gridSpan w:val="4"/>
            <w:tcBorders>
              <w:top w:val="single" w:sz="8" w:space="0" w:color="auto"/>
              <w:left w:val="nil"/>
              <w:bottom w:val="single" w:sz="8" w:space="0" w:color="auto"/>
              <w:right w:val="single" w:sz="8" w:space="0" w:color="000000"/>
            </w:tcBorders>
            <w:shd w:val="clear" w:color="000000" w:fill="D0CECE"/>
            <w:vAlign w:val="center"/>
            <w:hideMark/>
          </w:tcPr>
          <w:p w14:paraId="7219355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Incremental net budget costs</w:t>
            </w:r>
          </w:p>
        </w:tc>
      </w:tr>
      <w:tr w:rsidR="00C10A19" w:rsidRPr="005B2889" w14:paraId="264CAE0F" w14:textId="77777777" w:rsidTr="00412BCE">
        <w:trPr>
          <w:trHeight w:val="300"/>
        </w:trPr>
        <w:tc>
          <w:tcPr>
            <w:tcW w:w="1405" w:type="dxa"/>
            <w:gridSpan w:val="2"/>
            <w:vMerge/>
            <w:tcBorders>
              <w:top w:val="single" w:sz="8" w:space="0" w:color="auto"/>
              <w:left w:val="single" w:sz="8" w:space="0" w:color="auto"/>
              <w:bottom w:val="single" w:sz="8" w:space="0" w:color="000000"/>
              <w:right w:val="single" w:sz="8" w:space="0" w:color="000000"/>
            </w:tcBorders>
            <w:vAlign w:val="center"/>
            <w:hideMark/>
          </w:tcPr>
          <w:p w14:paraId="7895CE59" w14:textId="77777777" w:rsidR="00C10A19" w:rsidRPr="00DB201A" w:rsidRDefault="00C10A19" w:rsidP="00412BCE">
            <w:pPr>
              <w:rPr>
                <w:rFonts w:cstheme="majorHAnsi"/>
                <w:color w:val="000000"/>
                <w:sz w:val="18"/>
                <w:szCs w:val="18"/>
                <w:lang w:val="en-GB"/>
              </w:rPr>
            </w:pPr>
          </w:p>
        </w:tc>
        <w:tc>
          <w:tcPr>
            <w:tcW w:w="607" w:type="dxa"/>
            <w:tcBorders>
              <w:top w:val="nil"/>
              <w:left w:val="nil"/>
              <w:bottom w:val="single" w:sz="8" w:space="0" w:color="auto"/>
              <w:right w:val="nil"/>
            </w:tcBorders>
            <w:shd w:val="clear" w:color="000000" w:fill="D0CECE"/>
            <w:vAlign w:val="center"/>
            <w:hideMark/>
          </w:tcPr>
          <w:p w14:paraId="261A318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LPS</w:t>
            </w:r>
          </w:p>
        </w:tc>
        <w:tc>
          <w:tcPr>
            <w:tcW w:w="677" w:type="dxa"/>
            <w:tcBorders>
              <w:top w:val="nil"/>
              <w:left w:val="nil"/>
              <w:bottom w:val="single" w:sz="8" w:space="0" w:color="auto"/>
              <w:right w:val="nil"/>
            </w:tcBorders>
            <w:shd w:val="clear" w:color="000000" w:fill="D0CECE"/>
            <w:vAlign w:val="center"/>
            <w:hideMark/>
          </w:tcPr>
          <w:p w14:paraId="55EBECE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LLCG</w:t>
            </w:r>
          </w:p>
        </w:tc>
        <w:tc>
          <w:tcPr>
            <w:tcW w:w="854" w:type="dxa"/>
            <w:tcBorders>
              <w:top w:val="nil"/>
              <w:left w:val="nil"/>
              <w:bottom w:val="single" w:sz="8" w:space="0" w:color="auto"/>
              <w:right w:val="nil"/>
            </w:tcBorders>
            <w:shd w:val="clear" w:color="000000" w:fill="D0CECE"/>
            <w:vAlign w:val="center"/>
            <w:hideMark/>
          </w:tcPr>
          <w:p w14:paraId="56ED1FD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Atypical</w:t>
            </w:r>
          </w:p>
        </w:tc>
        <w:tc>
          <w:tcPr>
            <w:tcW w:w="649" w:type="dxa"/>
            <w:tcBorders>
              <w:top w:val="nil"/>
              <w:left w:val="nil"/>
              <w:bottom w:val="single" w:sz="8" w:space="0" w:color="auto"/>
              <w:right w:val="single" w:sz="8" w:space="0" w:color="auto"/>
            </w:tcBorders>
            <w:shd w:val="clear" w:color="000000" w:fill="D0CECE"/>
            <w:vAlign w:val="center"/>
            <w:hideMark/>
          </w:tcPr>
          <w:p w14:paraId="61EBF3A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nil"/>
              <w:bottom w:val="single" w:sz="8" w:space="0" w:color="auto"/>
              <w:right w:val="nil"/>
            </w:tcBorders>
            <w:shd w:val="clear" w:color="000000" w:fill="D0CECE"/>
            <w:vAlign w:val="center"/>
            <w:hideMark/>
          </w:tcPr>
          <w:p w14:paraId="33EEC7A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LPS</w:t>
            </w:r>
          </w:p>
        </w:tc>
        <w:tc>
          <w:tcPr>
            <w:tcW w:w="677" w:type="dxa"/>
            <w:tcBorders>
              <w:top w:val="nil"/>
              <w:left w:val="nil"/>
              <w:bottom w:val="single" w:sz="8" w:space="0" w:color="auto"/>
              <w:right w:val="nil"/>
            </w:tcBorders>
            <w:shd w:val="clear" w:color="000000" w:fill="D0CECE"/>
            <w:vAlign w:val="center"/>
            <w:hideMark/>
          </w:tcPr>
          <w:p w14:paraId="6A6EFD4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LLCG</w:t>
            </w:r>
          </w:p>
        </w:tc>
        <w:tc>
          <w:tcPr>
            <w:tcW w:w="854" w:type="dxa"/>
            <w:tcBorders>
              <w:top w:val="nil"/>
              <w:left w:val="nil"/>
              <w:bottom w:val="single" w:sz="8" w:space="0" w:color="auto"/>
              <w:right w:val="nil"/>
            </w:tcBorders>
            <w:shd w:val="clear" w:color="000000" w:fill="D0CECE"/>
            <w:vAlign w:val="center"/>
            <w:hideMark/>
          </w:tcPr>
          <w:p w14:paraId="3EF881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Atypical</w:t>
            </w:r>
          </w:p>
        </w:tc>
        <w:tc>
          <w:tcPr>
            <w:tcW w:w="656" w:type="dxa"/>
            <w:tcBorders>
              <w:top w:val="nil"/>
              <w:left w:val="nil"/>
              <w:bottom w:val="single" w:sz="8" w:space="0" w:color="auto"/>
              <w:right w:val="single" w:sz="8" w:space="0" w:color="auto"/>
            </w:tcBorders>
            <w:shd w:val="clear" w:color="000000" w:fill="D0CECE"/>
            <w:vAlign w:val="center"/>
            <w:hideMark/>
          </w:tcPr>
          <w:p w14:paraId="5E97DDC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nil"/>
              <w:bottom w:val="single" w:sz="8" w:space="0" w:color="auto"/>
              <w:right w:val="nil"/>
            </w:tcBorders>
            <w:shd w:val="clear" w:color="000000" w:fill="D0CECE"/>
            <w:vAlign w:val="center"/>
            <w:hideMark/>
          </w:tcPr>
          <w:p w14:paraId="0324DCE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LPS</w:t>
            </w:r>
          </w:p>
        </w:tc>
        <w:tc>
          <w:tcPr>
            <w:tcW w:w="677" w:type="dxa"/>
            <w:tcBorders>
              <w:top w:val="nil"/>
              <w:left w:val="nil"/>
              <w:bottom w:val="single" w:sz="8" w:space="0" w:color="auto"/>
              <w:right w:val="nil"/>
            </w:tcBorders>
            <w:shd w:val="clear" w:color="000000" w:fill="D0CECE"/>
            <w:vAlign w:val="center"/>
            <w:hideMark/>
          </w:tcPr>
          <w:p w14:paraId="383ABB0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LLCG</w:t>
            </w:r>
          </w:p>
        </w:tc>
        <w:tc>
          <w:tcPr>
            <w:tcW w:w="854" w:type="dxa"/>
            <w:tcBorders>
              <w:top w:val="nil"/>
              <w:left w:val="nil"/>
              <w:bottom w:val="single" w:sz="8" w:space="0" w:color="auto"/>
              <w:right w:val="nil"/>
            </w:tcBorders>
            <w:shd w:val="clear" w:color="000000" w:fill="D0CECE"/>
            <w:vAlign w:val="center"/>
            <w:hideMark/>
          </w:tcPr>
          <w:p w14:paraId="40257E6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Atypical</w:t>
            </w:r>
          </w:p>
        </w:tc>
        <w:tc>
          <w:tcPr>
            <w:tcW w:w="656" w:type="dxa"/>
            <w:tcBorders>
              <w:top w:val="nil"/>
              <w:left w:val="nil"/>
              <w:bottom w:val="single" w:sz="8" w:space="0" w:color="auto"/>
              <w:right w:val="single" w:sz="8" w:space="0" w:color="auto"/>
            </w:tcBorders>
            <w:shd w:val="clear" w:color="000000" w:fill="D0CECE"/>
            <w:vAlign w:val="center"/>
            <w:hideMark/>
          </w:tcPr>
          <w:p w14:paraId="796EAF6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r>
      <w:tr w:rsidR="00C10A19" w:rsidRPr="005B2889" w14:paraId="5D00F228" w14:textId="77777777" w:rsidTr="00412BCE">
        <w:trPr>
          <w:trHeight w:val="288"/>
        </w:trPr>
        <w:tc>
          <w:tcPr>
            <w:tcW w:w="797" w:type="dxa"/>
            <w:vMerge w:val="restart"/>
            <w:tcBorders>
              <w:top w:val="nil"/>
              <w:left w:val="single" w:sz="8" w:space="0" w:color="auto"/>
              <w:bottom w:val="nil"/>
              <w:right w:val="nil"/>
            </w:tcBorders>
            <w:shd w:val="clear" w:color="000000" w:fill="D0CECE"/>
            <w:vAlign w:val="center"/>
            <w:hideMark/>
          </w:tcPr>
          <w:p w14:paraId="66BE379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Central value</w:t>
            </w:r>
          </w:p>
        </w:tc>
        <w:tc>
          <w:tcPr>
            <w:tcW w:w="608" w:type="dxa"/>
            <w:tcBorders>
              <w:top w:val="nil"/>
              <w:left w:val="single" w:sz="8" w:space="0" w:color="auto"/>
              <w:bottom w:val="single" w:sz="4" w:space="0" w:color="auto"/>
              <w:right w:val="nil"/>
            </w:tcBorders>
            <w:shd w:val="clear" w:color="000000" w:fill="D0CECE"/>
            <w:vAlign w:val="center"/>
            <w:hideMark/>
          </w:tcPr>
          <w:p w14:paraId="2A68446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2019</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7D15BA8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45A197F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13.6</w:t>
            </w:r>
          </w:p>
        </w:tc>
        <w:tc>
          <w:tcPr>
            <w:tcW w:w="854" w:type="dxa"/>
            <w:tcBorders>
              <w:top w:val="nil"/>
              <w:left w:val="nil"/>
              <w:bottom w:val="single" w:sz="4" w:space="0" w:color="auto"/>
              <w:right w:val="single" w:sz="4" w:space="0" w:color="auto"/>
            </w:tcBorders>
            <w:shd w:val="clear" w:color="auto" w:fill="auto"/>
            <w:vAlign w:val="center"/>
            <w:hideMark/>
          </w:tcPr>
          <w:p w14:paraId="634FF78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0DD71E1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17.6</w:t>
            </w:r>
          </w:p>
        </w:tc>
        <w:tc>
          <w:tcPr>
            <w:tcW w:w="607" w:type="dxa"/>
            <w:tcBorders>
              <w:top w:val="nil"/>
              <w:left w:val="nil"/>
              <w:bottom w:val="single" w:sz="4" w:space="0" w:color="auto"/>
              <w:right w:val="single" w:sz="4" w:space="0" w:color="auto"/>
            </w:tcBorders>
            <w:shd w:val="clear" w:color="auto" w:fill="auto"/>
            <w:vAlign w:val="center"/>
            <w:hideMark/>
          </w:tcPr>
          <w:p w14:paraId="10A9B5A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nil"/>
              <w:left w:val="nil"/>
              <w:bottom w:val="single" w:sz="4" w:space="0" w:color="auto"/>
              <w:right w:val="single" w:sz="4" w:space="0" w:color="auto"/>
            </w:tcBorders>
            <w:shd w:val="clear" w:color="auto" w:fill="auto"/>
            <w:vAlign w:val="center"/>
            <w:hideMark/>
          </w:tcPr>
          <w:p w14:paraId="59AB10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nil"/>
              <w:left w:val="nil"/>
              <w:bottom w:val="single" w:sz="4" w:space="0" w:color="auto"/>
              <w:right w:val="single" w:sz="4" w:space="0" w:color="auto"/>
            </w:tcBorders>
            <w:shd w:val="clear" w:color="auto" w:fill="auto"/>
            <w:vAlign w:val="center"/>
            <w:hideMark/>
          </w:tcPr>
          <w:p w14:paraId="12AF69D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nil"/>
              <w:left w:val="nil"/>
              <w:bottom w:val="single" w:sz="4" w:space="0" w:color="auto"/>
              <w:right w:val="single" w:sz="8" w:space="0" w:color="auto"/>
            </w:tcBorders>
            <w:shd w:val="clear" w:color="000000" w:fill="F2F2F2"/>
            <w:vAlign w:val="center"/>
            <w:hideMark/>
          </w:tcPr>
          <w:p w14:paraId="6E7C959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07" w:type="dxa"/>
            <w:tcBorders>
              <w:top w:val="nil"/>
              <w:left w:val="nil"/>
              <w:bottom w:val="single" w:sz="4" w:space="0" w:color="auto"/>
              <w:right w:val="single" w:sz="4" w:space="0" w:color="auto"/>
            </w:tcBorders>
            <w:shd w:val="clear" w:color="auto" w:fill="auto"/>
            <w:vAlign w:val="center"/>
            <w:hideMark/>
          </w:tcPr>
          <w:p w14:paraId="3C83303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nil"/>
              <w:left w:val="nil"/>
              <w:bottom w:val="single" w:sz="4" w:space="0" w:color="auto"/>
              <w:right w:val="single" w:sz="4" w:space="0" w:color="auto"/>
            </w:tcBorders>
            <w:shd w:val="clear" w:color="auto" w:fill="auto"/>
            <w:vAlign w:val="center"/>
            <w:hideMark/>
          </w:tcPr>
          <w:p w14:paraId="0FDEC6D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nil"/>
              <w:left w:val="nil"/>
              <w:bottom w:val="single" w:sz="4" w:space="0" w:color="auto"/>
              <w:right w:val="single" w:sz="4" w:space="0" w:color="auto"/>
            </w:tcBorders>
            <w:shd w:val="clear" w:color="auto" w:fill="auto"/>
            <w:vAlign w:val="center"/>
            <w:hideMark/>
          </w:tcPr>
          <w:p w14:paraId="707FEE4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nil"/>
              <w:left w:val="nil"/>
              <w:bottom w:val="single" w:sz="4" w:space="0" w:color="auto"/>
              <w:right w:val="single" w:sz="8" w:space="0" w:color="auto"/>
            </w:tcBorders>
            <w:shd w:val="clear" w:color="000000" w:fill="F2F2F2"/>
            <w:vAlign w:val="center"/>
            <w:hideMark/>
          </w:tcPr>
          <w:p w14:paraId="76E57D3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r>
      <w:tr w:rsidR="00C10A19" w:rsidRPr="005B2889" w14:paraId="39912024" w14:textId="77777777" w:rsidTr="00412BCE">
        <w:trPr>
          <w:trHeight w:val="288"/>
        </w:trPr>
        <w:tc>
          <w:tcPr>
            <w:tcW w:w="797" w:type="dxa"/>
            <w:vMerge/>
            <w:tcBorders>
              <w:top w:val="nil"/>
              <w:left w:val="single" w:sz="8" w:space="0" w:color="auto"/>
              <w:bottom w:val="nil"/>
              <w:right w:val="nil"/>
            </w:tcBorders>
            <w:vAlign w:val="center"/>
            <w:hideMark/>
          </w:tcPr>
          <w:p w14:paraId="0856C047"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031B0BC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2021</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3FA0B78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3.8</w:t>
            </w:r>
          </w:p>
        </w:tc>
        <w:tc>
          <w:tcPr>
            <w:tcW w:w="677" w:type="dxa"/>
            <w:tcBorders>
              <w:top w:val="nil"/>
              <w:left w:val="nil"/>
              <w:bottom w:val="single" w:sz="4" w:space="0" w:color="auto"/>
              <w:right w:val="single" w:sz="4" w:space="0" w:color="auto"/>
            </w:tcBorders>
            <w:shd w:val="clear" w:color="auto" w:fill="auto"/>
            <w:vAlign w:val="center"/>
            <w:hideMark/>
          </w:tcPr>
          <w:p w14:paraId="13AD79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13.5</w:t>
            </w:r>
          </w:p>
        </w:tc>
        <w:tc>
          <w:tcPr>
            <w:tcW w:w="854" w:type="dxa"/>
            <w:tcBorders>
              <w:top w:val="nil"/>
              <w:left w:val="nil"/>
              <w:bottom w:val="single" w:sz="4" w:space="0" w:color="auto"/>
              <w:right w:val="single" w:sz="4" w:space="0" w:color="auto"/>
            </w:tcBorders>
            <w:shd w:val="clear" w:color="auto" w:fill="auto"/>
            <w:vAlign w:val="center"/>
            <w:hideMark/>
          </w:tcPr>
          <w:p w14:paraId="0125BFE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2040D1D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17.4</w:t>
            </w:r>
          </w:p>
        </w:tc>
        <w:tc>
          <w:tcPr>
            <w:tcW w:w="607" w:type="dxa"/>
            <w:tcBorders>
              <w:top w:val="nil"/>
              <w:left w:val="nil"/>
              <w:bottom w:val="single" w:sz="4" w:space="0" w:color="auto"/>
              <w:right w:val="single" w:sz="4" w:space="0" w:color="auto"/>
            </w:tcBorders>
            <w:shd w:val="clear" w:color="auto" w:fill="auto"/>
            <w:vAlign w:val="center"/>
            <w:hideMark/>
          </w:tcPr>
          <w:p w14:paraId="71C02BA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w:t>
            </w:r>
          </w:p>
        </w:tc>
        <w:tc>
          <w:tcPr>
            <w:tcW w:w="677" w:type="dxa"/>
            <w:tcBorders>
              <w:top w:val="nil"/>
              <w:left w:val="nil"/>
              <w:bottom w:val="single" w:sz="4" w:space="0" w:color="auto"/>
              <w:right w:val="single" w:sz="4" w:space="0" w:color="auto"/>
            </w:tcBorders>
            <w:shd w:val="clear" w:color="auto" w:fill="auto"/>
            <w:vAlign w:val="center"/>
            <w:hideMark/>
          </w:tcPr>
          <w:p w14:paraId="7456C01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66.6</w:t>
            </w:r>
          </w:p>
        </w:tc>
        <w:tc>
          <w:tcPr>
            <w:tcW w:w="854" w:type="dxa"/>
            <w:tcBorders>
              <w:top w:val="nil"/>
              <w:left w:val="nil"/>
              <w:bottom w:val="single" w:sz="4" w:space="0" w:color="auto"/>
              <w:right w:val="single" w:sz="4" w:space="0" w:color="auto"/>
            </w:tcBorders>
            <w:shd w:val="clear" w:color="auto" w:fill="auto"/>
            <w:vAlign w:val="center"/>
            <w:hideMark/>
          </w:tcPr>
          <w:p w14:paraId="3F148A6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w:t>
            </w:r>
          </w:p>
        </w:tc>
        <w:tc>
          <w:tcPr>
            <w:tcW w:w="656" w:type="dxa"/>
            <w:tcBorders>
              <w:top w:val="nil"/>
              <w:left w:val="nil"/>
              <w:bottom w:val="single" w:sz="4" w:space="0" w:color="auto"/>
              <w:right w:val="single" w:sz="8" w:space="0" w:color="auto"/>
            </w:tcBorders>
            <w:shd w:val="clear" w:color="000000" w:fill="F2F2F2"/>
            <w:vAlign w:val="center"/>
            <w:hideMark/>
          </w:tcPr>
          <w:p w14:paraId="120D522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72.1</w:t>
            </w:r>
          </w:p>
        </w:tc>
        <w:tc>
          <w:tcPr>
            <w:tcW w:w="607" w:type="dxa"/>
            <w:tcBorders>
              <w:top w:val="nil"/>
              <w:left w:val="nil"/>
              <w:bottom w:val="single" w:sz="4" w:space="0" w:color="auto"/>
              <w:right w:val="single" w:sz="4" w:space="0" w:color="auto"/>
            </w:tcBorders>
            <w:shd w:val="clear" w:color="auto" w:fill="auto"/>
            <w:vAlign w:val="center"/>
            <w:hideMark/>
          </w:tcPr>
          <w:p w14:paraId="241479E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-0.6</w:t>
            </w:r>
          </w:p>
        </w:tc>
        <w:tc>
          <w:tcPr>
            <w:tcW w:w="677" w:type="dxa"/>
            <w:tcBorders>
              <w:top w:val="nil"/>
              <w:left w:val="nil"/>
              <w:bottom w:val="single" w:sz="4" w:space="0" w:color="auto"/>
              <w:right w:val="single" w:sz="4" w:space="0" w:color="auto"/>
            </w:tcBorders>
            <w:shd w:val="clear" w:color="auto" w:fill="auto"/>
            <w:vAlign w:val="center"/>
            <w:hideMark/>
          </w:tcPr>
          <w:p w14:paraId="409487E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53.1</w:t>
            </w:r>
          </w:p>
        </w:tc>
        <w:tc>
          <w:tcPr>
            <w:tcW w:w="854" w:type="dxa"/>
            <w:tcBorders>
              <w:top w:val="nil"/>
              <w:left w:val="nil"/>
              <w:bottom w:val="single" w:sz="4" w:space="0" w:color="auto"/>
              <w:right w:val="single" w:sz="4" w:space="0" w:color="auto"/>
            </w:tcBorders>
            <w:shd w:val="clear" w:color="auto" w:fill="auto"/>
            <w:vAlign w:val="center"/>
            <w:hideMark/>
          </w:tcPr>
          <w:p w14:paraId="1D2F6B1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w:t>
            </w:r>
          </w:p>
        </w:tc>
        <w:tc>
          <w:tcPr>
            <w:tcW w:w="656" w:type="dxa"/>
            <w:tcBorders>
              <w:top w:val="nil"/>
              <w:left w:val="nil"/>
              <w:bottom w:val="single" w:sz="4" w:space="0" w:color="auto"/>
              <w:right w:val="single" w:sz="8" w:space="0" w:color="auto"/>
            </w:tcBorders>
            <w:shd w:val="clear" w:color="000000" w:fill="F2F2F2"/>
            <w:vAlign w:val="center"/>
            <w:hideMark/>
          </w:tcPr>
          <w:p w14:paraId="3F2CED1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54.7</w:t>
            </w:r>
          </w:p>
        </w:tc>
      </w:tr>
      <w:tr w:rsidR="00C10A19" w:rsidRPr="005B2889" w14:paraId="487501AD" w14:textId="77777777" w:rsidTr="00412BCE">
        <w:trPr>
          <w:trHeight w:val="288"/>
        </w:trPr>
        <w:tc>
          <w:tcPr>
            <w:tcW w:w="797" w:type="dxa"/>
            <w:vMerge/>
            <w:tcBorders>
              <w:top w:val="nil"/>
              <w:left w:val="single" w:sz="8" w:space="0" w:color="auto"/>
              <w:bottom w:val="nil"/>
              <w:right w:val="nil"/>
            </w:tcBorders>
            <w:vAlign w:val="center"/>
            <w:hideMark/>
          </w:tcPr>
          <w:p w14:paraId="0F8ADE2C"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5D79F05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2022</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2A05EF7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3.7</w:t>
            </w:r>
          </w:p>
        </w:tc>
        <w:tc>
          <w:tcPr>
            <w:tcW w:w="677" w:type="dxa"/>
            <w:tcBorders>
              <w:top w:val="nil"/>
              <w:left w:val="nil"/>
              <w:bottom w:val="single" w:sz="4" w:space="0" w:color="auto"/>
              <w:right w:val="single" w:sz="4" w:space="0" w:color="auto"/>
            </w:tcBorders>
            <w:shd w:val="clear" w:color="auto" w:fill="auto"/>
            <w:vAlign w:val="center"/>
            <w:hideMark/>
          </w:tcPr>
          <w:p w14:paraId="40C10C2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13.4</w:t>
            </w:r>
          </w:p>
        </w:tc>
        <w:tc>
          <w:tcPr>
            <w:tcW w:w="854" w:type="dxa"/>
            <w:tcBorders>
              <w:top w:val="nil"/>
              <w:left w:val="nil"/>
              <w:bottom w:val="single" w:sz="4" w:space="0" w:color="auto"/>
              <w:right w:val="single" w:sz="4" w:space="0" w:color="auto"/>
            </w:tcBorders>
            <w:shd w:val="clear" w:color="auto" w:fill="auto"/>
            <w:vAlign w:val="center"/>
            <w:hideMark/>
          </w:tcPr>
          <w:p w14:paraId="48FC6FD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175C4B8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17.1</w:t>
            </w:r>
          </w:p>
        </w:tc>
        <w:tc>
          <w:tcPr>
            <w:tcW w:w="607" w:type="dxa"/>
            <w:tcBorders>
              <w:top w:val="nil"/>
              <w:left w:val="nil"/>
              <w:bottom w:val="single" w:sz="4" w:space="0" w:color="auto"/>
              <w:right w:val="single" w:sz="4" w:space="0" w:color="auto"/>
            </w:tcBorders>
            <w:shd w:val="clear" w:color="auto" w:fill="auto"/>
            <w:vAlign w:val="center"/>
            <w:hideMark/>
          </w:tcPr>
          <w:p w14:paraId="4AC93BA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w:t>
            </w:r>
          </w:p>
        </w:tc>
        <w:tc>
          <w:tcPr>
            <w:tcW w:w="677" w:type="dxa"/>
            <w:tcBorders>
              <w:top w:val="nil"/>
              <w:left w:val="nil"/>
              <w:bottom w:val="single" w:sz="4" w:space="0" w:color="auto"/>
              <w:right w:val="single" w:sz="4" w:space="0" w:color="auto"/>
            </w:tcBorders>
            <w:shd w:val="clear" w:color="auto" w:fill="auto"/>
            <w:vAlign w:val="center"/>
            <w:hideMark/>
          </w:tcPr>
          <w:p w14:paraId="25023A7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74.8</w:t>
            </w:r>
          </w:p>
        </w:tc>
        <w:tc>
          <w:tcPr>
            <w:tcW w:w="854" w:type="dxa"/>
            <w:tcBorders>
              <w:top w:val="nil"/>
              <w:left w:val="nil"/>
              <w:bottom w:val="single" w:sz="4" w:space="0" w:color="auto"/>
              <w:right w:val="single" w:sz="4" w:space="0" w:color="auto"/>
            </w:tcBorders>
            <w:shd w:val="clear" w:color="auto" w:fill="auto"/>
            <w:vAlign w:val="center"/>
            <w:hideMark/>
          </w:tcPr>
          <w:p w14:paraId="6189443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w:t>
            </w:r>
          </w:p>
        </w:tc>
        <w:tc>
          <w:tcPr>
            <w:tcW w:w="656" w:type="dxa"/>
            <w:tcBorders>
              <w:top w:val="nil"/>
              <w:left w:val="nil"/>
              <w:bottom w:val="single" w:sz="4" w:space="0" w:color="auto"/>
              <w:right w:val="single" w:sz="8" w:space="0" w:color="auto"/>
            </w:tcBorders>
            <w:shd w:val="clear" w:color="000000" w:fill="F2F2F2"/>
            <w:vAlign w:val="center"/>
            <w:hideMark/>
          </w:tcPr>
          <w:p w14:paraId="6A0BB8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81.5</w:t>
            </w:r>
          </w:p>
        </w:tc>
        <w:tc>
          <w:tcPr>
            <w:tcW w:w="607" w:type="dxa"/>
            <w:tcBorders>
              <w:top w:val="nil"/>
              <w:left w:val="nil"/>
              <w:bottom w:val="single" w:sz="4" w:space="0" w:color="auto"/>
              <w:right w:val="single" w:sz="4" w:space="0" w:color="auto"/>
            </w:tcBorders>
            <w:shd w:val="clear" w:color="auto" w:fill="auto"/>
            <w:vAlign w:val="center"/>
            <w:hideMark/>
          </w:tcPr>
          <w:p w14:paraId="5EB8502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-0.2</w:t>
            </w:r>
          </w:p>
        </w:tc>
        <w:tc>
          <w:tcPr>
            <w:tcW w:w="677" w:type="dxa"/>
            <w:tcBorders>
              <w:top w:val="nil"/>
              <w:left w:val="nil"/>
              <w:bottom w:val="single" w:sz="4" w:space="0" w:color="auto"/>
              <w:right w:val="single" w:sz="4" w:space="0" w:color="auto"/>
            </w:tcBorders>
            <w:shd w:val="clear" w:color="auto" w:fill="auto"/>
            <w:vAlign w:val="center"/>
            <w:hideMark/>
          </w:tcPr>
          <w:p w14:paraId="5FE81F2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61.5</w:t>
            </w:r>
          </w:p>
        </w:tc>
        <w:tc>
          <w:tcPr>
            <w:tcW w:w="854" w:type="dxa"/>
            <w:tcBorders>
              <w:top w:val="nil"/>
              <w:left w:val="nil"/>
              <w:bottom w:val="single" w:sz="4" w:space="0" w:color="auto"/>
              <w:right w:val="single" w:sz="4" w:space="0" w:color="auto"/>
            </w:tcBorders>
            <w:shd w:val="clear" w:color="auto" w:fill="auto"/>
            <w:vAlign w:val="center"/>
            <w:hideMark/>
          </w:tcPr>
          <w:p w14:paraId="66FF97A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w:t>
            </w:r>
          </w:p>
        </w:tc>
        <w:tc>
          <w:tcPr>
            <w:tcW w:w="656" w:type="dxa"/>
            <w:tcBorders>
              <w:top w:val="nil"/>
              <w:left w:val="nil"/>
              <w:bottom w:val="single" w:sz="4" w:space="0" w:color="auto"/>
              <w:right w:val="single" w:sz="8" w:space="0" w:color="auto"/>
            </w:tcBorders>
            <w:shd w:val="clear" w:color="000000" w:fill="F2F2F2"/>
            <w:vAlign w:val="center"/>
            <w:hideMark/>
          </w:tcPr>
          <w:p w14:paraId="7669808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64.4</w:t>
            </w:r>
          </w:p>
        </w:tc>
      </w:tr>
      <w:tr w:rsidR="00C10A19" w:rsidRPr="005B2889" w14:paraId="64B9A206" w14:textId="77777777" w:rsidTr="00412BCE">
        <w:trPr>
          <w:trHeight w:val="288"/>
        </w:trPr>
        <w:tc>
          <w:tcPr>
            <w:tcW w:w="797" w:type="dxa"/>
            <w:vMerge/>
            <w:tcBorders>
              <w:top w:val="nil"/>
              <w:left w:val="single" w:sz="8" w:space="0" w:color="auto"/>
              <w:bottom w:val="nil"/>
              <w:right w:val="nil"/>
            </w:tcBorders>
            <w:vAlign w:val="center"/>
            <w:hideMark/>
          </w:tcPr>
          <w:p w14:paraId="4BCE3811"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4149C56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2023</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4628045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3.6</w:t>
            </w:r>
          </w:p>
        </w:tc>
        <w:tc>
          <w:tcPr>
            <w:tcW w:w="677" w:type="dxa"/>
            <w:tcBorders>
              <w:top w:val="nil"/>
              <w:left w:val="nil"/>
              <w:bottom w:val="single" w:sz="4" w:space="0" w:color="auto"/>
              <w:right w:val="single" w:sz="4" w:space="0" w:color="auto"/>
            </w:tcBorders>
            <w:shd w:val="clear" w:color="auto" w:fill="auto"/>
            <w:vAlign w:val="center"/>
            <w:hideMark/>
          </w:tcPr>
          <w:p w14:paraId="083AA53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13.3</w:t>
            </w:r>
          </w:p>
        </w:tc>
        <w:tc>
          <w:tcPr>
            <w:tcW w:w="854" w:type="dxa"/>
            <w:tcBorders>
              <w:top w:val="nil"/>
              <w:left w:val="nil"/>
              <w:bottom w:val="single" w:sz="4" w:space="0" w:color="auto"/>
              <w:right w:val="single" w:sz="4" w:space="0" w:color="auto"/>
            </w:tcBorders>
            <w:shd w:val="clear" w:color="auto" w:fill="auto"/>
            <w:vAlign w:val="center"/>
            <w:hideMark/>
          </w:tcPr>
          <w:p w14:paraId="4CE015C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4BAF557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16.9</w:t>
            </w:r>
          </w:p>
        </w:tc>
        <w:tc>
          <w:tcPr>
            <w:tcW w:w="607" w:type="dxa"/>
            <w:tcBorders>
              <w:top w:val="nil"/>
              <w:left w:val="nil"/>
              <w:bottom w:val="single" w:sz="4" w:space="0" w:color="auto"/>
              <w:right w:val="single" w:sz="4" w:space="0" w:color="auto"/>
            </w:tcBorders>
            <w:shd w:val="clear" w:color="auto" w:fill="auto"/>
            <w:vAlign w:val="center"/>
            <w:hideMark/>
          </w:tcPr>
          <w:p w14:paraId="206FAE7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3.7</w:t>
            </w:r>
          </w:p>
        </w:tc>
        <w:tc>
          <w:tcPr>
            <w:tcW w:w="677" w:type="dxa"/>
            <w:tcBorders>
              <w:top w:val="nil"/>
              <w:left w:val="nil"/>
              <w:bottom w:val="single" w:sz="4" w:space="0" w:color="auto"/>
              <w:right w:val="single" w:sz="4" w:space="0" w:color="auto"/>
            </w:tcBorders>
            <w:shd w:val="clear" w:color="auto" w:fill="auto"/>
            <w:vAlign w:val="center"/>
            <w:hideMark/>
          </w:tcPr>
          <w:p w14:paraId="778425E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84.3</w:t>
            </w:r>
          </w:p>
        </w:tc>
        <w:tc>
          <w:tcPr>
            <w:tcW w:w="854" w:type="dxa"/>
            <w:tcBorders>
              <w:top w:val="nil"/>
              <w:left w:val="nil"/>
              <w:bottom w:val="single" w:sz="4" w:space="0" w:color="auto"/>
              <w:right w:val="single" w:sz="4" w:space="0" w:color="auto"/>
            </w:tcBorders>
            <w:shd w:val="clear" w:color="auto" w:fill="auto"/>
            <w:vAlign w:val="center"/>
            <w:hideMark/>
          </w:tcPr>
          <w:p w14:paraId="23AFDF2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w:t>
            </w:r>
          </w:p>
        </w:tc>
        <w:tc>
          <w:tcPr>
            <w:tcW w:w="656" w:type="dxa"/>
            <w:tcBorders>
              <w:top w:val="nil"/>
              <w:left w:val="nil"/>
              <w:bottom w:val="single" w:sz="4" w:space="0" w:color="auto"/>
              <w:right w:val="single" w:sz="8" w:space="0" w:color="auto"/>
            </w:tcBorders>
            <w:shd w:val="clear" w:color="000000" w:fill="F2F2F2"/>
            <w:vAlign w:val="center"/>
            <w:hideMark/>
          </w:tcPr>
          <w:p w14:paraId="2D0F830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92.3</w:t>
            </w:r>
          </w:p>
        </w:tc>
        <w:tc>
          <w:tcPr>
            <w:tcW w:w="607" w:type="dxa"/>
            <w:tcBorders>
              <w:top w:val="nil"/>
              <w:left w:val="nil"/>
              <w:bottom w:val="single" w:sz="4" w:space="0" w:color="auto"/>
              <w:right w:val="single" w:sz="4" w:space="0" w:color="auto"/>
            </w:tcBorders>
            <w:shd w:val="clear" w:color="auto" w:fill="auto"/>
            <w:vAlign w:val="center"/>
            <w:hideMark/>
          </w:tcPr>
          <w:p w14:paraId="47216F9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0.1</w:t>
            </w:r>
          </w:p>
        </w:tc>
        <w:tc>
          <w:tcPr>
            <w:tcW w:w="677" w:type="dxa"/>
            <w:tcBorders>
              <w:top w:val="nil"/>
              <w:left w:val="nil"/>
              <w:bottom w:val="single" w:sz="4" w:space="0" w:color="auto"/>
              <w:right w:val="single" w:sz="4" w:space="0" w:color="auto"/>
            </w:tcBorders>
            <w:shd w:val="clear" w:color="auto" w:fill="auto"/>
            <w:vAlign w:val="center"/>
            <w:hideMark/>
          </w:tcPr>
          <w:p w14:paraId="68C1DBF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71.0</w:t>
            </w:r>
          </w:p>
        </w:tc>
        <w:tc>
          <w:tcPr>
            <w:tcW w:w="854" w:type="dxa"/>
            <w:tcBorders>
              <w:top w:val="nil"/>
              <w:left w:val="nil"/>
              <w:bottom w:val="single" w:sz="4" w:space="0" w:color="auto"/>
              <w:right w:val="single" w:sz="4" w:space="0" w:color="auto"/>
            </w:tcBorders>
            <w:shd w:val="clear" w:color="auto" w:fill="auto"/>
            <w:vAlign w:val="center"/>
            <w:hideMark/>
          </w:tcPr>
          <w:p w14:paraId="7020D88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w:t>
            </w:r>
          </w:p>
        </w:tc>
        <w:tc>
          <w:tcPr>
            <w:tcW w:w="656" w:type="dxa"/>
            <w:tcBorders>
              <w:top w:val="nil"/>
              <w:left w:val="nil"/>
              <w:bottom w:val="single" w:sz="4" w:space="0" w:color="auto"/>
              <w:right w:val="single" w:sz="8" w:space="0" w:color="auto"/>
            </w:tcBorders>
            <w:shd w:val="clear" w:color="000000" w:fill="F2F2F2"/>
            <w:vAlign w:val="center"/>
            <w:hideMark/>
          </w:tcPr>
          <w:p w14:paraId="3720145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75.4</w:t>
            </w:r>
          </w:p>
        </w:tc>
      </w:tr>
      <w:tr w:rsidR="00C10A19" w:rsidRPr="005B2889" w14:paraId="15749A6D" w14:textId="77777777" w:rsidTr="00412BCE">
        <w:trPr>
          <w:trHeight w:val="288"/>
        </w:trPr>
        <w:tc>
          <w:tcPr>
            <w:tcW w:w="797" w:type="dxa"/>
            <w:vMerge/>
            <w:tcBorders>
              <w:top w:val="nil"/>
              <w:left w:val="single" w:sz="8" w:space="0" w:color="auto"/>
              <w:bottom w:val="nil"/>
              <w:right w:val="nil"/>
            </w:tcBorders>
            <w:vAlign w:val="center"/>
            <w:hideMark/>
          </w:tcPr>
          <w:p w14:paraId="4089BE82"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7F5E648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single" w:sz="8" w:space="0" w:color="auto"/>
              <w:bottom w:val="single" w:sz="4" w:space="0" w:color="auto"/>
              <w:right w:val="single" w:sz="4" w:space="0" w:color="auto"/>
            </w:tcBorders>
            <w:shd w:val="clear" w:color="000000" w:fill="F2F2F2"/>
            <w:vAlign w:val="center"/>
            <w:hideMark/>
          </w:tcPr>
          <w:p w14:paraId="63429C8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11.2</w:t>
            </w:r>
          </w:p>
        </w:tc>
        <w:tc>
          <w:tcPr>
            <w:tcW w:w="677" w:type="dxa"/>
            <w:tcBorders>
              <w:top w:val="nil"/>
              <w:left w:val="nil"/>
              <w:bottom w:val="single" w:sz="4" w:space="0" w:color="auto"/>
              <w:right w:val="single" w:sz="4" w:space="0" w:color="auto"/>
            </w:tcBorders>
            <w:shd w:val="clear" w:color="000000" w:fill="F2F2F2"/>
            <w:vAlign w:val="center"/>
            <w:hideMark/>
          </w:tcPr>
          <w:p w14:paraId="0D7CB87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40.2</w:t>
            </w:r>
          </w:p>
        </w:tc>
        <w:tc>
          <w:tcPr>
            <w:tcW w:w="854" w:type="dxa"/>
            <w:tcBorders>
              <w:top w:val="nil"/>
              <w:left w:val="nil"/>
              <w:bottom w:val="single" w:sz="4" w:space="0" w:color="auto"/>
              <w:right w:val="single" w:sz="4" w:space="0" w:color="auto"/>
            </w:tcBorders>
            <w:shd w:val="clear" w:color="000000" w:fill="F2F2F2"/>
            <w:vAlign w:val="center"/>
            <w:hideMark/>
          </w:tcPr>
          <w:p w14:paraId="04BCC47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58CA7F1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51.3</w:t>
            </w:r>
          </w:p>
        </w:tc>
        <w:tc>
          <w:tcPr>
            <w:tcW w:w="607" w:type="dxa"/>
            <w:tcBorders>
              <w:top w:val="nil"/>
              <w:left w:val="nil"/>
              <w:bottom w:val="single" w:sz="4" w:space="0" w:color="auto"/>
              <w:right w:val="single" w:sz="4" w:space="0" w:color="auto"/>
            </w:tcBorders>
            <w:shd w:val="clear" w:color="000000" w:fill="F2F2F2"/>
            <w:vAlign w:val="center"/>
            <w:hideMark/>
          </w:tcPr>
          <w:p w14:paraId="6B79ADF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10.4</w:t>
            </w:r>
          </w:p>
        </w:tc>
        <w:tc>
          <w:tcPr>
            <w:tcW w:w="677" w:type="dxa"/>
            <w:tcBorders>
              <w:top w:val="nil"/>
              <w:left w:val="nil"/>
              <w:bottom w:val="single" w:sz="4" w:space="0" w:color="auto"/>
              <w:right w:val="single" w:sz="4" w:space="0" w:color="auto"/>
            </w:tcBorders>
            <w:shd w:val="clear" w:color="000000" w:fill="F2F2F2"/>
            <w:vAlign w:val="center"/>
            <w:hideMark/>
          </w:tcPr>
          <w:p w14:paraId="3613505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225.7</w:t>
            </w:r>
          </w:p>
        </w:tc>
        <w:tc>
          <w:tcPr>
            <w:tcW w:w="854" w:type="dxa"/>
            <w:tcBorders>
              <w:top w:val="nil"/>
              <w:left w:val="nil"/>
              <w:bottom w:val="single" w:sz="4" w:space="0" w:color="auto"/>
              <w:right w:val="single" w:sz="4" w:space="0" w:color="auto"/>
            </w:tcBorders>
            <w:shd w:val="clear" w:color="000000" w:fill="F2F2F2"/>
            <w:vAlign w:val="center"/>
            <w:hideMark/>
          </w:tcPr>
          <w:p w14:paraId="1DFF013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9.7</w:t>
            </w:r>
          </w:p>
        </w:tc>
        <w:tc>
          <w:tcPr>
            <w:tcW w:w="656" w:type="dxa"/>
            <w:tcBorders>
              <w:top w:val="nil"/>
              <w:left w:val="nil"/>
              <w:bottom w:val="single" w:sz="4" w:space="0" w:color="auto"/>
              <w:right w:val="single" w:sz="8" w:space="0" w:color="auto"/>
            </w:tcBorders>
            <w:shd w:val="clear" w:color="000000" w:fill="F2F2F2"/>
            <w:vAlign w:val="center"/>
            <w:hideMark/>
          </w:tcPr>
          <w:p w14:paraId="5ADD5C8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245.8</w:t>
            </w:r>
          </w:p>
        </w:tc>
        <w:tc>
          <w:tcPr>
            <w:tcW w:w="607" w:type="dxa"/>
            <w:tcBorders>
              <w:top w:val="nil"/>
              <w:left w:val="nil"/>
              <w:bottom w:val="single" w:sz="4" w:space="0" w:color="auto"/>
              <w:right w:val="single" w:sz="4" w:space="0" w:color="auto"/>
            </w:tcBorders>
            <w:shd w:val="clear" w:color="000000" w:fill="F2F2F2"/>
            <w:vAlign w:val="center"/>
            <w:hideMark/>
          </w:tcPr>
          <w:p w14:paraId="7932F1C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-0.7</w:t>
            </w:r>
          </w:p>
        </w:tc>
        <w:tc>
          <w:tcPr>
            <w:tcW w:w="677" w:type="dxa"/>
            <w:tcBorders>
              <w:top w:val="nil"/>
              <w:left w:val="nil"/>
              <w:bottom w:val="single" w:sz="4" w:space="0" w:color="auto"/>
              <w:right w:val="single" w:sz="4" w:space="0" w:color="auto"/>
            </w:tcBorders>
            <w:shd w:val="clear" w:color="000000" w:fill="F2F2F2"/>
            <w:vAlign w:val="center"/>
            <w:hideMark/>
          </w:tcPr>
          <w:p w14:paraId="3271E6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185.6</w:t>
            </w:r>
          </w:p>
        </w:tc>
        <w:tc>
          <w:tcPr>
            <w:tcW w:w="854" w:type="dxa"/>
            <w:tcBorders>
              <w:top w:val="nil"/>
              <w:left w:val="nil"/>
              <w:bottom w:val="single" w:sz="4" w:space="0" w:color="auto"/>
              <w:right w:val="single" w:sz="4" w:space="0" w:color="auto"/>
            </w:tcBorders>
            <w:shd w:val="clear" w:color="000000" w:fill="F2F2F2"/>
            <w:vAlign w:val="center"/>
            <w:hideMark/>
          </w:tcPr>
          <w:p w14:paraId="56AF8D2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9.7</w:t>
            </w:r>
          </w:p>
        </w:tc>
        <w:tc>
          <w:tcPr>
            <w:tcW w:w="656" w:type="dxa"/>
            <w:tcBorders>
              <w:top w:val="nil"/>
              <w:left w:val="nil"/>
              <w:bottom w:val="single" w:sz="4" w:space="0" w:color="auto"/>
              <w:right w:val="single" w:sz="8" w:space="0" w:color="auto"/>
            </w:tcBorders>
            <w:shd w:val="clear" w:color="000000" w:fill="F2F2F2"/>
            <w:vAlign w:val="center"/>
            <w:hideMark/>
          </w:tcPr>
          <w:p w14:paraId="27C6ECB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194.5</w:t>
            </w:r>
          </w:p>
        </w:tc>
      </w:tr>
      <w:tr w:rsidR="00C10A19" w:rsidRPr="005B2889" w14:paraId="7E356ACB" w14:textId="77777777" w:rsidTr="00412BCE">
        <w:trPr>
          <w:trHeight w:val="300"/>
        </w:trPr>
        <w:tc>
          <w:tcPr>
            <w:tcW w:w="797" w:type="dxa"/>
            <w:vMerge/>
            <w:tcBorders>
              <w:top w:val="nil"/>
              <w:left w:val="single" w:sz="8" w:space="0" w:color="auto"/>
              <w:bottom w:val="nil"/>
              <w:right w:val="nil"/>
            </w:tcBorders>
            <w:vAlign w:val="center"/>
            <w:hideMark/>
          </w:tcPr>
          <w:p w14:paraId="35550EEE"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nil"/>
              <w:right w:val="nil"/>
            </w:tcBorders>
            <w:shd w:val="clear" w:color="000000" w:fill="D0CECE"/>
            <w:vAlign w:val="center"/>
            <w:hideMark/>
          </w:tcPr>
          <w:p w14:paraId="1B2A974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PV</w:t>
            </w:r>
          </w:p>
        </w:tc>
        <w:tc>
          <w:tcPr>
            <w:tcW w:w="607" w:type="dxa"/>
            <w:tcBorders>
              <w:top w:val="nil"/>
              <w:left w:val="single" w:sz="8" w:space="0" w:color="auto"/>
              <w:bottom w:val="nil"/>
              <w:right w:val="single" w:sz="4" w:space="0" w:color="auto"/>
            </w:tcBorders>
            <w:shd w:val="clear" w:color="000000" w:fill="F2F2F2"/>
            <w:vAlign w:val="center"/>
            <w:hideMark/>
          </w:tcPr>
          <w:p w14:paraId="4BFB52D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9.2</w:t>
            </w:r>
          </w:p>
        </w:tc>
        <w:tc>
          <w:tcPr>
            <w:tcW w:w="677" w:type="dxa"/>
            <w:tcBorders>
              <w:top w:val="nil"/>
              <w:left w:val="nil"/>
              <w:bottom w:val="nil"/>
              <w:right w:val="single" w:sz="4" w:space="0" w:color="auto"/>
            </w:tcBorders>
            <w:shd w:val="clear" w:color="000000" w:fill="F2F2F2"/>
            <w:vAlign w:val="center"/>
            <w:hideMark/>
          </w:tcPr>
          <w:p w14:paraId="03A500B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33.2</w:t>
            </w:r>
          </w:p>
        </w:tc>
        <w:tc>
          <w:tcPr>
            <w:tcW w:w="854" w:type="dxa"/>
            <w:tcBorders>
              <w:top w:val="nil"/>
              <w:left w:val="nil"/>
              <w:bottom w:val="nil"/>
              <w:right w:val="single" w:sz="4" w:space="0" w:color="auto"/>
            </w:tcBorders>
            <w:shd w:val="clear" w:color="000000" w:fill="F2F2F2"/>
            <w:vAlign w:val="center"/>
            <w:hideMark/>
          </w:tcPr>
          <w:p w14:paraId="6C18DEF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nil"/>
              <w:right w:val="single" w:sz="8" w:space="0" w:color="auto"/>
            </w:tcBorders>
            <w:shd w:val="clear" w:color="000000" w:fill="F2F2F2"/>
            <w:vAlign w:val="center"/>
            <w:hideMark/>
          </w:tcPr>
          <w:p w14:paraId="112F9B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42.4</w:t>
            </w:r>
          </w:p>
        </w:tc>
        <w:tc>
          <w:tcPr>
            <w:tcW w:w="607" w:type="dxa"/>
            <w:tcBorders>
              <w:top w:val="nil"/>
              <w:left w:val="nil"/>
              <w:bottom w:val="nil"/>
              <w:right w:val="single" w:sz="4" w:space="0" w:color="auto"/>
            </w:tcBorders>
            <w:shd w:val="clear" w:color="000000" w:fill="F2F2F2"/>
            <w:vAlign w:val="center"/>
            <w:hideMark/>
          </w:tcPr>
          <w:p w14:paraId="6A78E61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8.6</w:t>
            </w:r>
          </w:p>
        </w:tc>
        <w:tc>
          <w:tcPr>
            <w:tcW w:w="677" w:type="dxa"/>
            <w:tcBorders>
              <w:top w:val="nil"/>
              <w:left w:val="nil"/>
              <w:bottom w:val="nil"/>
              <w:right w:val="single" w:sz="4" w:space="0" w:color="auto"/>
            </w:tcBorders>
            <w:shd w:val="clear" w:color="000000" w:fill="F2F2F2"/>
            <w:vAlign w:val="center"/>
            <w:hideMark/>
          </w:tcPr>
          <w:p w14:paraId="3B20837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184.9</w:t>
            </w:r>
          </w:p>
        </w:tc>
        <w:tc>
          <w:tcPr>
            <w:tcW w:w="854" w:type="dxa"/>
            <w:tcBorders>
              <w:top w:val="nil"/>
              <w:left w:val="nil"/>
              <w:bottom w:val="nil"/>
              <w:right w:val="single" w:sz="4" w:space="0" w:color="auto"/>
            </w:tcBorders>
            <w:shd w:val="clear" w:color="000000" w:fill="F2F2F2"/>
            <w:vAlign w:val="center"/>
            <w:hideMark/>
          </w:tcPr>
          <w:p w14:paraId="695FFDB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7.8</w:t>
            </w:r>
          </w:p>
        </w:tc>
        <w:tc>
          <w:tcPr>
            <w:tcW w:w="656" w:type="dxa"/>
            <w:tcBorders>
              <w:top w:val="nil"/>
              <w:left w:val="nil"/>
              <w:bottom w:val="nil"/>
              <w:right w:val="single" w:sz="8" w:space="0" w:color="auto"/>
            </w:tcBorders>
            <w:shd w:val="clear" w:color="000000" w:fill="F2F2F2"/>
            <w:vAlign w:val="center"/>
            <w:hideMark/>
          </w:tcPr>
          <w:p w14:paraId="22942F2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201.3</w:t>
            </w:r>
          </w:p>
        </w:tc>
        <w:tc>
          <w:tcPr>
            <w:tcW w:w="607" w:type="dxa"/>
            <w:tcBorders>
              <w:top w:val="nil"/>
              <w:left w:val="nil"/>
              <w:bottom w:val="nil"/>
              <w:right w:val="single" w:sz="4" w:space="0" w:color="auto"/>
            </w:tcBorders>
            <w:shd w:val="clear" w:color="000000" w:fill="F2F2F2"/>
            <w:vAlign w:val="center"/>
            <w:hideMark/>
          </w:tcPr>
          <w:p w14:paraId="29E148A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-0.6</w:t>
            </w:r>
          </w:p>
        </w:tc>
        <w:tc>
          <w:tcPr>
            <w:tcW w:w="677" w:type="dxa"/>
            <w:tcBorders>
              <w:top w:val="nil"/>
              <w:left w:val="nil"/>
              <w:bottom w:val="nil"/>
              <w:right w:val="single" w:sz="4" w:space="0" w:color="auto"/>
            </w:tcBorders>
            <w:shd w:val="clear" w:color="000000" w:fill="F2F2F2"/>
            <w:vAlign w:val="center"/>
            <w:hideMark/>
          </w:tcPr>
          <w:p w14:paraId="42AC061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151.7</w:t>
            </w:r>
          </w:p>
        </w:tc>
        <w:tc>
          <w:tcPr>
            <w:tcW w:w="854" w:type="dxa"/>
            <w:tcBorders>
              <w:top w:val="nil"/>
              <w:left w:val="nil"/>
              <w:bottom w:val="nil"/>
              <w:right w:val="single" w:sz="4" w:space="0" w:color="auto"/>
            </w:tcBorders>
            <w:shd w:val="clear" w:color="000000" w:fill="F2F2F2"/>
            <w:vAlign w:val="center"/>
            <w:hideMark/>
          </w:tcPr>
          <w:p w14:paraId="5C7212F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7.8</w:t>
            </w:r>
          </w:p>
        </w:tc>
        <w:tc>
          <w:tcPr>
            <w:tcW w:w="656" w:type="dxa"/>
            <w:tcBorders>
              <w:top w:val="nil"/>
              <w:left w:val="nil"/>
              <w:bottom w:val="nil"/>
              <w:right w:val="single" w:sz="8" w:space="0" w:color="auto"/>
            </w:tcBorders>
            <w:shd w:val="clear" w:color="000000" w:fill="F2F2F2"/>
            <w:vAlign w:val="center"/>
            <w:hideMark/>
          </w:tcPr>
          <w:p w14:paraId="1F4D940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159.0</w:t>
            </w:r>
          </w:p>
        </w:tc>
      </w:tr>
      <w:tr w:rsidR="00C10A19" w:rsidRPr="005B2889" w14:paraId="05E06E9E" w14:textId="77777777" w:rsidTr="00412BCE">
        <w:trPr>
          <w:trHeight w:val="288"/>
        </w:trPr>
        <w:tc>
          <w:tcPr>
            <w:tcW w:w="797" w:type="dxa"/>
            <w:vMerge w:val="restart"/>
            <w:tcBorders>
              <w:top w:val="single" w:sz="8" w:space="0" w:color="auto"/>
              <w:left w:val="single" w:sz="8" w:space="0" w:color="auto"/>
              <w:bottom w:val="single" w:sz="8" w:space="0" w:color="000000"/>
              <w:right w:val="nil"/>
            </w:tcBorders>
            <w:shd w:val="clear" w:color="000000" w:fill="D0CECE"/>
            <w:vAlign w:val="center"/>
            <w:hideMark/>
          </w:tcPr>
          <w:p w14:paraId="624EF72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Lower bound</w:t>
            </w:r>
          </w:p>
        </w:tc>
        <w:tc>
          <w:tcPr>
            <w:tcW w:w="608" w:type="dxa"/>
            <w:tcBorders>
              <w:top w:val="single" w:sz="8" w:space="0" w:color="auto"/>
              <w:left w:val="single" w:sz="8" w:space="0" w:color="auto"/>
              <w:bottom w:val="single" w:sz="4" w:space="0" w:color="auto"/>
              <w:right w:val="nil"/>
            </w:tcBorders>
            <w:shd w:val="clear" w:color="000000" w:fill="D0CECE"/>
            <w:vAlign w:val="center"/>
            <w:hideMark/>
          </w:tcPr>
          <w:p w14:paraId="0A6CE53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2019</w:t>
            </w:r>
          </w:p>
        </w:tc>
        <w:tc>
          <w:tcPr>
            <w:tcW w:w="60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EA167F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single" w:sz="8" w:space="0" w:color="auto"/>
              <w:left w:val="nil"/>
              <w:bottom w:val="single" w:sz="4" w:space="0" w:color="auto"/>
              <w:right w:val="single" w:sz="4" w:space="0" w:color="auto"/>
            </w:tcBorders>
            <w:shd w:val="clear" w:color="auto" w:fill="auto"/>
            <w:vAlign w:val="center"/>
            <w:hideMark/>
          </w:tcPr>
          <w:p w14:paraId="611E161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13.6</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5A4171E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single" w:sz="8" w:space="0" w:color="auto"/>
              <w:left w:val="nil"/>
              <w:bottom w:val="single" w:sz="4" w:space="0" w:color="auto"/>
              <w:right w:val="single" w:sz="8" w:space="0" w:color="auto"/>
            </w:tcBorders>
            <w:shd w:val="clear" w:color="000000" w:fill="F2F2F2"/>
            <w:vAlign w:val="center"/>
            <w:hideMark/>
          </w:tcPr>
          <w:p w14:paraId="1BBA873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17.6</w:t>
            </w:r>
          </w:p>
        </w:tc>
        <w:tc>
          <w:tcPr>
            <w:tcW w:w="607" w:type="dxa"/>
            <w:tcBorders>
              <w:top w:val="single" w:sz="8" w:space="0" w:color="auto"/>
              <w:left w:val="nil"/>
              <w:bottom w:val="single" w:sz="4" w:space="0" w:color="auto"/>
              <w:right w:val="single" w:sz="4" w:space="0" w:color="auto"/>
            </w:tcBorders>
            <w:shd w:val="clear" w:color="auto" w:fill="auto"/>
            <w:vAlign w:val="center"/>
            <w:hideMark/>
          </w:tcPr>
          <w:p w14:paraId="5DE18DC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single" w:sz="8" w:space="0" w:color="auto"/>
              <w:left w:val="nil"/>
              <w:bottom w:val="single" w:sz="4" w:space="0" w:color="auto"/>
              <w:right w:val="single" w:sz="4" w:space="0" w:color="auto"/>
            </w:tcBorders>
            <w:shd w:val="clear" w:color="auto" w:fill="auto"/>
            <w:vAlign w:val="center"/>
            <w:hideMark/>
          </w:tcPr>
          <w:p w14:paraId="3109453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4BB0353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single" w:sz="8" w:space="0" w:color="auto"/>
              <w:left w:val="nil"/>
              <w:bottom w:val="single" w:sz="4" w:space="0" w:color="auto"/>
              <w:right w:val="single" w:sz="8" w:space="0" w:color="auto"/>
            </w:tcBorders>
            <w:shd w:val="clear" w:color="000000" w:fill="F2F2F2"/>
            <w:vAlign w:val="center"/>
            <w:hideMark/>
          </w:tcPr>
          <w:p w14:paraId="41F6D66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07" w:type="dxa"/>
            <w:tcBorders>
              <w:top w:val="single" w:sz="8" w:space="0" w:color="auto"/>
              <w:left w:val="nil"/>
              <w:bottom w:val="single" w:sz="4" w:space="0" w:color="auto"/>
              <w:right w:val="single" w:sz="4" w:space="0" w:color="auto"/>
            </w:tcBorders>
            <w:shd w:val="clear" w:color="auto" w:fill="auto"/>
            <w:vAlign w:val="center"/>
            <w:hideMark/>
          </w:tcPr>
          <w:p w14:paraId="358BE93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single" w:sz="8" w:space="0" w:color="auto"/>
              <w:left w:val="nil"/>
              <w:bottom w:val="single" w:sz="4" w:space="0" w:color="auto"/>
              <w:right w:val="single" w:sz="4" w:space="0" w:color="auto"/>
            </w:tcBorders>
            <w:shd w:val="clear" w:color="auto" w:fill="auto"/>
            <w:vAlign w:val="center"/>
            <w:hideMark/>
          </w:tcPr>
          <w:p w14:paraId="537E948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single" w:sz="8" w:space="0" w:color="auto"/>
              <w:left w:val="nil"/>
              <w:bottom w:val="single" w:sz="4" w:space="0" w:color="auto"/>
              <w:right w:val="single" w:sz="4" w:space="0" w:color="auto"/>
            </w:tcBorders>
            <w:shd w:val="clear" w:color="auto" w:fill="auto"/>
            <w:vAlign w:val="center"/>
            <w:hideMark/>
          </w:tcPr>
          <w:p w14:paraId="3A141B8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single" w:sz="8" w:space="0" w:color="auto"/>
              <w:left w:val="nil"/>
              <w:bottom w:val="single" w:sz="4" w:space="0" w:color="auto"/>
              <w:right w:val="single" w:sz="8" w:space="0" w:color="auto"/>
            </w:tcBorders>
            <w:shd w:val="clear" w:color="000000" w:fill="F2F2F2"/>
            <w:vAlign w:val="center"/>
            <w:hideMark/>
          </w:tcPr>
          <w:p w14:paraId="30714E9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r>
      <w:tr w:rsidR="00C10A19" w:rsidRPr="005B2889" w14:paraId="56604944" w14:textId="77777777" w:rsidTr="00412BCE">
        <w:trPr>
          <w:trHeight w:val="288"/>
        </w:trPr>
        <w:tc>
          <w:tcPr>
            <w:tcW w:w="797" w:type="dxa"/>
            <w:vMerge/>
            <w:tcBorders>
              <w:top w:val="single" w:sz="8" w:space="0" w:color="auto"/>
              <w:left w:val="single" w:sz="8" w:space="0" w:color="auto"/>
              <w:bottom w:val="single" w:sz="8" w:space="0" w:color="000000"/>
              <w:right w:val="nil"/>
            </w:tcBorders>
            <w:vAlign w:val="center"/>
            <w:hideMark/>
          </w:tcPr>
          <w:p w14:paraId="0E0057A0"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3E2E5FC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2021</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141C45A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3.7</w:t>
            </w:r>
          </w:p>
        </w:tc>
        <w:tc>
          <w:tcPr>
            <w:tcW w:w="677" w:type="dxa"/>
            <w:tcBorders>
              <w:top w:val="nil"/>
              <w:left w:val="nil"/>
              <w:bottom w:val="single" w:sz="4" w:space="0" w:color="auto"/>
              <w:right w:val="single" w:sz="4" w:space="0" w:color="auto"/>
            </w:tcBorders>
            <w:shd w:val="clear" w:color="auto" w:fill="auto"/>
            <w:vAlign w:val="center"/>
            <w:hideMark/>
          </w:tcPr>
          <w:p w14:paraId="1BA9100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13.2</w:t>
            </w:r>
          </w:p>
        </w:tc>
        <w:tc>
          <w:tcPr>
            <w:tcW w:w="854" w:type="dxa"/>
            <w:tcBorders>
              <w:top w:val="nil"/>
              <w:left w:val="nil"/>
              <w:bottom w:val="single" w:sz="4" w:space="0" w:color="auto"/>
              <w:right w:val="single" w:sz="4" w:space="0" w:color="auto"/>
            </w:tcBorders>
            <w:shd w:val="clear" w:color="auto" w:fill="auto"/>
            <w:vAlign w:val="center"/>
            <w:hideMark/>
          </w:tcPr>
          <w:p w14:paraId="3FD7C54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53B77F7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17.0</w:t>
            </w:r>
          </w:p>
        </w:tc>
        <w:tc>
          <w:tcPr>
            <w:tcW w:w="607" w:type="dxa"/>
            <w:tcBorders>
              <w:top w:val="nil"/>
              <w:left w:val="nil"/>
              <w:bottom w:val="single" w:sz="4" w:space="0" w:color="auto"/>
              <w:right w:val="single" w:sz="4" w:space="0" w:color="auto"/>
            </w:tcBorders>
            <w:shd w:val="clear" w:color="auto" w:fill="auto"/>
            <w:vAlign w:val="center"/>
            <w:hideMark/>
          </w:tcPr>
          <w:p w14:paraId="41A105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2.9</w:t>
            </w:r>
          </w:p>
        </w:tc>
        <w:tc>
          <w:tcPr>
            <w:tcW w:w="677" w:type="dxa"/>
            <w:tcBorders>
              <w:top w:val="nil"/>
              <w:left w:val="nil"/>
              <w:bottom w:val="single" w:sz="4" w:space="0" w:color="auto"/>
              <w:right w:val="single" w:sz="4" w:space="0" w:color="auto"/>
            </w:tcBorders>
            <w:shd w:val="clear" w:color="auto" w:fill="auto"/>
            <w:vAlign w:val="center"/>
            <w:hideMark/>
          </w:tcPr>
          <w:p w14:paraId="59632F0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60.9</w:t>
            </w:r>
          </w:p>
        </w:tc>
        <w:tc>
          <w:tcPr>
            <w:tcW w:w="854" w:type="dxa"/>
            <w:tcBorders>
              <w:top w:val="nil"/>
              <w:left w:val="nil"/>
              <w:bottom w:val="single" w:sz="4" w:space="0" w:color="auto"/>
              <w:right w:val="single" w:sz="4" w:space="0" w:color="auto"/>
            </w:tcBorders>
            <w:shd w:val="clear" w:color="auto" w:fill="auto"/>
            <w:vAlign w:val="center"/>
            <w:hideMark/>
          </w:tcPr>
          <w:p w14:paraId="4D0F614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w:t>
            </w:r>
          </w:p>
        </w:tc>
        <w:tc>
          <w:tcPr>
            <w:tcW w:w="656" w:type="dxa"/>
            <w:tcBorders>
              <w:top w:val="nil"/>
              <w:left w:val="nil"/>
              <w:bottom w:val="single" w:sz="4" w:space="0" w:color="auto"/>
              <w:right w:val="single" w:sz="8" w:space="0" w:color="auto"/>
            </w:tcBorders>
            <w:shd w:val="clear" w:color="000000" w:fill="F2F2F2"/>
            <w:vAlign w:val="center"/>
            <w:hideMark/>
          </w:tcPr>
          <w:p w14:paraId="6213BC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65.7</w:t>
            </w:r>
          </w:p>
        </w:tc>
        <w:tc>
          <w:tcPr>
            <w:tcW w:w="607" w:type="dxa"/>
            <w:tcBorders>
              <w:top w:val="nil"/>
              <w:left w:val="nil"/>
              <w:bottom w:val="single" w:sz="4" w:space="0" w:color="auto"/>
              <w:right w:val="single" w:sz="4" w:space="0" w:color="auto"/>
            </w:tcBorders>
            <w:shd w:val="clear" w:color="auto" w:fill="auto"/>
            <w:vAlign w:val="center"/>
            <w:hideMark/>
          </w:tcPr>
          <w:p w14:paraId="2A3F06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-0.8</w:t>
            </w:r>
          </w:p>
        </w:tc>
        <w:tc>
          <w:tcPr>
            <w:tcW w:w="677" w:type="dxa"/>
            <w:tcBorders>
              <w:top w:val="nil"/>
              <w:left w:val="nil"/>
              <w:bottom w:val="single" w:sz="4" w:space="0" w:color="auto"/>
              <w:right w:val="single" w:sz="4" w:space="0" w:color="auto"/>
            </w:tcBorders>
            <w:shd w:val="clear" w:color="auto" w:fill="auto"/>
            <w:vAlign w:val="center"/>
            <w:hideMark/>
          </w:tcPr>
          <w:p w14:paraId="4EF3AEE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47.6</w:t>
            </w:r>
          </w:p>
        </w:tc>
        <w:tc>
          <w:tcPr>
            <w:tcW w:w="854" w:type="dxa"/>
            <w:tcBorders>
              <w:top w:val="nil"/>
              <w:left w:val="nil"/>
              <w:bottom w:val="single" w:sz="4" w:space="0" w:color="auto"/>
              <w:right w:val="single" w:sz="4" w:space="0" w:color="auto"/>
            </w:tcBorders>
            <w:shd w:val="clear" w:color="auto" w:fill="auto"/>
            <w:vAlign w:val="center"/>
            <w:hideMark/>
          </w:tcPr>
          <w:p w14:paraId="758986A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w:t>
            </w:r>
          </w:p>
        </w:tc>
        <w:tc>
          <w:tcPr>
            <w:tcW w:w="656" w:type="dxa"/>
            <w:tcBorders>
              <w:top w:val="nil"/>
              <w:left w:val="nil"/>
              <w:bottom w:val="single" w:sz="4" w:space="0" w:color="auto"/>
              <w:right w:val="single" w:sz="8" w:space="0" w:color="auto"/>
            </w:tcBorders>
            <w:shd w:val="clear" w:color="000000" w:fill="F2F2F2"/>
            <w:vAlign w:val="center"/>
            <w:hideMark/>
          </w:tcPr>
          <w:p w14:paraId="37FF40A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48.8</w:t>
            </w:r>
          </w:p>
        </w:tc>
      </w:tr>
      <w:tr w:rsidR="00C10A19" w:rsidRPr="005B2889" w14:paraId="3275B941" w14:textId="77777777" w:rsidTr="00412BCE">
        <w:trPr>
          <w:trHeight w:val="288"/>
        </w:trPr>
        <w:tc>
          <w:tcPr>
            <w:tcW w:w="797" w:type="dxa"/>
            <w:vMerge/>
            <w:tcBorders>
              <w:top w:val="single" w:sz="8" w:space="0" w:color="auto"/>
              <w:left w:val="single" w:sz="8" w:space="0" w:color="auto"/>
              <w:bottom w:val="single" w:sz="8" w:space="0" w:color="000000"/>
              <w:right w:val="nil"/>
            </w:tcBorders>
            <w:vAlign w:val="center"/>
            <w:hideMark/>
          </w:tcPr>
          <w:p w14:paraId="46E7A68C"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3FED117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2022</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04C3DC7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3.5</w:t>
            </w:r>
          </w:p>
        </w:tc>
        <w:tc>
          <w:tcPr>
            <w:tcW w:w="677" w:type="dxa"/>
            <w:tcBorders>
              <w:top w:val="nil"/>
              <w:left w:val="nil"/>
              <w:bottom w:val="single" w:sz="4" w:space="0" w:color="auto"/>
              <w:right w:val="single" w:sz="4" w:space="0" w:color="auto"/>
            </w:tcBorders>
            <w:shd w:val="clear" w:color="auto" w:fill="auto"/>
            <w:vAlign w:val="center"/>
            <w:hideMark/>
          </w:tcPr>
          <w:p w14:paraId="68ECCF9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12.9</w:t>
            </w:r>
          </w:p>
        </w:tc>
        <w:tc>
          <w:tcPr>
            <w:tcW w:w="854" w:type="dxa"/>
            <w:tcBorders>
              <w:top w:val="nil"/>
              <w:left w:val="nil"/>
              <w:bottom w:val="single" w:sz="4" w:space="0" w:color="auto"/>
              <w:right w:val="single" w:sz="4" w:space="0" w:color="auto"/>
            </w:tcBorders>
            <w:shd w:val="clear" w:color="auto" w:fill="auto"/>
            <w:vAlign w:val="center"/>
            <w:hideMark/>
          </w:tcPr>
          <w:p w14:paraId="5FE3B27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3D4228F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16.4</w:t>
            </w:r>
          </w:p>
        </w:tc>
        <w:tc>
          <w:tcPr>
            <w:tcW w:w="607" w:type="dxa"/>
            <w:tcBorders>
              <w:top w:val="nil"/>
              <w:left w:val="nil"/>
              <w:bottom w:val="single" w:sz="4" w:space="0" w:color="auto"/>
              <w:right w:val="single" w:sz="4" w:space="0" w:color="auto"/>
            </w:tcBorders>
            <w:shd w:val="clear" w:color="auto" w:fill="auto"/>
            <w:vAlign w:val="center"/>
            <w:hideMark/>
          </w:tcPr>
          <w:p w14:paraId="2E2A6C3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w:t>
            </w:r>
          </w:p>
        </w:tc>
        <w:tc>
          <w:tcPr>
            <w:tcW w:w="677" w:type="dxa"/>
            <w:tcBorders>
              <w:top w:val="nil"/>
              <w:left w:val="nil"/>
              <w:bottom w:val="single" w:sz="4" w:space="0" w:color="auto"/>
              <w:right w:val="single" w:sz="4" w:space="0" w:color="auto"/>
            </w:tcBorders>
            <w:shd w:val="clear" w:color="auto" w:fill="auto"/>
            <w:vAlign w:val="center"/>
            <w:hideMark/>
          </w:tcPr>
          <w:p w14:paraId="2C87383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60.1</w:t>
            </w:r>
          </w:p>
        </w:tc>
        <w:tc>
          <w:tcPr>
            <w:tcW w:w="854" w:type="dxa"/>
            <w:tcBorders>
              <w:top w:val="nil"/>
              <w:left w:val="nil"/>
              <w:bottom w:val="single" w:sz="4" w:space="0" w:color="auto"/>
              <w:right w:val="single" w:sz="4" w:space="0" w:color="auto"/>
            </w:tcBorders>
            <w:shd w:val="clear" w:color="auto" w:fill="auto"/>
            <w:vAlign w:val="center"/>
            <w:hideMark/>
          </w:tcPr>
          <w:p w14:paraId="5A83E6C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w:t>
            </w:r>
          </w:p>
        </w:tc>
        <w:tc>
          <w:tcPr>
            <w:tcW w:w="656" w:type="dxa"/>
            <w:tcBorders>
              <w:top w:val="nil"/>
              <w:left w:val="nil"/>
              <w:bottom w:val="single" w:sz="4" w:space="0" w:color="auto"/>
              <w:right w:val="single" w:sz="8" w:space="0" w:color="auto"/>
            </w:tcBorders>
            <w:shd w:val="clear" w:color="000000" w:fill="F2F2F2"/>
            <w:vAlign w:val="center"/>
            <w:hideMark/>
          </w:tcPr>
          <w:p w14:paraId="1139298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64.9</w:t>
            </w:r>
          </w:p>
        </w:tc>
        <w:tc>
          <w:tcPr>
            <w:tcW w:w="607" w:type="dxa"/>
            <w:tcBorders>
              <w:top w:val="nil"/>
              <w:left w:val="nil"/>
              <w:bottom w:val="single" w:sz="4" w:space="0" w:color="auto"/>
              <w:right w:val="single" w:sz="4" w:space="0" w:color="auto"/>
            </w:tcBorders>
            <w:shd w:val="clear" w:color="auto" w:fill="auto"/>
            <w:vAlign w:val="center"/>
            <w:hideMark/>
          </w:tcPr>
          <w:p w14:paraId="58F9D8B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-0.8</w:t>
            </w:r>
          </w:p>
        </w:tc>
        <w:tc>
          <w:tcPr>
            <w:tcW w:w="677" w:type="dxa"/>
            <w:tcBorders>
              <w:top w:val="nil"/>
              <w:left w:val="nil"/>
              <w:bottom w:val="single" w:sz="4" w:space="0" w:color="auto"/>
              <w:right w:val="single" w:sz="4" w:space="0" w:color="auto"/>
            </w:tcBorders>
            <w:shd w:val="clear" w:color="auto" w:fill="auto"/>
            <w:vAlign w:val="center"/>
            <w:hideMark/>
          </w:tcPr>
          <w:p w14:paraId="03FC77D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47.3</w:t>
            </w:r>
          </w:p>
        </w:tc>
        <w:tc>
          <w:tcPr>
            <w:tcW w:w="854" w:type="dxa"/>
            <w:tcBorders>
              <w:top w:val="nil"/>
              <w:left w:val="nil"/>
              <w:bottom w:val="single" w:sz="4" w:space="0" w:color="auto"/>
              <w:right w:val="single" w:sz="4" w:space="0" w:color="auto"/>
            </w:tcBorders>
            <w:shd w:val="clear" w:color="auto" w:fill="auto"/>
            <w:vAlign w:val="center"/>
            <w:hideMark/>
          </w:tcPr>
          <w:p w14:paraId="078E614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w:t>
            </w:r>
          </w:p>
        </w:tc>
        <w:tc>
          <w:tcPr>
            <w:tcW w:w="656" w:type="dxa"/>
            <w:tcBorders>
              <w:top w:val="nil"/>
              <w:left w:val="nil"/>
              <w:bottom w:val="single" w:sz="4" w:space="0" w:color="auto"/>
              <w:right w:val="single" w:sz="8" w:space="0" w:color="auto"/>
            </w:tcBorders>
            <w:shd w:val="clear" w:color="000000" w:fill="F2F2F2"/>
            <w:vAlign w:val="center"/>
            <w:hideMark/>
          </w:tcPr>
          <w:p w14:paraId="7C35AE8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48.5</w:t>
            </w:r>
          </w:p>
        </w:tc>
      </w:tr>
      <w:tr w:rsidR="00C10A19" w:rsidRPr="005B2889" w14:paraId="1FCB65B5" w14:textId="77777777" w:rsidTr="00412BCE">
        <w:trPr>
          <w:trHeight w:val="288"/>
        </w:trPr>
        <w:tc>
          <w:tcPr>
            <w:tcW w:w="797" w:type="dxa"/>
            <w:vMerge/>
            <w:tcBorders>
              <w:top w:val="single" w:sz="8" w:space="0" w:color="auto"/>
              <w:left w:val="single" w:sz="8" w:space="0" w:color="auto"/>
              <w:bottom w:val="single" w:sz="8" w:space="0" w:color="000000"/>
              <w:right w:val="nil"/>
            </w:tcBorders>
            <w:vAlign w:val="center"/>
            <w:hideMark/>
          </w:tcPr>
          <w:p w14:paraId="6950B346"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57FA7B4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2023</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3F57BCB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w:t>
            </w:r>
          </w:p>
        </w:tc>
        <w:tc>
          <w:tcPr>
            <w:tcW w:w="677" w:type="dxa"/>
            <w:tcBorders>
              <w:top w:val="nil"/>
              <w:left w:val="nil"/>
              <w:bottom w:val="single" w:sz="4" w:space="0" w:color="auto"/>
              <w:right w:val="single" w:sz="4" w:space="0" w:color="auto"/>
            </w:tcBorders>
            <w:shd w:val="clear" w:color="auto" w:fill="auto"/>
            <w:vAlign w:val="center"/>
            <w:hideMark/>
          </w:tcPr>
          <w:p w14:paraId="23EE95B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12.5</w:t>
            </w:r>
          </w:p>
        </w:tc>
        <w:tc>
          <w:tcPr>
            <w:tcW w:w="854" w:type="dxa"/>
            <w:tcBorders>
              <w:top w:val="nil"/>
              <w:left w:val="nil"/>
              <w:bottom w:val="single" w:sz="4" w:space="0" w:color="auto"/>
              <w:right w:val="single" w:sz="4" w:space="0" w:color="auto"/>
            </w:tcBorders>
            <w:shd w:val="clear" w:color="auto" w:fill="auto"/>
            <w:vAlign w:val="center"/>
            <w:hideMark/>
          </w:tcPr>
          <w:p w14:paraId="12F3396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17EE9BD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15.8</w:t>
            </w:r>
          </w:p>
        </w:tc>
        <w:tc>
          <w:tcPr>
            <w:tcW w:w="607" w:type="dxa"/>
            <w:tcBorders>
              <w:top w:val="nil"/>
              <w:left w:val="nil"/>
              <w:bottom w:val="single" w:sz="4" w:space="0" w:color="auto"/>
              <w:right w:val="single" w:sz="4" w:space="0" w:color="auto"/>
            </w:tcBorders>
            <w:shd w:val="clear" w:color="auto" w:fill="auto"/>
            <w:vAlign w:val="center"/>
            <w:hideMark/>
          </w:tcPr>
          <w:p w14:paraId="37DD0BA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w:t>
            </w:r>
          </w:p>
        </w:tc>
        <w:tc>
          <w:tcPr>
            <w:tcW w:w="677" w:type="dxa"/>
            <w:tcBorders>
              <w:top w:val="nil"/>
              <w:left w:val="nil"/>
              <w:bottom w:val="single" w:sz="4" w:space="0" w:color="auto"/>
              <w:right w:val="single" w:sz="4" w:space="0" w:color="auto"/>
            </w:tcBorders>
            <w:shd w:val="clear" w:color="auto" w:fill="auto"/>
            <w:vAlign w:val="center"/>
            <w:hideMark/>
          </w:tcPr>
          <w:p w14:paraId="3615C8C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60.3</w:t>
            </w:r>
          </w:p>
        </w:tc>
        <w:tc>
          <w:tcPr>
            <w:tcW w:w="854" w:type="dxa"/>
            <w:tcBorders>
              <w:top w:val="nil"/>
              <w:left w:val="nil"/>
              <w:bottom w:val="single" w:sz="4" w:space="0" w:color="auto"/>
              <w:right w:val="single" w:sz="4" w:space="0" w:color="auto"/>
            </w:tcBorders>
            <w:shd w:val="clear" w:color="auto" w:fill="auto"/>
            <w:vAlign w:val="center"/>
            <w:hideMark/>
          </w:tcPr>
          <w:p w14:paraId="7CC39D4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w:t>
            </w:r>
          </w:p>
        </w:tc>
        <w:tc>
          <w:tcPr>
            <w:tcW w:w="656" w:type="dxa"/>
            <w:tcBorders>
              <w:top w:val="nil"/>
              <w:left w:val="nil"/>
              <w:bottom w:val="single" w:sz="4" w:space="0" w:color="auto"/>
              <w:right w:val="single" w:sz="8" w:space="0" w:color="auto"/>
            </w:tcBorders>
            <w:shd w:val="clear" w:color="000000" w:fill="F2F2F2"/>
            <w:vAlign w:val="center"/>
            <w:hideMark/>
          </w:tcPr>
          <w:p w14:paraId="7776A99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65.2</w:t>
            </w:r>
          </w:p>
        </w:tc>
        <w:tc>
          <w:tcPr>
            <w:tcW w:w="607" w:type="dxa"/>
            <w:tcBorders>
              <w:top w:val="nil"/>
              <w:left w:val="nil"/>
              <w:bottom w:val="single" w:sz="4" w:space="0" w:color="auto"/>
              <w:right w:val="single" w:sz="4" w:space="0" w:color="auto"/>
            </w:tcBorders>
            <w:shd w:val="clear" w:color="auto" w:fill="auto"/>
            <w:vAlign w:val="center"/>
            <w:hideMark/>
          </w:tcPr>
          <w:p w14:paraId="1E54708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-0.8</w:t>
            </w:r>
          </w:p>
        </w:tc>
        <w:tc>
          <w:tcPr>
            <w:tcW w:w="677" w:type="dxa"/>
            <w:tcBorders>
              <w:top w:val="nil"/>
              <w:left w:val="nil"/>
              <w:bottom w:val="single" w:sz="4" w:space="0" w:color="auto"/>
              <w:right w:val="single" w:sz="4" w:space="0" w:color="auto"/>
            </w:tcBorders>
            <w:shd w:val="clear" w:color="auto" w:fill="auto"/>
            <w:vAlign w:val="center"/>
            <w:hideMark/>
          </w:tcPr>
          <w:p w14:paraId="286CC15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47.9</w:t>
            </w:r>
          </w:p>
        </w:tc>
        <w:tc>
          <w:tcPr>
            <w:tcW w:w="854" w:type="dxa"/>
            <w:tcBorders>
              <w:top w:val="nil"/>
              <w:left w:val="nil"/>
              <w:bottom w:val="single" w:sz="4" w:space="0" w:color="auto"/>
              <w:right w:val="single" w:sz="4" w:space="0" w:color="auto"/>
            </w:tcBorders>
            <w:shd w:val="clear" w:color="auto" w:fill="auto"/>
            <w:vAlign w:val="center"/>
            <w:hideMark/>
          </w:tcPr>
          <w:p w14:paraId="6F41A3C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w:t>
            </w:r>
          </w:p>
        </w:tc>
        <w:tc>
          <w:tcPr>
            <w:tcW w:w="656" w:type="dxa"/>
            <w:tcBorders>
              <w:top w:val="nil"/>
              <w:left w:val="nil"/>
              <w:bottom w:val="single" w:sz="4" w:space="0" w:color="auto"/>
              <w:right w:val="single" w:sz="8" w:space="0" w:color="auto"/>
            </w:tcBorders>
            <w:shd w:val="clear" w:color="000000" w:fill="F2F2F2"/>
            <w:vAlign w:val="center"/>
            <w:hideMark/>
          </w:tcPr>
          <w:p w14:paraId="4434271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49.4</w:t>
            </w:r>
          </w:p>
        </w:tc>
      </w:tr>
      <w:tr w:rsidR="00C10A19" w:rsidRPr="005B2889" w14:paraId="415DDBBF" w14:textId="77777777" w:rsidTr="00412BCE">
        <w:trPr>
          <w:trHeight w:val="288"/>
        </w:trPr>
        <w:tc>
          <w:tcPr>
            <w:tcW w:w="797" w:type="dxa"/>
            <w:vMerge/>
            <w:tcBorders>
              <w:top w:val="single" w:sz="8" w:space="0" w:color="auto"/>
              <w:left w:val="single" w:sz="8" w:space="0" w:color="auto"/>
              <w:bottom w:val="single" w:sz="8" w:space="0" w:color="000000"/>
              <w:right w:val="nil"/>
            </w:tcBorders>
            <w:vAlign w:val="center"/>
            <w:hideMark/>
          </w:tcPr>
          <w:p w14:paraId="5909A2E0"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61BA483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single" w:sz="8" w:space="0" w:color="auto"/>
              <w:bottom w:val="single" w:sz="4" w:space="0" w:color="auto"/>
              <w:right w:val="single" w:sz="4" w:space="0" w:color="auto"/>
            </w:tcBorders>
            <w:shd w:val="clear" w:color="000000" w:fill="F2F2F2"/>
            <w:vAlign w:val="center"/>
            <w:hideMark/>
          </w:tcPr>
          <w:p w14:paraId="42711B7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10.5</w:t>
            </w:r>
          </w:p>
        </w:tc>
        <w:tc>
          <w:tcPr>
            <w:tcW w:w="677" w:type="dxa"/>
            <w:tcBorders>
              <w:top w:val="nil"/>
              <w:left w:val="nil"/>
              <w:bottom w:val="single" w:sz="4" w:space="0" w:color="auto"/>
              <w:right w:val="single" w:sz="4" w:space="0" w:color="auto"/>
            </w:tcBorders>
            <w:shd w:val="clear" w:color="000000" w:fill="F2F2F2"/>
            <w:vAlign w:val="center"/>
            <w:hideMark/>
          </w:tcPr>
          <w:p w14:paraId="08380BB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38.6</w:t>
            </w:r>
          </w:p>
        </w:tc>
        <w:tc>
          <w:tcPr>
            <w:tcW w:w="854" w:type="dxa"/>
            <w:tcBorders>
              <w:top w:val="nil"/>
              <w:left w:val="nil"/>
              <w:bottom w:val="single" w:sz="4" w:space="0" w:color="auto"/>
              <w:right w:val="single" w:sz="4" w:space="0" w:color="auto"/>
            </w:tcBorders>
            <w:shd w:val="clear" w:color="000000" w:fill="F2F2F2"/>
            <w:vAlign w:val="center"/>
            <w:hideMark/>
          </w:tcPr>
          <w:p w14:paraId="692515C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4EC1985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49.1</w:t>
            </w:r>
          </w:p>
        </w:tc>
        <w:tc>
          <w:tcPr>
            <w:tcW w:w="607" w:type="dxa"/>
            <w:tcBorders>
              <w:top w:val="nil"/>
              <w:left w:val="nil"/>
              <w:bottom w:val="single" w:sz="4" w:space="0" w:color="auto"/>
              <w:right w:val="single" w:sz="4" w:space="0" w:color="auto"/>
            </w:tcBorders>
            <w:shd w:val="clear" w:color="000000" w:fill="F2F2F2"/>
            <w:vAlign w:val="center"/>
            <w:hideMark/>
          </w:tcPr>
          <w:p w14:paraId="73FEE12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8.1</w:t>
            </w:r>
          </w:p>
        </w:tc>
        <w:tc>
          <w:tcPr>
            <w:tcW w:w="677" w:type="dxa"/>
            <w:tcBorders>
              <w:top w:val="nil"/>
              <w:left w:val="nil"/>
              <w:bottom w:val="single" w:sz="4" w:space="0" w:color="auto"/>
              <w:right w:val="single" w:sz="4" w:space="0" w:color="auto"/>
            </w:tcBorders>
            <w:shd w:val="clear" w:color="000000" w:fill="F2F2F2"/>
            <w:vAlign w:val="center"/>
            <w:hideMark/>
          </w:tcPr>
          <w:p w14:paraId="141180C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181.4</w:t>
            </w:r>
          </w:p>
        </w:tc>
        <w:tc>
          <w:tcPr>
            <w:tcW w:w="854" w:type="dxa"/>
            <w:tcBorders>
              <w:top w:val="nil"/>
              <w:left w:val="nil"/>
              <w:bottom w:val="single" w:sz="4" w:space="0" w:color="auto"/>
              <w:right w:val="single" w:sz="4" w:space="0" w:color="auto"/>
            </w:tcBorders>
            <w:shd w:val="clear" w:color="000000" w:fill="F2F2F2"/>
            <w:vAlign w:val="center"/>
            <w:hideMark/>
          </w:tcPr>
          <w:p w14:paraId="7E86D8E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6.3</w:t>
            </w:r>
          </w:p>
        </w:tc>
        <w:tc>
          <w:tcPr>
            <w:tcW w:w="656" w:type="dxa"/>
            <w:tcBorders>
              <w:top w:val="nil"/>
              <w:left w:val="nil"/>
              <w:bottom w:val="single" w:sz="4" w:space="0" w:color="auto"/>
              <w:right w:val="single" w:sz="8" w:space="0" w:color="auto"/>
            </w:tcBorders>
            <w:shd w:val="clear" w:color="000000" w:fill="F2F2F2"/>
            <w:vAlign w:val="center"/>
            <w:hideMark/>
          </w:tcPr>
          <w:p w14:paraId="163C7BC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195.7</w:t>
            </w:r>
          </w:p>
        </w:tc>
        <w:tc>
          <w:tcPr>
            <w:tcW w:w="607" w:type="dxa"/>
            <w:tcBorders>
              <w:top w:val="nil"/>
              <w:left w:val="nil"/>
              <w:bottom w:val="single" w:sz="4" w:space="0" w:color="auto"/>
              <w:right w:val="single" w:sz="4" w:space="0" w:color="auto"/>
            </w:tcBorders>
            <w:shd w:val="clear" w:color="000000" w:fill="F2F2F2"/>
            <w:vAlign w:val="center"/>
            <w:hideMark/>
          </w:tcPr>
          <w:p w14:paraId="2966257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-2.4</w:t>
            </w:r>
          </w:p>
        </w:tc>
        <w:tc>
          <w:tcPr>
            <w:tcW w:w="677" w:type="dxa"/>
            <w:tcBorders>
              <w:top w:val="nil"/>
              <w:left w:val="nil"/>
              <w:bottom w:val="single" w:sz="4" w:space="0" w:color="auto"/>
              <w:right w:val="single" w:sz="4" w:space="0" w:color="auto"/>
            </w:tcBorders>
            <w:shd w:val="clear" w:color="000000" w:fill="F2F2F2"/>
            <w:vAlign w:val="center"/>
            <w:hideMark/>
          </w:tcPr>
          <w:p w14:paraId="4EB71BD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142.8</w:t>
            </w:r>
          </w:p>
        </w:tc>
        <w:tc>
          <w:tcPr>
            <w:tcW w:w="854" w:type="dxa"/>
            <w:tcBorders>
              <w:top w:val="nil"/>
              <w:left w:val="nil"/>
              <w:bottom w:val="single" w:sz="4" w:space="0" w:color="auto"/>
              <w:right w:val="single" w:sz="4" w:space="0" w:color="auto"/>
            </w:tcBorders>
            <w:shd w:val="clear" w:color="000000" w:fill="F2F2F2"/>
            <w:vAlign w:val="center"/>
            <w:hideMark/>
          </w:tcPr>
          <w:p w14:paraId="61B4055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6.3</w:t>
            </w:r>
          </w:p>
        </w:tc>
        <w:tc>
          <w:tcPr>
            <w:tcW w:w="656" w:type="dxa"/>
            <w:tcBorders>
              <w:top w:val="nil"/>
              <w:left w:val="nil"/>
              <w:bottom w:val="single" w:sz="4" w:space="0" w:color="auto"/>
              <w:right w:val="single" w:sz="8" w:space="0" w:color="auto"/>
            </w:tcBorders>
            <w:shd w:val="clear" w:color="000000" w:fill="F2F2F2"/>
            <w:vAlign w:val="center"/>
            <w:hideMark/>
          </w:tcPr>
          <w:p w14:paraId="523E76B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146.6</w:t>
            </w:r>
          </w:p>
        </w:tc>
      </w:tr>
      <w:tr w:rsidR="00C10A19" w:rsidRPr="005B2889" w14:paraId="5F65EC3E" w14:textId="77777777" w:rsidTr="00412BCE">
        <w:trPr>
          <w:trHeight w:val="300"/>
        </w:trPr>
        <w:tc>
          <w:tcPr>
            <w:tcW w:w="797" w:type="dxa"/>
            <w:vMerge/>
            <w:tcBorders>
              <w:top w:val="single" w:sz="8" w:space="0" w:color="auto"/>
              <w:left w:val="single" w:sz="8" w:space="0" w:color="auto"/>
              <w:bottom w:val="single" w:sz="8" w:space="0" w:color="000000"/>
              <w:right w:val="nil"/>
            </w:tcBorders>
            <w:vAlign w:val="center"/>
            <w:hideMark/>
          </w:tcPr>
          <w:p w14:paraId="48C3F2DF"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8" w:space="0" w:color="auto"/>
              <w:right w:val="nil"/>
            </w:tcBorders>
            <w:shd w:val="clear" w:color="000000" w:fill="D0CECE"/>
            <w:vAlign w:val="center"/>
            <w:hideMark/>
          </w:tcPr>
          <w:p w14:paraId="20492F9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PV</w:t>
            </w:r>
          </w:p>
        </w:tc>
        <w:tc>
          <w:tcPr>
            <w:tcW w:w="607" w:type="dxa"/>
            <w:tcBorders>
              <w:top w:val="nil"/>
              <w:left w:val="single" w:sz="8" w:space="0" w:color="auto"/>
              <w:bottom w:val="single" w:sz="8" w:space="0" w:color="auto"/>
              <w:right w:val="single" w:sz="4" w:space="0" w:color="auto"/>
            </w:tcBorders>
            <w:shd w:val="clear" w:color="000000" w:fill="F2F2F2"/>
            <w:vAlign w:val="center"/>
            <w:hideMark/>
          </w:tcPr>
          <w:p w14:paraId="32B3F19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8.7</w:t>
            </w:r>
          </w:p>
        </w:tc>
        <w:tc>
          <w:tcPr>
            <w:tcW w:w="677" w:type="dxa"/>
            <w:tcBorders>
              <w:top w:val="nil"/>
              <w:left w:val="nil"/>
              <w:bottom w:val="single" w:sz="8" w:space="0" w:color="auto"/>
              <w:right w:val="single" w:sz="4" w:space="0" w:color="auto"/>
            </w:tcBorders>
            <w:shd w:val="clear" w:color="000000" w:fill="F2F2F2"/>
            <w:vAlign w:val="center"/>
            <w:hideMark/>
          </w:tcPr>
          <w:p w14:paraId="3C476AF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33.7</w:t>
            </w:r>
          </w:p>
        </w:tc>
        <w:tc>
          <w:tcPr>
            <w:tcW w:w="854" w:type="dxa"/>
            <w:tcBorders>
              <w:top w:val="nil"/>
              <w:left w:val="nil"/>
              <w:bottom w:val="single" w:sz="8" w:space="0" w:color="auto"/>
              <w:right w:val="single" w:sz="4" w:space="0" w:color="auto"/>
            </w:tcBorders>
            <w:shd w:val="clear" w:color="000000" w:fill="F2F2F2"/>
            <w:vAlign w:val="center"/>
            <w:hideMark/>
          </w:tcPr>
          <w:p w14:paraId="1ADE97E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8" w:space="0" w:color="auto"/>
              <w:right w:val="single" w:sz="8" w:space="0" w:color="auto"/>
            </w:tcBorders>
            <w:shd w:val="clear" w:color="000000" w:fill="F2F2F2"/>
            <w:vAlign w:val="center"/>
            <w:hideMark/>
          </w:tcPr>
          <w:p w14:paraId="6875AE5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42.4</w:t>
            </w:r>
          </w:p>
        </w:tc>
        <w:tc>
          <w:tcPr>
            <w:tcW w:w="607" w:type="dxa"/>
            <w:tcBorders>
              <w:top w:val="nil"/>
              <w:left w:val="nil"/>
              <w:bottom w:val="single" w:sz="8" w:space="0" w:color="auto"/>
              <w:right w:val="single" w:sz="4" w:space="0" w:color="auto"/>
            </w:tcBorders>
            <w:shd w:val="clear" w:color="000000" w:fill="F2F2F2"/>
            <w:vAlign w:val="center"/>
            <w:hideMark/>
          </w:tcPr>
          <w:p w14:paraId="05AF09E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7.1</w:t>
            </w:r>
          </w:p>
        </w:tc>
        <w:tc>
          <w:tcPr>
            <w:tcW w:w="677" w:type="dxa"/>
            <w:tcBorders>
              <w:top w:val="nil"/>
              <w:left w:val="nil"/>
              <w:bottom w:val="single" w:sz="8" w:space="0" w:color="auto"/>
              <w:right w:val="single" w:sz="4" w:space="0" w:color="auto"/>
            </w:tcBorders>
            <w:shd w:val="clear" w:color="000000" w:fill="F2F2F2"/>
            <w:vAlign w:val="center"/>
            <w:hideMark/>
          </w:tcPr>
          <w:p w14:paraId="271B3D1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158.0</w:t>
            </w:r>
          </w:p>
        </w:tc>
        <w:tc>
          <w:tcPr>
            <w:tcW w:w="854" w:type="dxa"/>
            <w:tcBorders>
              <w:top w:val="nil"/>
              <w:left w:val="nil"/>
              <w:bottom w:val="single" w:sz="8" w:space="0" w:color="auto"/>
              <w:right w:val="single" w:sz="4" w:space="0" w:color="auto"/>
            </w:tcBorders>
            <w:shd w:val="clear" w:color="000000" w:fill="F2F2F2"/>
            <w:vAlign w:val="center"/>
            <w:hideMark/>
          </w:tcPr>
          <w:p w14:paraId="5B030C8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5.4</w:t>
            </w:r>
          </w:p>
        </w:tc>
        <w:tc>
          <w:tcPr>
            <w:tcW w:w="656" w:type="dxa"/>
            <w:tcBorders>
              <w:top w:val="nil"/>
              <w:left w:val="nil"/>
              <w:bottom w:val="single" w:sz="8" w:space="0" w:color="auto"/>
              <w:right w:val="single" w:sz="8" w:space="0" w:color="auto"/>
            </w:tcBorders>
            <w:shd w:val="clear" w:color="000000" w:fill="F2F2F2"/>
            <w:vAlign w:val="center"/>
            <w:hideMark/>
          </w:tcPr>
          <w:p w14:paraId="1F04258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170.5</w:t>
            </w:r>
          </w:p>
        </w:tc>
        <w:tc>
          <w:tcPr>
            <w:tcW w:w="607" w:type="dxa"/>
            <w:tcBorders>
              <w:top w:val="nil"/>
              <w:left w:val="nil"/>
              <w:bottom w:val="single" w:sz="8" w:space="0" w:color="auto"/>
              <w:right w:val="single" w:sz="4" w:space="0" w:color="auto"/>
            </w:tcBorders>
            <w:shd w:val="clear" w:color="000000" w:fill="F2F2F2"/>
            <w:vAlign w:val="center"/>
            <w:hideMark/>
          </w:tcPr>
          <w:p w14:paraId="7D1FA1D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-1.6</w:t>
            </w:r>
          </w:p>
        </w:tc>
        <w:tc>
          <w:tcPr>
            <w:tcW w:w="677" w:type="dxa"/>
            <w:tcBorders>
              <w:top w:val="nil"/>
              <w:left w:val="nil"/>
              <w:bottom w:val="single" w:sz="8" w:space="0" w:color="auto"/>
              <w:right w:val="single" w:sz="4" w:space="0" w:color="auto"/>
            </w:tcBorders>
            <w:shd w:val="clear" w:color="000000" w:fill="F2F2F2"/>
            <w:vAlign w:val="center"/>
            <w:hideMark/>
          </w:tcPr>
          <w:p w14:paraId="4191EA5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124.4</w:t>
            </w:r>
          </w:p>
        </w:tc>
        <w:tc>
          <w:tcPr>
            <w:tcW w:w="854" w:type="dxa"/>
            <w:tcBorders>
              <w:top w:val="nil"/>
              <w:left w:val="nil"/>
              <w:bottom w:val="single" w:sz="8" w:space="0" w:color="auto"/>
              <w:right w:val="single" w:sz="4" w:space="0" w:color="auto"/>
            </w:tcBorders>
            <w:shd w:val="clear" w:color="000000" w:fill="F2F2F2"/>
            <w:vAlign w:val="center"/>
            <w:hideMark/>
          </w:tcPr>
          <w:p w14:paraId="15D6D41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5.4</w:t>
            </w:r>
          </w:p>
        </w:tc>
        <w:tc>
          <w:tcPr>
            <w:tcW w:w="656" w:type="dxa"/>
            <w:tcBorders>
              <w:top w:val="nil"/>
              <w:left w:val="nil"/>
              <w:bottom w:val="single" w:sz="8" w:space="0" w:color="auto"/>
              <w:right w:val="single" w:sz="8" w:space="0" w:color="auto"/>
            </w:tcBorders>
            <w:shd w:val="clear" w:color="000000" w:fill="F2F2F2"/>
            <w:vAlign w:val="center"/>
            <w:hideMark/>
          </w:tcPr>
          <w:p w14:paraId="6D93EFD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128.1</w:t>
            </w:r>
          </w:p>
        </w:tc>
      </w:tr>
      <w:tr w:rsidR="00C10A19" w:rsidRPr="005B2889" w14:paraId="7D15E745" w14:textId="77777777" w:rsidTr="00412BCE">
        <w:trPr>
          <w:trHeight w:val="288"/>
        </w:trPr>
        <w:tc>
          <w:tcPr>
            <w:tcW w:w="797" w:type="dxa"/>
            <w:vMerge w:val="restart"/>
            <w:tcBorders>
              <w:top w:val="nil"/>
              <w:left w:val="single" w:sz="8" w:space="0" w:color="auto"/>
              <w:bottom w:val="single" w:sz="8" w:space="0" w:color="000000"/>
              <w:right w:val="nil"/>
            </w:tcBorders>
            <w:shd w:val="clear" w:color="000000" w:fill="D0CECE"/>
            <w:vAlign w:val="center"/>
            <w:hideMark/>
          </w:tcPr>
          <w:p w14:paraId="6424E33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Upper bound</w:t>
            </w:r>
          </w:p>
        </w:tc>
        <w:tc>
          <w:tcPr>
            <w:tcW w:w="608" w:type="dxa"/>
            <w:tcBorders>
              <w:top w:val="nil"/>
              <w:left w:val="single" w:sz="8" w:space="0" w:color="auto"/>
              <w:bottom w:val="single" w:sz="4" w:space="0" w:color="auto"/>
              <w:right w:val="nil"/>
            </w:tcBorders>
            <w:shd w:val="clear" w:color="000000" w:fill="D0CECE"/>
            <w:vAlign w:val="center"/>
            <w:hideMark/>
          </w:tcPr>
          <w:p w14:paraId="762D5C8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2019</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454416B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60292D3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13.6</w:t>
            </w:r>
          </w:p>
        </w:tc>
        <w:tc>
          <w:tcPr>
            <w:tcW w:w="854" w:type="dxa"/>
            <w:tcBorders>
              <w:top w:val="nil"/>
              <w:left w:val="nil"/>
              <w:bottom w:val="single" w:sz="4" w:space="0" w:color="auto"/>
              <w:right w:val="single" w:sz="4" w:space="0" w:color="auto"/>
            </w:tcBorders>
            <w:shd w:val="clear" w:color="auto" w:fill="auto"/>
            <w:vAlign w:val="center"/>
            <w:hideMark/>
          </w:tcPr>
          <w:p w14:paraId="26B7BD8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71EE4F6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17.6</w:t>
            </w:r>
          </w:p>
        </w:tc>
        <w:tc>
          <w:tcPr>
            <w:tcW w:w="607" w:type="dxa"/>
            <w:tcBorders>
              <w:top w:val="nil"/>
              <w:left w:val="nil"/>
              <w:bottom w:val="single" w:sz="4" w:space="0" w:color="auto"/>
              <w:right w:val="single" w:sz="4" w:space="0" w:color="auto"/>
            </w:tcBorders>
            <w:shd w:val="clear" w:color="auto" w:fill="auto"/>
            <w:vAlign w:val="center"/>
            <w:hideMark/>
          </w:tcPr>
          <w:p w14:paraId="5E6A576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nil"/>
              <w:left w:val="nil"/>
              <w:bottom w:val="single" w:sz="4" w:space="0" w:color="auto"/>
              <w:right w:val="single" w:sz="4" w:space="0" w:color="auto"/>
            </w:tcBorders>
            <w:shd w:val="clear" w:color="auto" w:fill="auto"/>
            <w:vAlign w:val="center"/>
            <w:hideMark/>
          </w:tcPr>
          <w:p w14:paraId="30A7CA7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nil"/>
              <w:left w:val="nil"/>
              <w:bottom w:val="single" w:sz="4" w:space="0" w:color="auto"/>
              <w:right w:val="single" w:sz="4" w:space="0" w:color="auto"/>
            </w:tcBorders>
            <w:shd w:val="clear" w:color="auto" w:fill="auto"/>
            <w:vAlign w:val="center"/>
            <w:hideMark/>
          </w:tcPr>
          <w:p w14:paraId="300FB62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nil"/>
              <w:left w:val="nil"/>
              <w:bottom w:val="single" w:sz="4" w:space="0" w:color="auto"/>
              <w:right w:val="single" w:sz="8" w:space="0" w:color="auto"/>
            </w:tcBorders>
            <w:shd w:val="clear" w:color="000000" w:fill="F2F2F2"/>
            <w:vAlign w:val="center"/>
            <w:hideMark/>
          </w:tcPr>
          <w:p w14:paraId="65CB344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07" w:type="dxa"/>
            <w:tcBorders>
              <w:top w:val="nil"/>
              <w:left w:val="nil"/>
              <w:bottom w:val="single" w:sz="4" w:space="0" w:color="auto"/>
              <w:right w:val="single" w:sz="4" w:space="0" w:color="auto"/>
            </w:tcBorders>
            <w:shd w:val="clear" w:color="auto" w:fill="auto"/>
            <w:vAlign w:val="center"/>
            <w:hideMark/>
          </w:tcPr>
          <w:p w14:paraId="3FA27B2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77" w:type="dxa"/>
            <w:tcBorders>
              <w:top w:val="nil"/>
              <w:left w:val="nil"/>
              <w:bottom w:val="single" w:sz="4" w:space="0" w:color="auto"/>
              <w:right w:val="single" w:sz="4" w:space="0" w:color="auto"/>
            </w:tcBorders>
            <w:shd w:val="clear" w:color="auto" w:fill="auto"/>
            <w:vAlign w:val="center"/>
            <w:hideMark/>
          </w:tcPr>
          <w:p w14:paraId="575ACFA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854" w:type="dxa"/>
            <w:tcBorders>
              <w:top w:val="nil"/>
              <w:left w:val="nil"/>
              <w:bottom w:val="single" w:sz="4" w:space="0" w:color="auto"/>
              <w:right w:val="single" w:sz="4" w:space="0" w:color="auto"/>
            </w:tcBorders>
            <w:shd w:val="clear" w:color="auto" w:fill="auto"/>
            <w:vAlign w:val="center"/>
            <w:hideMark/>
          </w:tcPr>
          <w:p w14:paraId="51DCD64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c>
          <w:tcPr>
            <w:tcW w:w="656" w:type="dxa"/>
            <w:tcBorders>
              <w:top w:val="nil"/>
              <w:left w:val="nil"/>
              <w:bottom w:val="single" w:sz="4" w:space="0" w:color="auto"/>
              <w:right w:val="single" w:sz="8" w:space="0" w:color="auto"/>
            </w:tcBorders>
            <w:shd w:val="clear" w:color="000000" w:fill="F2F2F2"/>
            <w:vAlign w:val="center"/>
            <w:hideMark/>
          </w:tcPr>
          <w:p w14:paraId="2015BD8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N/A</w:t>
            </w:r>
          </w:p>
        </w:tc>
      </w:tr>
      <w:tr w:rsidR="00C10A19" w:rsidRPr="005B2889" w14:paraId="686310DE" w14:textId="77777777" w:rsidTr="00412BCE">
        <w:trPr>
          <w:trHeight w:val="288"/>
        </w:trPr>
        <w:tc>
          <w:tcPr>
            <w:tcW w:w="797" w:type="dxa"/>
            <w:vMerge/>
            <w:tcBorders>
              <w:top w:val="nil"/>
              <w:left w:val="single" w:sz="8" w:space="0" w:color="auto"/>
              <w:bottom w:val="single" w:sz="8" w:space="0" w:color="000000"/>
              <w:right w:val="nil"/>
            </w:tcBorders>
            <w:vAlign w:val="center"/>
            <w:hideMark/>
          </w:tcPr>
          <w:p w14:paraId="4C56377B"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229B357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2021</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375DD5A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25DABBA4"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13.8</w:t>
            </w:r>
          </w:p>
        </w:tc>
        <w:tc>
          <w:tcPr>
            <w:tcW w:w="854" w:type="dxa"/>
            <w:tcBorders>
              <w:top w:val="nil"/>
              <w:left w:val="nil"/>
              <w:bottom w:val="single" w:sz="4" w:space="0" w:color="auto"/>
              <w:right w:val="single" w:sz="4" w:space="0" w:color="auto"/>
            </w:tcBorders>
            <w:shd w:val="clear" w:color="auto" w:fill="auto"/>
            <w:vAlign w:val="center"/>
            <w:hideMark/>
          </w:tcPr>
          <w:p w14:paraId="535D571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3EE32FB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17.7</w:t>
            </w:r>
          </w:p>
        </w:tc>
        <w:tc>
          <w:tcPr>
            <w:tcW w:w="607" w:type="dxa"/>
            <w:tcBorders>
              <w:top w:val="nil"/>
              <w:left w:val="nil"/>
              <w:bottom w:val="single" w:sz="4" w:space="0" w:color="auto"/>
              <w:right w:val="single" w:sz="4" w:space="0" w:color="auto"/>
            </w:tcBorders>
            <w:shd w:val="clear" w:color="auto" w:fill="auto"/>
            <w:vAlign w:val="center"/>
            <w:hideMark/>
          </w:tcPr>
          <w:p w14:paraId="2CAABDA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3.6</w:t>
            </w:r>
          </w:p>
        </w:tc>
        <w:tc>
          <w:tcPr>
            <w:tcW w:w="677" w:type="dxa"/>
            <w:tcBorders>
              <w:top w:val="nil"/>
              <w:left w:val="nil"/>
              <w:bottom w:val="single" w:sz="4" w:space="0" w:color="auto"/>
              <w:right w:val="single" w:sz="4" w:space="0" w:color="auto"/>
            </w:tcBorders>
            <w:shd w:val="clear" w:color="auto" w:fill="auto"/>
            <w:vAlign w:val="center"/>
            <w:hideMark/>
          </w:tcPr>
          <w:p w14:paraId="2D3A634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73.2</w:t>
            </w:r>
          </w:p>
        </w:tc>
        <w:tc>
          <w:tcPr>
            <w:tcW w:w="854" w:type="dxa"/>
            <w:tcBorders>
              <w:top w:val="nil"/>
              <w:left w:val="nil"/>
              <w:bottom w:val="single" w:sz="4" w:space="0" w:color="auto"/>
              <w:right w:val="single" w:sz="4" w:space="0" w:color="auto"/>
            </w:tcBorders>
            <w:shd w:val="clear" w:color="auto" w:fill="auto"/>
            <w:vAlign w:val="center"/>
            <w:hideMark/>
          </w:tcPr>
          <w:p w14:paraId="340013D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w:t>
            </w:r>
          </w:p>
        </w:tc>
        <w:tc>
          <w:tcPr>
            <w:tcW w:w="656" w:type="dxa"/>
            <w:tcBorders>
              <w:top w:val="nil"/>
              <w:left w:val="nil"/>
              <w:bottom w:val="single" w:sz="4" w:space="0" w:color="auto"/>
              <w:right w:val="single" w:sz="8" w:space="0" w:color="auto"/>
            </w:tcBorders>
            <w:shd w:val="clear" w:color="000000" w:fill="F2F2F2"/>
            <w:vAlign w:val="center"/>
            <w:hideMark/>
          </w:tcPr>
          <w:p w14:paraId="020689B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79.5</w:t>
            </w:r>
          </w:p>
        </w:tc>
        <w:tc>
          <w:tcPr>
            <w:tcW w:w="607" w:type="dxa"/>
            <w:tcBorders>
              <w:top w:val="nil"/>
              <w:left w:val="nil"/>
              <w:bottom w:val="single" w:sz="4" w:space="0" w:color="auto"/>
              <w:right w:val="single" w:sz="4" w:space="0" w:color="auto"/>
            </w:tcBorders>
            <w:shd w:val="clear" w:color="auto" w:fill="auto"/>
            <w:vAlign w:val="center"/>
            <w:hideMark/>
          </w:tcPr>
          <w:p w14:paraId="4FDDB3B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-0.3</w:t>
            </w:r>
          </w:p>
        </w:tc>
        <w:tc>
          <w:tcPr>
            <w:tcW w:w="677" w:type="dxa"/>
            <w:tcBorders>
              <w:top w:val="nil"/>
              <w:left w:val="nil"/>
              <w:bottom w:val="single" w:sz="4" w:space="0" w:color="auto"/>
              <w:right w:val="single" w:sz="4" w:space="0" w:color="auto"/>
            </w:tcBorders>
            <w:shd w:val="clear" w:color="auto" w:fill="auto"/>
            <w:vAlign w:val="center"/>
            <w:hideMark/>
          </w:tcPr>
          <w:p w14:paraId="0744D1A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59.4</w:t>
            </w:r>
          </w:p>
        </w:tc>
        <w:tc>
          <w:tcPr>
            <w:tcW w:w="854" w:type="dxa"/>
            <w:tcBorders>
              <w:top w:val="nil"/>
              <w:left w:val="nil"/>
              <w:bottom w:val="single" w:sz="4" w:space="0" w:color="auto"/>
              <w:right w:val="single" w:sz="4" w:space="0" w:color="auto"/>
            </w:tcBorders>
            <w:shd w:val="clear" w:color="auto" w:fill="auto"/>
            <w:vAlign w:val="center"/>
            <w:hideMark/>
          </w:tcPr>
          <w:p w14:paraId="762B871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2.8</w:t>
            </w:r>
          </w:p>
        </w:tc>
        <w:tc>
          <w:tcPr>
            <w:tcW w:w="656" w:type="dxa"/>
            <w:tcBorders>
              <w:top w:val="nil"/>
              <w:left w:val="nil"/>
              <w:bottom w:val="single" w:sz="4" w:space="0" w:color="auto"/>
              <w:right w:val="single" w:sz="8" w:space="0" w:color="auto"/>
            </w:tcBorders>
            <w:shd w:val="clear" w:color="000000" w:fill="F2F2F2"/>
            <w:vAlign w:val="center"/>
            <w:hideMark/>
          </w:tcPr>
          <w:p w14:paraId="7EE9BF7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61.8</w:t>
            </w:r>
          </w:p>
        </w:tc>
      </w:tr>
      <w:tr w:rsidR="00C10A19" w:rsidRPr="005B2889" w14:paraId="5D8EDA64" w14:textId="77777777" w:rsidTr="00412BCE">
        <w:trPr>
          <w:trHeight w:val="288"/>
        </w:trPr>
        <w:tc>
          <w:tcPr>
            <w:tcW w:w="797" w:type="dxa"/>
            <w:vMerge/>
            <w:tcBorders>
              <w:top w:val="nil"/>
              <w:left w:val="single" w:sz="8" w:space="0" w:color="auto"/>
              <w:bottom w:val="single" w:sz="8" w:space="0" w:color="000000"/>
              <w:right w:val="nil"/>
            </w:tcBorders>
            <w:vAlign w:val="center"/>
            <w:hideMark/>
          </w:tcPr>
          <w:p w14:paraId="3B8B105B"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60FF48A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2022</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3C920C99"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49FA27B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13.9</w:t>
            </w:r>
          </w:p>
        </w:tc>
        <w:tc>
          <w:tcPr>
            <w:tcW w:w="854" w:type="dxa"/>
            <w:tcBorders>
              <w:top w:val="nil"/>
              <w:left w:val="nil"/>
              <w:bottom w:val="single" w:sz="4" w:space="0" w:color="auto"/>
              <w:right w:val="single" w:sz="4" w:space="0" w:color="auto"/>
            </w:tcBorders>
            <w:shd w:val="clear" w:color="auto" w:fill="auto"/>
            <w:vAlign w:val="center"/>
            <w:hideMark/>
          </w:tcPr>
          <w:p w14:paraId="1CD1908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2EA2AC7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17.9</w:t>
            </w:r>
          </w:p>
        </w:tc>
        <w:tc>
          <w:tcPr>
            <w:tcW w:w="607" w:type="dxa"/>
            <w:tcBorders>
              <w:top w:val="nil"/>
              <w:left w:val="nil"/>
              <w:bottom w:val="single" w:sz="4" w:space="0" w:color="auto"/>
              <w:right w:val="single" w:sz="4" w:space="0" w:color="auto"/>
            </w:tcBorders>
            <w:shd w:val="clear" w:color="auto" w:fill="auto"/>
            <w:vAlign w:val="center"/>
            <w:hideMark/>
          </w:tcPr>
          <w:p w14:paraId="31BE284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4.4</w:t>
            </w:r>
          </w:p>
        </w:tc>
        <w:tc>
          <w:tcPr>
            <w:tcW w:w="677" w:type="dxa"/>
            <w:tcBorders>
              <w:top w:val="nil"/>
              <w:left w:val="nil"/>
              <w:bottom w:val="single" w:sz="4" w:space="0" w:color="auto"/>
              <w:right w:val="single" w:sz="4" w:space="0" w:color="auto"/>
            </w:tcBorders>
            <w:shd w:val="clear" w:color="auto" w:fill="auto"/>
            <w:vAlign w:val="center"/>
            <w:hideMark/>
          </w:tcPr>
          <w:p w14:paraId="671BA1E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91.3</w:t>
            </w:r>
          </w:p>
        </w:tc>
        <w:tc>
          <w:tcPr>
            <w:tcW w:w="854" w:type="dxa"/>
            <w:tcBorders>
              <w:top w:val="nil"/>
              <w:left w:val="nil"/>
              <w:bottom w:val="single" w:sz="4" w:space="0" w:color="auto"/>
              <w:right w:val="single" w:sz="4" w:space="0" w:color="auto"/>
            </w:tcBorders>
            <w:shd w:val="clear" w:color="auto" w:fill="auto"/>
            <w:vAlign w:val="center"/>
            <w:hideMark/>
          </w:tcPr>
          <w:p w14:paraId="2A1EF5A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w:t>
            </w:r>
          </w:p>
        </w:tc>
        <w:tc>
          <w:tcPr>
            <w:tcW w:w="656" w:type="dxa"/>
            <w:tcBorders>
              <w:top w:val="nil"/>
              <w:left w:val="nil"/>
              <w:bottom w:val="single" w:sz="4" w:space="0" w:color="auto"/>
              <w:right w:val="single" w:sz="8" w:space="0" w:color="auto"/>
            </w:tcBorders>
            <w:shd w:val="clear" w:color="000000" w:fill="F2F2F2"/>
            <w:vAlign w:val="center"/>
            <w:hideMark/>
          </w:tcPr>
          <w:p w14:paraId="00C3069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100.2</w:t>
            </w:r>
          </w:p>
        </w:tc>
        <w:tc>
          <w:tcPr>
            <w:tcW w:w="607" w:type="dxa"/>
            <w:tcBorders>
              <w:top w:val="nil"/>
              <w:left w:val="nil"/>
              <w:bottom w:val="single" w:sz="4" w:space="0" w:color="auto"/>
              <w:right w:val="single" w:sz="4" w:space="0" w:color="auto"/>
            </w:tcBorders>
            <w:shd w:val="clear" w:color="auto" w:fill="auto"/>
            <w:vAlign w:val="center"/>
            <w:hideMark/>
          </w:tcPr>
          <w:p w14:paraId="54E0E9E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0.4</w:t>
            </w:r>
          </w:p>
        </w:tc>
        <w:tc>
          <w:tcPr>
            <w:tcW w:w="677" w:type="dxa"/>
            <w:tcBorders>
              <w:top w:val="nil"/>
              <w:left w:val="nil"/>
              <w:bottom w:val="single" w:sz="4" w:space="0" w:color="auto"/>
              <w:right w:val="single" w:sz="4" w:space="0" w:color="auto"/>
            </w:tcBorders>
            <w:shd w:val="clear" w:color="auto" w:fill="auto"/>
            <w:vAlign w:val="center"/>
            <w:hideMark/>
          </w:tcPr>
          <w:p w14:paraId="537955D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77.4</w:t>
            </w:r>
          </w:p>
        </w:tc>
        <w:tc>
          <w:tcPr>
            <w:tcW w:w="854" w:type="dxa"/>
            <w:tcBorders>
              <w:top w:val="nil"/>
              <w:left w:val="nil"/>
              <w:bottom w:val="single" w:sz="4" w:space="0" w:color="auto"/>
              <w:right w:val="single" w:sz="4" w:space="0" w:color="auto"/>
            </w:tcBorders>
            <w:shd w:val="clear" w:color="auto" w:fill="auto"/>
            <w:vAlign w:val="center"/>
            <w:hideMark/>
          </w:tcPr>
          <w:p w14:paraId="70DE52F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4.5</w:t>
            </w:r>
          </w:p>
        </w:tc>
        <w:tc>
          <w:tcPr>
            <w:tcW w:w="656" w:type="dxa"/>
            <w:tcBorders>
              <w:top w:val="nil"/>
              <w:left w:val="nil"/>
              <w:bottom w:val="single" w:sz="4" w:space="0" w:color="auto"/>
              <w:right w:val="single" w:sz="8" w:space="0" w:color="auto"/>
            </w:tcBorders>
            <w:shd w:val="clear" w:color="000000" w:fill="F2F2F2"/>
            <w:vAlign w:val="center"/>
            <w:hideMark/>
          </w:tcPr>
          <w:p w14:paraId="1C21F3B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82.3</w:t>
            </w:r>
          </w:p>
        </w:tc>
      </w:tr>
      <w:tr w:rsidR="00C10A19" w:rsidRPr="005B2889" w14:paraId="256361DD" w14:textId="77777777" w:rsidTr="00412BCE">
        <w:trPr>
          <w:trHeight w:val="288"/>
        </w:trPr>
        <w:tc>
          <w:tcPr>
            <w:tcW w:w="797" w:type="dxa"/>
            <w:vMerge/>
            <w:tcBorders>
              <w:top w:val="nil"/>
              <w:left w:val="single" w:sz="8" w:space="0" w:color="auto"/>
              <w:bottom w:val="single" w:sz="8" w:space="0" w:color="000000"/>
              <w:right w:val="nil"/>
            </w:tcBorders>
            <w:vAlign w:val="center"/>
            <w:hideMark/>
          </w:tcPr>
          <w:p w14:paraId="4C5D094A"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283A495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2023</w:t>
            </w:r>
          </w:p>
        </w:tc>
        <w:tc>
          <w:tcPr>
            <w:tcW w:w="607" w:type="dxa"/>
            <w:tcBorders>
              <w:top w:val="nil"/>
              <w:left w:val="single" w:sz="8" w:space="0" w:color="auto"/>
              <w:bottom w:val="single" w:sz="4" w:space="0" w:color="auto"/>
              <w:right w:val="single" w:sz="4" w:space="0" w:color="auto"/>
            </w:tcBorders>
            <w:shd w:val="clear" w:color="auto" w:fill="auto"/>
            <w:vAlign w:val="center"/>
            <w:hideMark/>
          </w:tcPr>
          <w:p w14:paraId="5F1CE9F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4.0</w:t>
            </w:r>
          </w:p>
        </w:tc>
        <w:tc>
          <w:tcPr>
            <w:tcW w:w="677" w:type="dxa"/>
            <w:tcBorders>
              <w:top w:val="nil"/>
              <w:left w:val="nil"/>
              <w:bottom w:val="single" w:sz="4" w:space="0" w:color="auto"/>
              <w:right w:val="single" w:sz="4" w:space="0" w:color="auto"/>
            </w:tcBorders>
            <w:shd w:val="clear" w:color="auto" w:fill="auto"/>
            <w:vAlign w:val="center"/>
            <w:hideMark/>
          </w:tcPr>
          <w:p w14:paraId="7349AF7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14.1</w:t>
            </w:r>
          </w:p>
        </w:tc>
        <w:tc>
          <w:tcPr>
            <w:tcW w:w="854" w:type="dxa"/>
            <w:tcBorders>
              <w:top w:val="nil"/>
              <w:left w:val="nil"/>
              <w:bottom w:val="single" w:sz="4" w:space="0" w:color="auto"/>
              <w:right w:val="single" w:sz="4" w:space="0" w:color="auto"/>
            </w:tcBorders>
            <w:shd w:val="clear" w:color="auto" w:fill="auto"/>
            <w:vAlign w:val="center"/>
            <w:hideMark/>
          </w:tcPr>
          <w:p w14:paraId="6CDDE55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17B4049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18.0</w:t>
            </w:r>
          </w:p>
        </w:tc>
        <w:tc>
          <w:tcPr>
            <w:tcW w:w="607" w:type="dxa"/>
            <w:tcBorders>
              <w:top w:val="nil"/>
              <w:left w:val="nil"/>
              <w:bottom w:val="single" w:sz="4" w:space="0" w:color="auto"/>
              <w:right w:val="single" w:sz="4" w:space="0" w:color="auto"/>
            </w:tcBorders>
            <w:shd w:val="clear" w:color="auto" w:fill="auto"/>
            <w:vAlign w:val="center"/>
            <w:hideMark/>
          </w:tcPr>
          <w:p w14:paraId="701FC69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5.4</w:t>
            </w:r>
          </w:p>
        </w:tc>
        <w:tc>
          <w:tcPr>
            <w:tcW w:w="677" w:type="dxa"/>
            <w:tcBorders>
              <w:top w:val="nil"/>
              <w:left w:val="nil"/>
              <w:bottom w:val="single" w:sz="4" w:space="0" w:color="auto"/>
              <w:right w:val="single" w:sz="4" w:space="0" w:color="auto"/>
            </w:tcBorders>
            <w:shd w:val="clear" w:color="auto" w:fill="auto"/>
            <w:vAlign w:val="center"/>
            <w:hideMark/>
          </w:tcPr>
          <w:p w14:paraId="0E11F36F"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115.4</w:t>
            </w:r>
          </w:p>
        </w:tc>
        <w:tc>
          <w:tcPr>
            <w:tcW w:w="854" w:type="dxa"/>
            <w:tcBorders>
              <w:top w:val="nil"/>
              <w:left w:val="nil"/>
              <w:bottom w:val="single" w:sz="4" w:space="0" w:color="auto"/>
              <w:right w:val="single" w:sz="4" w:space="0" w:color="auto"/>
            </w:tcBorders>
            <w:shd w:val="clear" w:color="auto" w:fill="auto"/>
            <w:vAlign w:val="center"/>
            <w:hideMark/>
          </w:tcPr>
          <w:p w14:paraId="61B4B0E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7.0</w:t>
            </w:r>
          </w:p>
        </w:tc>
        <w:tc>
          <w:tcPr>
            <w:tcW w:w="656" w:type="dxa"/>
            <w:tcBorders>
              <w:top w:val="nil"/>
              <w:left w:val="nil"/>
              <w:bottom w:val="single" w:sz="4" w:space="0" w:color="auto"/>
              <w:right w:val="single" w:sz="8" w:space="0" w:color="auto"/>
            </w:tcBorders>
            <w:shd w:val="clear" w:color="000000" w:fill="F2F2F2"/>
            <w:vAlign w:val="center"/>
            <w:hideMark/>
          </w:tcPr>
          <w:p w14:paraId="6BF2937C"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127.7</w:t>
            </w:r>
          </w:p>
        </w:tc>
        <w:tc>
          <w:tcPr>
            <w:tcW w:w="607" w:type="dxa"/>
            <w:tcBorders>
              <w:top w:val="nil"/>
              <w:left w:val="nil"/>
              <w:bottom w:val="single" w:sz="4" w:space="0" w:color="auto"/>
              <w:right w:val="single" w:sz="4" w:space="0" w:color="auto"/>
            </w:tcBorders>
            <w:shd w:val="clear" w:color="auto" w:fill="auto"/>
            <w:vAlign w:val="center"/>
            <w:hideMark/>
          </w:tcPr>
          <w:p w14:paraId="5410DD8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w:t>
            </w:r>
          </w:p>
        </w:tc>
        <w:tc>
          <w:tcPr>
            <w:tcW w:w="677" w:type="dxa"/>
            <w:tcBorders>
              <w:top w:val="nil"/>
              <w:left w:val="nil"/>
              <w:bottom w:val="single" w:sz="4" w:space="0" w:color="auto"/>
              <w:right w:val="single" w:sz="4" w:space="0" w:color="auto"/>
            </w:tcBorders>
            <w:shd w:val="clear" w:color="auto" w:fill="auto"/>
            <w:vAlign w:val="center"/>
            <w:hideMark/>
          </w:tcPr>
          <w:p w14:paraId="260F6A0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101.3</w:t>
            </w:r>
          </w:p>
        </w:tc>
        <w:tc>
          <w:tcPr>
            <w:tcW w:w="854" w:type="dxa"/>
            <w:tcBorders>
              <w:top w:val="nil"/>
              <w:left w:val="nil"/>
              <w:bottom w:val="single" w:sz="4" w:space="0" w:color="auto"/>
              <w:right w:val="single" w:sz="4" w:space="0" w:color="auto"/>
            </w:tcBorders>
            <w:shd w:val="clear" w:color="auto" w:fill="auto"/>
            <w:vAlign w:val="center"/>
            <w:hideMark/>
          </w:tcPr>
          <w:p w14:paraId="386323D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7.0</w:t>
            </w:r>
          </w:p>
        </w:tc>
        <w:tc>
          <w:tcPr>
            <w:tcW w:w="656" w:type="dxa"/>
            <w:tcBorders>
              <w:top w:val="nil"/>
              <w:left w:val="nil"/>
              <w:bottom w:val="single" w:sz="4" w:space="0" w:color="auto"/>
              <w:right w:val="single" w:sz="8" w:space="0" w:color="auto"/>
            </w:tcBorders>
            <w:shd w:val="clear" w:color="000000" w:fill="F2F2F2"/>
            <w:vAlign w:val="center"/>
            <w:hideMark/>
          </w:tcPr>
          <w:p w14:paraId="4E621F9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109.6</w:t>
            </w:r>
          </w:p>
        </w:tc>
      </w:tr>
      <w:tr w:rsidR="00C10A19" w:rsidRPr="005B2889" w14:paraId="4C7C178F" w14:textId="77777777" w:rsidTr="00412BCE">
        <w:trPr>
          <w:trHeight w:val="288"/>
        </w:trPr>
        <w:tc>
          <w:tcPr>
            <w:tcW w:w="797" w:type="dxa"/>
            <w:vMerge/>
            <w:tcBorders>
              <w:top w:val="nil"/>
              <w:left w:val="single" w:sz="8" w:space="0" w:color="auto"/>
              <w:bottom w:val="single" w:sz="8" w:space="0" w:color="000000"/>
              <w:right w:val="nil"/>
            </w:tcBorders>
            <w:vAlign w:val="center"/>
            <w:hideMark/>
          </w:tcPr>
          <w:p w14:paraId="70AE2BFB"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4" w:space="0" w:color="auto"/>
              <w:right w:val="nil"/>
            </w:tcBorders>
            <w:shd w:val="clear" w:color="000000" w:fill="D0CECE"/>
            <w:vAlign w:val="center"/>
            <w:hideMark/>
          </w:tcPr>
          <w:p w14:paraId="64DA2E1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Total</w:t>
            </w:r>
          </w:p>
        </w:tc>
        <w:tc>
          <w:tcPr>
            <w:tcW w:w="607" w:type="dxa"/>
            <w:tcBorders>
              <w:top w:val="nil"/>
              <w:left w:val="single" w:sz="8" w:space="0" w:color="auto"/>
              <w:bottom w:val="single" w:sz="4" w:space="0" w:color="auto"/>
              <w:right w:val="single" w:sz="4" w:space="0" w:color="auto"/>
            </w:tcBorders>
            <w:shd w:val="clear" w:color="000000" w:fill="F2F2F2"/>
            <w:vAlign w:val="center"/>
            <w:hideMark/>
          </w:tcPr>
          <w:p w14:paraId="21266C5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11.9</w:t>
            </w:r>
          </w:p>
        </w:tc>
        <w:tc>
          <w:tcPr>
            <w:tcW w:w="677" w:type="dxa"/>
            <w:tcBorders>
              <w:top w:val="nil"/>
              <w:left w:val="nil"/>
              <w:bottom w:val="single" w:sz="4" w:space="0" w:color="auto"/>
              <w:right w:val="single" w:sz="4" w:space="0" w:color="auto"/>
            </w:tcBorders>
            <w:shd w:val="clear" w:color="000000" w:fill="F2F2F2"/>
            <w:vAlign w:val="center"/>
            <w:hideMark/>
          </w:tcPr>
          <w:p w14:paraId="5A170C7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41.8</w:t>
            </w:r>
          </w:p>
        </w:tc>
        <w:tc>
          <w:tcPr>
            <w:tcW w:w="854" w:type="dxa"/>
            <w:tcBorders>
              <w:top w:val="nil"/>
              <w:left w:val="nil"/>
              <w:bottom w:val="single" w:sz="4" w:space="0" w:color="auto"/>
              <w:right w:val="single" w:sz="4" w:space="0" w:color="auto"/>
            </w:tcBorders>
            <w:shd w:val="clear" w:color="000000" w:fill="F2F2F2"/>
            <w:vAlign w:val="center"/>
            <w:hideMark/>
          </w:tcPr>
          <w:p w14:paraId="4146EA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4" w:space="0" w:color="auto"/>
              <w:right w:val="single" w:sz="8" w:space="0" w:color="auto"/>
            </w:tcBorders>
            <w:shd w:val="clear" w:color="000000" w:fill="F2F2F2"/>
            <w:vAlign w:val="center"/>
            <w:hideMark/>
          </w:tcPr>
          <w:p w14:paraId="58AAC10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53.7</w:t>
            </w:r>
          </w:p>
        </w:tc>
        <w:tc>
          <w:tcPr>
            <w:tcW w:w="607" w:type="dxa"/>
            <w:tcBorders>
              <w:top w:val="nil"/>
              <w:left w:val="nil"/>
              <w:bottom w:val="single" w:sz="4" w:space="0" w:color="auto"/>
              <w:right w:val="single" w:sz="4" w:space="0" w:color="auto"/>
            </w:tcBorders>
            <w:shd w:val="clear" w:color="000000" w:fill="F2F2F2"/>
            <w:vAlign w:val="center"/>
            <w:hideMark/>
          </w:tcPr>
          <w:p w14:paraId="29BCA58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13.4</w:t>
            </w:r>
          </w:p>
        </w:tc>
        <w:tc>
          <w:tcPr>
            <w:tcW w:w="677" w:type="dxa"/>
            <w:tcBorders>
              <w:top w:val="nil"/>
              <w:left w:val="nil"/>
              <w:bottom w:val="single" w:sz="4" w:space="0" w:color="auto"/>
              <w:right w:val="single" w:sz="4" w:space="0" w:color="auto"/>
            </w:tcBorders>
            <w:shd w:val="clear" w:color="000000" w:fill="F2F2F2"/>
            <w:vAlign w:val="center"/>
            <w:hideMark/>
          </w:tcPr>
          <w:p w14:paraId="4527006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279.8</w:t>
            </w:r>
          </w:p>
        </w:tc>
        <w:tc>
          <w:tcPr>
            <w:tcW w:w="854" w:type="dxa"/>
            <w:tcBorders>
              <w:top w:val="nil"/>
              <w:left w:val="nil"/>
              <w:bottom w:val="single" w:sz="4" w:space="0" w:color="auto"/>
              <w:right w:val="single" w:sz="4" w:space="0" w:color="auto"/>
            </w:tcBorders>
            <w:shd w:val="clear" w:color="000000" w:fill="F2F2F2"/>
            <w:vAlign w:val="center"/>
            <w:hideMark/>
          </w:tcPr>
          <w:p w14:paraId="0447AA38"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14.2</w:t>
            </w:r>
          </w:p>
        </w:tc>
        <w:tc>
          <w:tcPr>
            <w:tcW w:w="656" w:type="dxa"/>
            <w:tcBorders>
              <w:top w:val="nil"/>
              <w:left w:val="nil"/>
              <w:bottom w:val="single" w:sz="4" w:space="0" w:color="auto"/>
              <w:right w:val="single" w:sz="8" w:space="0" w:color="auto"/>
            </w:tcBorders>
            <w:shd w:val="clear" w:color="000000" w:fill="F2F2F2"/>
            <w:vAlign w:val="center"/>
            <w:hideMark/>
          </w:tcPr>
          <w:p w14:paraId="4C59D34D"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307.4</w:t>
            </w:r>
          </w:p>
        </w:tc>
        <w:tc>
          <w:tcPr>
            <w:tcW w:w="607" w:type="dxa"/>
            <w:tcBorders>
              <w:top w:val="nil"/>
              <w:left w:val="nil"/>
              <w:bottom w:val="single" w:sz="4" w:space="0" w:color="auto"/>
              <w:right w:val="single" w:sz="4" w:space="0" w:color="auto"/>
            </w:tcBorders>
            <w:shd w:val="clear" w:color="000000" w:fill="F2F2F2"/>
            <w:vAlign w:val="center"/>
            <w:hideMark/>
          </w:tcPr>
          <w:p w14:paraId="2D0C0A37"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1.5</w:t>
            </w:r>
          </w:p>
        </w:tc>
        <w:tc>
          <w:tcPr>
            <w:tcW w:w="677" w:type="dxa"/>
            <w:tcBorders>
              <w:top w:val="nil"/>
              <w:left w:val="nil"/>
              <w:bottom w:val="single" w:sz="4" w:space="0" w:color="auto"/>
              <w:right w:val="single" w:sz="4" w:space="0" w:color="auto"/>
            </w:tcBorders>
            <w:shd w:val="clear" w:color="000000" w:fill="F2F2F2"/>
            <w:vAlign w:val="center"/>
            <w:hideMark/>
          </w:tcPr>
          <w:p w14:paraId="41F0A04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238.0</w:t>
            </w:r>
          </w:p>
        </w:tc>
        <w:tc>
          <w:tcPr>
            <w:tcW w:w="854" w:type="dxa"/>
            <w:tcBorders>
              <w:top w:val="nil"/>
              <w:left w:val="nil"/>
              <w:bottom w:val="single" w:sz="4" w:space="0" w:color="auto"/>
              <w:right w:val="single" w:sz="4" w:space="0" w:color="auto"/>
            </w:tcBorders>
            <w:shd w:val="clear" w:color="000000" w:fill="F2F2F2"/>
            <w:vAlign w:val="center"/>
            <w:hideMark/>
          </w:tcPr>
          <w:p w14:paraId="47414B1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14.2</w:t>
            </w:r>
          </w:p>
        </w:tc>
        <w:tc>
          <w:tcPr>
            <w:tcW w:w="656" w:type="dxa"/>
            <w:tcBorders>
              <w:top w:val="nil"/>
              <w:left w:val="nil"/>
              <w:bottom w:val="single" w:sz="4" w:space="0" w:color="auto"/>
              <w:right w:val="single" w:sz="8" w:space="0" w:color="auto"/>
            </w:tcBorders>
            <w:shd w:val="clear" w:color="000000" w:fill="F2F2F2"/>
            <w:vAlign w:val="center"/>
            <w:hideMark/>
          </w:tcPr>
          <w:p w14:paraId="2EE9700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253.7</w:t>
            </w:r>
          </w:p>
        </w:tc>
      </w:tr>
      <w:tr w:rsidR="00C10A19" w:rsidRPr="005B2889" w14:paraId="17D4F447" w14:textId="77777777" w:rsidTr="00412BCE">
        <w:trPr>
          <w:trHeight w:val="300"/>
        </w:trPr>
        <w:tc>
          <w:tcPr>
            <w:tcW w:w="797" w:type="dxa"/>
            <w:vMerge/>
            <w:tcBorders>
              <w:top w:val="nil"/>
              <w:left w:val="single" w:sz="8" w:space="0" w:color="auto"/>
              <w:bottom w:val="single" w:sz="8" w:space="0" w:color="000000"/>
              <w:right w:val="nil"/>
            </w:tcBorders>
            <w:vAlign w:val="center"/>
            <w:hideMark/>
          </w:tcPr>
          <w:p w14:paraId="4FA0A051" w14:textId="77777777" w:rsidR="00C10A19" w:rsidRPr="00DB201A" w:rsidRDefault="00C10A19" w:rsidP="00412BCE">
            <w:pPr>
              <w:rPr>
                <w:rFonts w:cstheme="majorHAnsi"/>
                <w:color w:val="000000"/>
                <w:sz w:val="18"/>
                <w:szCs w:val="18"/>
                <w:lang w:val="en-GB"/>
              </w:rPr>
            </w:pPr>
          </w:p>
        </w:tc>
        <w:tc>
          <w:tcPr>
            <w:tcW w:w="608" w:type="dxa"/>
            <w:tcBorders>
              <w:top w:val="nil"/>
              <w:left w:val="single" w:sz="8" w:space="0" w:color="auto"/>
              <w:bottom w:val="single" w:sz="8" w:space="0" w:color="auto"/>
              <w:right w:val="nil"/>
            </w:tcBorders>
            <w:shd w:val="clear" w:color="000000" w:fill="D0CECE"/>
            <w:vAlign w:val="center"/>
            <w:hideMark/>
          </w:tcPr>
          <w:p w14:paraId="6033155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PV</w:t>
            </w:r>
          </w:p>
        </w:tc>
        <w:tc>
          <w:tcPr>
            <w:tcW w:w="607" w:type="dxa"/>
            <w:tcBorders>
              <w:top w:val="nil"/>
              <w:left w:val="single" w:sz="8" w:space="0" w:color="auto"/>
              <w:bottom w:val="single" w:sz="8" w:space="0" w:color="auto"/>
              <w:right w:val="single" w:sz="4" w:space="0" w:color="auto"/>
            </w:tcBorders>
            <w:shd w:val="clear" w:color="000000" w:fill="F2F2F2"/>
            <w:vAlign w:val="center"/>
            <w:hideMark/>
          </w:tcPr>
          <w:p w14:paraId="22C5D916"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9.3</w:t>
            </w:r>
          </w:p>
        </w:tc>
        <w:tc>
          <w:tcPr>
            <w:tcW w:w="677" w:type="dxa"/>
            <w:tcBorders>
              <w:top w:val="nil"/>
              <w:left w:val="nil"/>
              <w:bottom w:val="single" w:sz="8" w:space="0" w:color="auto"/>
              <w:right w:val="single" w:sz="4" w:space="0" w:color="auto"/>
            </w:tcBorders>
            <w:shd w:val="clear" w:color="000000" w:fill="F2F2F2"/>
            <w:vAlign w:val="center"/>
            <w:hideMark/>
          </w:tcPr>
          <w:p w14:paraId="1B25E2DB"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32.7</w:t>
            </w:r>
          </w:p>
        </w:tc>
        <w:tc>
          <w:tcPr>
            <w:tcW w:w="854" w:type="dxa"/>
            <w:tcBorders>
              <w:top w:val="nil"/>
              <w:left w:val="nil"/>
              <w:bottom w:val="single" w:sz="8" w:space="0" w:color="auto"/>
              <w:right w:val="single" w:sz="4" w:space="0" w:color="auto"/>
            </w:tcBorders>
            <w:shd w:val="clear" w:color="000000" w:fill="F2F2F2"/>
            <w:vAlign w:val="center"/>
            <w:hideMark/>
          </w:tcPr>
          <w:p w14:paraId="177CB87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0.0</w:t>
            </w:r>
          </w:p>
        </w:tc>
        <w:tc>
          <w:tcPr>
            <w:tcW w:w="649" w:type="dxa"/>
            <w:tcBorders>
              <w:top w:val="nil"/>
              <w:left w:val="nil"/>
              <w:bottom w:val="single" w:sz="8" w:space="0" w:color="auto"/>
              <w:right w:val="single" w:sz="8" w:space="0" w:color="auto"/>
            </w:tcBorders>
            <w:shd w:val="clear" w:color="000000" w:fill="F2F2F2"/>
            <w:vAlign w:val="center"/>
            <w:hideMark/>
          </w:tcPr>
          <w:p w14:paraId="26BC621A"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42.0</w:t>
            </w:r>
          </w:p>
        </w:tc>
        <w:tc>
          <w:tcPr>
            <w:tcW w:w="607" w:type="dxa"/>
            <w:tcBorders>
              <w:top w:val="nil"/>
              <w:left w:val="nil"/>
              <w:bottom w:val="single" w:sz="8" w:space="0" w:color="auto"/>
              <w:right w:val="single" w:sz="4" w:space="0" w:color="auto"/>
            </w:tcBorders>
            <w:shd w:val="clear" w:color="000000" w:fill="F2F2F2"/>
            <w:vAlign w:val="center"/>
            <w:hideMark/>
          </w:tcPr>
          <w:p w14:paraId="240C48E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10.3</w:t>
            </w:r>
          </w:p>
        </w:tc>
        <w:tc>
          <w:tcPr>
            <w:tcW w:w="677" w:type="dxa"/>
            <w:tcBorders>
              <w:top w:val="nil"/>
              <w:left w:val="nil"/>
              <w:bottom w:val="single" w:sz="8" w:space="0" w:color="auto"/>
              <w:right w:val="single" w:sz="4" w:space="0" w:color="auto"/>
            </w:tcBorders>
            <w:shd w:val="clear" w:color="000000" w:fill="F2F2F2"/>
            <w:vAlign w:val="center"/>
            <w:hideMark/>
          </w:tcPr>
          <w:p w14:paraId="06549385"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215.3</w:t>
            </w:r>
          </w:p>
        </w:tc>
        <w:tc>
          <w:tcPr>
            <w:tcW w:w="854" w:type="dxa"/>
            <w:tcBorders>
              <w:top w:val="nil"/>
              <w:left w:val="nil"/>
              <w:bottom w:val="single" w:sz="8" w:space="0" w:color="auto"/>
              <w:right w:val="single" w:sz="4" w:space="0" w:color="auto"/>
            </w:tcBorders>
            <w:shd w:val="clear" w:color="000000" w:fill="F2F2F2"/>
            <w:vAlign w:val="center"/>
            <w:hideMark/>
          </w:tcPr>
          <w:p w14:paraId="75ABF622"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10.7</w:t>
            </w:r>
          </w:p>
        </w:tc>
        <w:tc>
          <w:tcPr>
            <w:tcW w:w="656" w:type="dxa"/>
            <w:tcBorders>
              <w:top w:val="nil"/>
              <w:left w:val="nil"/>
              <w:bottom w:val="single" w:sz="8" w:space="0" w:color="auto"/>
              <w:right w:val="single" w:sz="8" w:space="0" w:color="auto"/>
            </w:tcBorders>
            <w:shd w:val="clear" w:color="000000" w:fill="F2F2F2"/>
            <w:vAlign w:val="center"/>
            <w:hideMark/>
          </w:tcPr>
          <w:p w14:paraId="610E659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236.3</w:t>
            </w:r>
          </w:p>
        </w:tc>
        <w:tc>
          <w:tcPr>
            <w:tcW w:w="607" w:type="dxa"/>
            <w:tcBorders>
              <w:top w:val="nil"/>
              <w:left w:val="nil"/>
              <w:bottom w:val="single" w:sz="8" w:space="0" w:color="auto"/>
              <w:right w:val="single" w:sz="4" w:space="0" w:color="auto"/>
            </w:tcBorders>
            <w:shd w:val="clear" w:color="000000" w:fill="F2F2F2"/>
            <w:vAlign w:val="center"/>
            <w:hideMark/>
          </w:tcPr>
          <w:p w14:paraId="005D5491"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w:t>
            </w:r>
          </w:p>
        </w:tc>
        <w:tc>
          <w:tcPr>
            <w:tcW w:w="677" w:type="dxa"/>
            <w:tcBorders>
              <w:top w:val="nil"/>
              <w:left w:val="nil"/>
              <w:bottom w:val="single" w:sz="8" w:space="0" w:color="auto"/>
              <w:right w:val="single" w:sz="4" w:space="0" w:color="auto"/>
            </w:tcBorders>
            <w:shd w:val="clear" w:color="000000" w:fill="F2F2F2"/>
            <w:vAlign w:val="center"/>
            <w:hideMark/>
          </w:tcPr>
          <w:p w14:paraId="1781DCF3"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182.5</w:t>
            </w:r>
          </w:p>
        </w:tc>
        <w:tc>
          <w:tcPr>
            <w:tcW w:w="854" w:type="dxa"/>
            <w:tcBorders>
              <w:top w:val="nil"/>
              <w:left w:val="nil"/>
              <w:bottom w:val="single" w:sz="8" w:space="0" w:color="auto"/>
              <w:right w:val="single" w:sz="4" w:space="0" w:color="auto"/>
            </w:tcBorders>
            <w:shd w:val="clear" w:color="000000" w:fill="F2F2F2"/>
            <w:vAlign w:val="center"/>
            <w:hideMark/>
          </w:tcPr>
          <w:p w14:paraId="6C061870"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10.7</w:t>
            </w:r>
          </w:p>
        </w:tc>
        <w:tc>
          <w:tcPr>
            <w:tcW w:w="656" w:type="dxa"/>
            <w:tcBorders>
              <w:top w:val="nil"/>
              <w:left w:val="nil"/>
              <w:bottom w:val="single" w:sz="8" w:space="0" w:color="auto"/>
              <w:right w:val="single" w:sz="8" w:space="0" w:color="auto"/>
            </w:tcBorders>
            <w:shd w:val="clear" w:color="000000" w:fill="F2F2F2"/>
            <w:vAlign w:val="center"/>
            <w:hideMark/>
          </w:tcPr>
          <w:p w14:paraId="40E477CE" w14:textId="77777777" w:rsidR="00C10A19" w:rsidRPr="00DB201A" w:rsidRDefault="00C10A19" w:rsidP="00412BCE">
            <w:pPr>
              <w:jc w:val="center"/>
              <w:rPr>
                <w:rFonts w:cstheme="majorHAnsi"/>
                <w:color w:val="000000"/>
                <w:sz w:val="18"/>
                <w:szCs w:val="18"/>
                <w:lang w:val="en-GB"/>
              </w:rPr>
            </w:pPr>
            <w:r w:rsidRPr="00DB201A">
              <w:rPr>
                <w:rFonts w:cstheme="majorHAnsi"/>
                <w:color w:val="000000"/>
                <w:sz w:val="18"/>
                <w:szCs w:val="18"/>
                <w:lang w:val="en-GB"/>
              </w:rPr>
              <w:t>194.3</w:t>
            </w:r>
          </w:p>
        </w:tc>
      </w:tr>
    </w:tbl>
    <w:p w14:paraId="537A5171" w14:textId="47001D9A" w:rsidR="00CA02CA" w:rsidRPr="005B2889" w:rsidRDefault="00C10A19" w:rsidP="001C4FA0">
      <w:pPr>
        <w:spacing w:after="160"/>
        <w:rPr>
          <w:rFonts w:cstheme="majorHAnsi"/>
          <w:sz w:val="22"/>
          <w:szCs w:val="22"/>
          <w:lang w:val="en-GB"/>
        </w:rPr>
      </w:pPr>
      <w:r w:rsidRPr="00DB201A">
        <w:rPr>
          <w:rFonts w:cstheme="majorHAnsi"/>
          <w:b/>
          <w:sz w:val="18"/>
          <w:lang w:val="en-GB"/>
        </w:rPr>
        <w:t>Source: authors’ calculations</w:t>
      </w:r>
    </w:p>
    <w:p w14:paraId="59D04711" w14:textId="586142A7" w:rsidR="00F904D3" w:rsidRPr="005B2889" w:rsidRDefault="00CA02CA" w:rsidP="000C2A02">
      <w:pPr>
        <w:pStyle w:val="Heading1"/>
        <w:jc w:val="both"/>
        <w:rPr>
          <w:rFonts w:cstheme="majorHAnsi"/>
          <w:lang w:val="en-GB"/>
        </w:rPr>
      </w:pPr>
      <w:bookmarkStart w:id="46" w:name="_Toc57044206"/>
      <w:r w:rsidRPr="005B2889">
        <w:rPr>
          <w:rFonts w:cstheme="majorHAnsi"/>
          <w:lang w:val="en-GB"/>
        </w:rPr>
        <w:t xml:space="preserve">VI. </w:t>
      </w:r>
      <w:r w:rsidR="002A4E2B" w:rsidRPr="005B2889">
        <w:rPr>
          <w:rFonts w:cstheme="majorHAnsi"/>
          <w:lang w:val="en-GB"/>
        </w:rPr>
        <w:t>Comparing t</w:t>
      </w:r>
      <w:r w:rsidR="001E75E3" w:rsidRPr="005B2889">
        <w:rPr>
          <w:rFonts w:cstheme="majorHAnsi"/>
          <w:lang w:val="en-GB"/>
        </w:rPr>
        <w:t>he Options</w:t>
      </w:r>
      <w:bookmarkEnd w:id="46"/>
    </w:p>
    <w:p w14:paraId="63A91478" w14:textId="6C9EE907" w:rsidR="007A6598" w:rsidRPr="005B2889" w:rsidRDefault="00D73064" w:rsidP="001E69E3">
      <w:pPr>
        <w:spacing w:before="200" w:after="200"/>
        <w:jc w:val="both"/>
        <w:rPr>
          <w:rFonts w:cstheme="majorHAnsi"/>
          <w:b/>
          <w:sz w:val="22"/>
          <w:szCs w:val="22"/>
          <w:lang w:val="en-GB"/>
        </w:rPr>
      </w:pPr>
      <w:r w:rsidRPr="005B2889">
        <w:rPr>
          <w:rFonts w:cstheme="majorHAnsi"/>
          <w:sz w:val="22"/>
          <w:szCs w:val="22"/>
          <w:lang w:val="en-GB"/>
        </w:rPr>
        <w:t xml:space="preserve">Apart from </w:t>
      </w:r>
      <w:r w:rsidR="007A6598" w:rsidRPr="005B2889">
        <w:rPr>
          <w:rFonts w:cstheme="majorHAnsi"/>
          <w:sz w:val="22"/>
          <w:szCs w:val="22"/>
          <w:lang w:val="en-GB"/>
        </w:rPr>
        <w:t>net changes in State budget’s direct</w:t>
      </w:r>
      <w:r w:rsidRPr="005B2889">
        <w:rPr>
          <w:rFonts w:cstheme="majorHAnsi"/>
          <w:sz w:val="22"/>
          <w:szCs w:val="22"/>
          <w:lang w:val="en-GB"/>
        </w:rPr>
        <w:t xml:space="preserve"> associated with each option</w:t>
      </w:r>
      <w:r w:rsidRPr="005B2889">
        <w:rPr>
          <w:rStyle w:val="FootnoteReference"/>
          <w:rFonts w:cstheme="majorHAnsi"/>
          <w:sz w:val="22"/>
          <w:szCs w:val="22"/>
          <w:lang w:val="en-GB"/>
        </w:rPr>
        <w:footnoteReference w:id="166"/>
      </w:r>
      <w:r w:rsidR="00E933DA" w:rsidRPr="005B2889">
        <w:rPr>
          <w:rFonts w:cstheme="majorHAnsi"/>
          <w:sz w:val="22"/>
          <w:szCs w:val="22"/>
          <w:lang w:val="en-GB"/>
        </w:rPr>
        <w:t xml:space="preserve">, the analysis </w:t>
      </w:r>
      <w:r w:rsidR="00CF3287" w:rsidRPr="005B2889">
        <w:rPr>
          <w:rFonts w:cstheme="majorHAnsi"/>
          <w:sz w:val="22"/>
          <w:szCs w:val="22"/>
          <w:lang w:val="en-GB"/>
        </w:rPr>
        <w:t>considers</w:t>
      </w:r>
      <w:r w:rsidRPr="005B2889">
        <w:rPr>
          <w:rFonts w:cstheme="majorHAnsi"/>
          <w:sz w:val="22"/>
          <w:szCs w:val="22"/>
          <w:lang w:val="en-GB"/>
        </w:rPr>
        <w:t xml:space="preserve"> how well each option </w:t>
      </w:r>
      <w:r w:rsidR="007A6598" w:rsidRPr="005B2889">
        <w:rPr>
          <w:rFonts w:cstheme="majorHAnsi"/>
          <w:sz w:val="22"/>
          <w:szCs w:val="22"/>
          <w:lang w:val="en-GB"/>
        </w:rPr>
        <w:t xml:space="preserve">performs against the </w:t>
      </w:r>
      <w:r w:rsidRPr="005B2889">
        <w:rPr>
          <w:rFonts w:cstheme="majorHAnsi"/>
          <w:sz w:val="22"/>
          <w:szCs w:val="22"/>
          <w:lang w:val="en-GB"/>
        </w:rPr>
        <w:t xml:space="preserve">following four </w:t>
      </w:r>
      <w:r w:rsidR="007A6598" w:rsidRPr="005B2889">
        <w:rPr>
          <w:rFonts w:cstheme="majorHAnsi"/>
          <w:sz w:val="22"/>
          <w:szCs w:val="22"/>
          <w:lang w:val="en-GB"/>
        </w:rPr>
        <w:t xml:space="preserve">specific objectives of the reform: </w:t>
      </w:r>
    </w:p>
    <w:p w14:paraId="06AFE1B1" w14:textId="32E0732A" w:rsidR="00D73064" w:rsidRPr="005B2889" w:rsidRDefault="00D73064" w:rsidP="000D728C">
      <w:pPr>
        <w:pStyle w:val="ListParagraph"/>
        <w:numPr>
          <w:ilvl w:val="0"/>
          <w:numId w:val="46"/>
        </w:numPr>
        <w:spacing w:before="200" w:after="200"/>
        <w:contextualSpacing w:val="0"/>
        <w:jc w:val="both"/>
        <w:rPr>
          <w:rFonts w:cstheme="majorHAnsi"/>
          <w:b/>
          <w:sz w:val="22"/>
          <w:szCs w:val="22"/>
          <w:lang w:val="en-GB"/>
        </w:rPr>
      </w:pPr>
      <w:r w:rsidRPr="005B2889">
        <w:rPr>
          <w:rFonts w:cstheme="majorHAnsi"/>
          <w:sz w:val="22"/>
          <w:szCs w:val="22"/>
          <w:lang w:val="en-GB"/>
        </w:rPr>
        <w:t xml:space="preserve">Objective 1.  Closing legislative gaps to ensure equal access to parental leave for men and women, in the civil services sector and all other sectors. </w:t>
      </w:r>
      <w:r w:rsidR="007A6598" w:rsidRPr="005B2889">
        <w:rPr>
          <w:rFonts w:cstheme="majorHAnsi"/>
          <w:sz w:val="22"/>
          <w:szCs w:val="22"/>
          <w:lang w:val="en-GB"/>
        </w:rPr>
        <w:t>The following criteria were considered</w:t>
      </w:r>
      <w:r w:rsidR="00E933DA" w:rsidRPr="005B2889">
        <w:rPr>
          <w:rFonts w:cstheme="majorHAnsi"/>
          <w:sz w:val="22"/>
          <w:szCs w:val="22"/>
          <w:lang w:val="en-GB"/>
        </w:rPr>
        <w:t xml:space="preserve"> (the criteria were given equal weights)</w:t>
      </w:r>
      <w:r w:rsidR="007A6598" w:rsidRPr="005B2889">
        <w:rPr>
          <w:rFonts w:cstheme="majorHAnsi"/>
          <w:sz w:val="22"/>
          <w:szCs w:val="22"/>
          <w:lang w:val="en-GB"/>
        </w:rPr>
        <w:t xml:space="preserve">: </w:t>
      </w:r>
    </w:p>
    <w:p w14:paraId="4189481F" w14:textId="66B81BF2" w:rsidR="007A6598" w:rsidRPr="005B2889" w:rsidRDefault="002A09D0" w:rsidP="000D728C">
      <w:pPr>
        <w:pStyle w:val="ListParagraph"/>
        <w:numPr>
          <w:ilvl w:val="2"/>
          <w:numId w:val="48"/>
        </w:numPr>
        <w:spacing w:before="200" w:after="200"/>
        <w:rPr>
          <w:rFonts w:cstheme="majorHAnsi"/>
          <w:b/>
          <w:sz w:val="22"/>
          <w:szCs w:val="22"/>
          <w:lang w:val="en-GB"/>
        </w:rPr>
      </w:pPr>
      <w:r w:rsidRPr="005B2889">
        <w:rPr>
          <w:rFonts w:cstheme="majorHAnsi"/>
          <w:sz w:val="22"/>
          <w:szCs w:val="22"/>
          <w:lang w:val="en-GB"/>
        </w:rPr>
        <w:t>Whether the option provides for a clear definition of terms (maternity and/or paternity, parental leave)</w:t>
      </w:r>
      <w:r w:rsidR="001C75E3">
        <w:rPr>
          <w:rFonts w:cstheme="majorHAnsi"/>
          <w:sz w:val="22"/>
          <w:szCs w:val="22"/>
          <w:lang w:val="en-GB"/>
        </w:rPr>
        <w:t xml:space="preserve"> both</w:t>
      </w:r>
      <w:r w:rsidRPr="005B2889">
        <w:rPr>
          <w:rFonts w:cstheme="majorHAnsi"/>
          <w:sz w:val="22"/>
          <w:szCs w:val="22"/>
          <w:lang w:val="en-GB"/>
        </w:rPr>
        <w:t xml:space="preserve"> in </w:t>
      </w:r>
      <w:r w:rsidR="001C75E3">
        <w:rPr>
          <w:rFonts w:cstheme="majorHAnsi"/>
          <w:sz w:val="22"/>
          <w:szCs w:val="22"/>
          <w:lang w:val="en-GB"/>
        </w:rPr>
        <w:t xml:space="preserve">LLCG and LPS. </w:t>
      </w:r>
    </w:p>
    <w:p w14:paraId="73309BB1" w14:textId="40150CAC" w:rsidR="00A219C8" w:rsidRPr="005B2889" w:rsidRDefault="00A219C8" w:rsidP="000D728C">
      <w:pPr>
        <w:pStyle w:val="ListParagraph"/>
        <w:numPr>
          <w:ilvl w:val="2"/>
          <w:numId w:val="48"/>
        </w:numPr>
        <w:spacing w:before="200" w:after="200"/>
        <w:rPr>
          <w:rFonts w:cstheme="majorHAnsi"/>
          <w:b/>
          <w:sz w:val="22"/>
          <w:szCs w:val="22"/>
          <w:lang w:val="en-GB"/>
        </w:rPr>
      </w:pPr>
      <w:r w:rsidRPr="005B2889">
        <w:rPr>
          <w:rFonts w:cstheme="majorHAnsi"/>
          <w:sz w:val="22"/>
          <w:szCs w:val="22"/>
          <w:lang w:val="en-GB"/>
        </w:rPr>
        <w:t>Whether the option clearly defines the duration of paid leave for parents of both sexes, ensuring that men as well as women are eligible for paid leave</w:t>
      </w:r>
      <w:r w:rsidR="001C75E3">
        <w:rPr>
          <w:rFonts w:cstheme="majorHAnsi"/>
          <w:sz w:val="22"/>
          <w:szCs w:val="22"/>
          <w:lang w:val="en-GB"/>
        </w:rPr>
        <w:t>, including paternity leave</w:t>
      </w:r>
      <w:r w:rsidRPr="005B2889">
        <w:rPr>
          <w:rFonts w:cstheme="majorHAnsi"/>
          <w:sz w:val="22"/>
          <w:szCs w:val="22"/>
          <w:lang w:val="en-GB"/>
        </w:rPr>
        <w:t>.</w:t>
      </w:r>
    </w:p>
    <w:p w14:paraId="7F1F8E6B" w14:textId="28144778" w:rsidR="002A09D0" w:rsidRPr="005B2889" w:rsidRDefault="002A09D0" w:rsidP="000D728C">
      <w:pPr>
        <w:pStyle w:val="ListParagraph"/>
        <w:numPr>
          <w:ilvl w:val="2"/>
          <w:numId w:val="48"/>
        </w:numPr>
        <w:spacing w:before="200" w:after="200"/>
        <w:rPr>
          <w:rFonts w:cstheme="majorHAnsi"/>
          <w:b/>
          <w:sz w:val="22"/>
          <w:szCs w:val="22"/>
          <w:lang w:val="en-GB"/>
        </w:rPr>
      </w:pPr>
      <w:r w:rsidRPr="005B2889">
        <w:rPr>
          <w:rFonts w:cstheme="majorHAnsi"/>
          <w:sz w:val="22"/>
          <w:szCs w:val="22"/>
          <w:lang w:val="en-GB"/>
        </w:rPr>
        <w:t>Whether option promotes the closing of the legislative gap between civil servants and all other workers</w:t>
      </w:r>
      <w:r w:rsidR="00A219C8" w:rsidRPr="005B2889">
        <w:rPr>
          <w:rFonts w:cstheme="majorHAnsi"/>
          <w:sz w:val="22"/>
          <w:szCs w:val="22"/>
          <w:lang w:val="en-GB"/>
        </w:rPr>
        <w:t xml:space="preserve"> (in a way that both civil servants and all other workers receive the leave on the same conditions in terms of pay and duration).</w:t>
      </w:r>
    </w:p>
    <w:p w14:paraId="318B2B6E" w14:textId="77777777" w:rsidR="00A219C8" w:rsidRPr="005B2889" w:rsidRDefault="00A219C8" w:rsidP="00A219C8">
      <w:pPr>
        <w:pStyle w:val="ListParagraph"/>
        <w:spacing w:before="200" w:after="200"/>
        <w:rPr>
          <w:rFonts w:cstheme="majorHAnsi"/>
          <w:b/>
          <w:sz w:val="22"/>
          <w:szCs w:val="22"/>
          <w:lang w:val="en-GB"/>
        </w:rPr>
      </w:pPr>
    </w:p>
    <w:p w14:paraId="4102D006" w14:textId="23F34562" w:rsidR="00E933DA" w:rsidRPr="005B2889" w:rsidRDefault="007A6598" w:rsidP="000D728C">
      <w:pPr>
        <w:pStyle w:val="ListParagraph"/>
        <w:numPr>
          <w:ilvl w:val="0"/>
          <w:numId w:val="46"/>
        </w:numPr>
        <w:spacing w:before="200" w:after="200"/>
        <w:contextualSpacing w:val="0"/>
        <w:jc w:val="both"/>
        <w:rPr>
          <w:rFonts w:cstheme="majorHAnsi"/>
          <w:b/>
          <w:sz w:val="22"/>
          <w:szCs w:val="22"/>
          <w:lang w:val="en-GB"/>
        </w:rPr>
      </w:pPr>
      <w:r w:rsidRPr="005B2889">
        <w:rPr>
          <w:rFonts w:cstheme="majorHAnsi"/>
          <w:sz w:val="22"/>
          <w:szCs w:val="22"/>
          <w:lang w:val="en-GB"/>
        </w:rPr>
        <w:t>Objective 2.  Improving enforcement of the legislation</w:t>
      </w:r>
      <w:r w:rsidR="00E933DA" w:rsidRPr="005B2889">
        <w:rPr>
          <w:rFonts w:cstheme="majorHAnsi"/>
          <w:sz w:val="22"/>
          <w:szCs w:val="22"/>
          <w:lang w:val="en-GB"/>
        </w:rPr>
        <w:t xml:space="preserve">. The following criteria were considered (equal weights): </w:t>
      </w:r>
    </w:p>
    <w:p w14:paraId="235CA147" w14:textId="033822D6" w:rsidR="00A219C8" w:rsidRPr="005B2889" w:rsidRDefault="00A219C8" w:rsidP="000D728C">
      <w:pPr>
        <w:pStyle w:val="ListParagraph"/>
        <w:numPr>
          <w:ilvl w:val="1"/>
          <w:numId w:val="47"/>
        </w:numPr>
        <w:spacing w:before="200" w:after="200"/>
        <w:jc w:val="both"/>
        <w:rPr>
          <w:rFonts w:cstheme="majorHAnsi"/>
          <w:b/>
          <w:sz w:val="22"/>
          <w:szCs w:val="22"/>
          <w:lang w:val="en-GB"/>
        </w:rPr>
      </w:pPr>
      <w:r w:rsidRPr="005B2889">
        <w:rPr>
          <w:rFonts w:cstheme="majorHAnsi"/>
          <w:sz w:val="22"/>
          <w:szCs w:val="22"/>
          <w:lang w:val="en-GB"/>
        </w:rPr>
        <w:t>Making sure pregnant and nursing women</w:t>
      </w:r>
      <w:r w:rsidR="001C75E3">
        <w:rPr>
          <w:rFonts w:cstheme="majorHAnsi"/>
          <w:sz w:val="22"/>
          <w:szCs w:val="22"/>
          <w:lang w:val="en-GB"/>
        </w:rPr>
        <w:t xml:space="preserve"> do</w:t>
      </w:r>
      <w:r w:rsidRPr="005B2889">
        <w:rPr>
          <w:rFonts w:cstheme="majorHAnsi"/>
          <w:sz w:val="22"/>
          <w:szCs w:val="22"/>
          <w:lang w:val="en-GB"/>
        </w:rPr>
        <w:t xml:space="preserve"> </w:t>
      </w:r>
      <w:r w:rsidR="001C75E3">
        <w:rPr>
          <w:rFonts w:cstheme="majorHAnsi"/>
          <w:sz w:val="22"/>
          <w:szCs w:val="22"/>
          <w:lang w:val="en-GB"/>
        </w:rPr>
        <w:t xml:space="preserve">in fact </w:t>
      </w:r>
      <w:r w:rsidRPr="005B2889">
        <w:rPr>
          <w:rFonts w:cstheme="majorHAnsi"/>
          <w:sz w:val="22"/>
          <w:szCs w:val="22"/>
          <w:lang w:val="en-GB"/>
        </w:rPr>
        <w:t>exercise their rights on the workplace</w:t>
      </w:r>
      <w:r w:rsidR="001C75E3">
        <w:rPr>
          <w:rFonts w:cstheme="majorHAnsi"/>
          <w:sz w:val="22"/>
          <w:szCs w:val="22"/>
          <w:lang w:val="en-GB"/>
        </w:rPr>
        <w:t xml:space="preserve">. </w:t>
      </w:r>
    </w:p>
    <w:p w14:paraId="6E0303E5" w14:textId="7A458B3F" w:rsidR="007A6598" w:rsidRPr="005B2889" w:rsidRDefault="00A219C8" w:rsidP="000D728C">
      <w:pPr>
        <w:pStyle w:val="ListParagraph"/>
        <w:numPr>
          <w:ilvl w:val="1"/>
          <w:numId w:val="47"/>
        </w:numPr>
        <w:spacing w:before="200" w:after="200"/>
        <w:jc w:val="both"/>
        <w:rPr>
          <w:rFonts w:cstheme="majorHAnsi"/>
          <w:b/>
          <w:sz w:val="22"/>
          <w:szCs w:val="22"/>
          <w:lang w:val="en-GB"/>
        </w:rPr>
      </w:pPr>
      <w:r w:rsidRPr="005B2889">
        <w:rPr>
          <w:rFonts w:cstheme="majorHAnsi"/>
          <w:sz w:val="22"/>
          <w:szCs w:val="22"/>
          <w:lang w:val="en-GB"/>
        </w:rPr>
        <w:t xml:space="preserve">Making sure procedures of applying for benefits are transparent and accessible </w:t>
      </w:r>
    </w:p>
    <w:p w14:paraId="103A41FE" w14:textId="25D42685" w:rsidR="007A6598" w:rsidRPr="005B2889" w:rsidRDefault="00A219C8" w:rsidP="000D728C">
      <w:pPr>
        <w:pStyle w:val="ListParagraph"/>
        <w:numPr>
          <w:ilvl w:val="1"/>
          <w:numId w:val="47"/>
        </w:numPr>
        <w:spacing w:before="200" w:after="200"/>
        <w:jc w:val="both"/>
        <w:rPr>
          <w:rFonts w:cstheme="majorHAnsi"/>
          <w:b/>
          <w:sz w:val="22"/>
          <w:szCs w:val="22"/>
          <w:lang w:val="en-GB"/>
        </w:rPr>
      </w:pPr>
      <w:r w:rsidRPr="005B2889">
        <w:rPr>
          <w:rFonts w:cstheme="majorHAnsi"/>
          <w:sz w:val="22"/>
          <w:szCs w:val="22"/>
          <w:lang w:val="en-GB"/>
        </w:rPr>
        <w:t>Making sure that workers are aware of their rights under law and existing regulations (in relation to parental leave, breastfeeding, pregnancy protection on the workplace, etc).</w:t>
      </w:r>
    </w:p>
    <w:p w14:paraId="7C3C36E7" w14:textId="77777777" w:rsidR="00E933DA" w:rsidRPr="005B2889" w:rsidRDefault="007A6598" w:rsidP="000D728C">
      <w:pPr>
        <w:pStyle w:val="ListParagraph"/>
        <w:numPr>
          <w:ilvl w:val="0"/>
          <w:numId w:val="46"/>
        </w:numPr>
        <w:spacing w:before="200" w:after="200"/>
        <w:contextualSpacing w:val="0"/>
        <w:jc w:val="both"/>
        <w:rPr>
          <w:rFonts w:cstheme="majorHAnsi"/>
          <w:b/>
          <w:sz w:val="22"/>
          <w:szCs w:val="22"/>
          <w:lang w:val="en-GB"/>
        </w:rPr>
      </w:pPr>
      <w:r w:rsidRPr="005B2889">
        <w:rPr>
          <w:rFonts w:cstheme="majorHAnsi"/>
          <w:sz w:val="22"/>
          <w:szCs w:val="22"/>
          <w:lang w:val="en-GB"/>
        </w:rPr>
        <w:t>Objective 3.  Addressing the problem of inadequate compensation for employees</w:t>
      </w:r>
      <w:r w:rsidR="00E933DA" w:rsidRPr="005B2889">
        <w:rPr>
          <w:rFonts w:cstheme="majorHAnsi"/>
          <w:sz w:val="22"/>
          <w:szCs w:val="22"/>
          <w:lang w:val="en-GB"/>
        </w:rPr>
        <w:t xml:space="preserve">. The following criteria were considered (equal weights): </w:t>
      </w:r>
    </w:p>
    <w:p w14:paraId="56D68479" w14:textId="464B7A9A" w:rsidR="00A219C8" w:rsidRPr="005B2889" w:rsidRDefault="00A219C8" w:rsidP="000D728C">
      <w:pPr>
        <w:pStyle w:val="ListParagraph"/>
        <w:numPr>
          <w:ilvl w:val="2"/>
          <w:numId w:val="46"/>
        </w:numPr>
        <w:spacing w:before="200" w:after="200"/>
        <w:ind w:left="714" w:hanging="357"/>
        <w:jc w:val="both"/>
        <w:rPr>
          <w:rFonts w:cstheme="majorHAnsi"/>
          <w:b/>
          <w:sz w:val="22"/>
          <w:szCs w:val="22"/>
          <w:lang w:val="en-GB"/>
        </w:rPr>
      </w:pPr>
      <w:r w:rsidRPr="005B2889">
        <w:rPr>
          <w:rFonts w:cstheme="majorHAnsi"/>
          <w:sz w:val="22"/>
          <w:szCs w:val="22"/>
          <w:lang w:val="en-GB"/>
        </w:rPr>
        <w:t>Ensuring that workers are aware of their rights under law and existing regulations (in relation to parental leave, breastfeeding, pregnancy protection on the workplace, etc)</w:t>
      </w:r>
    </w:p>
    <w:p w14:paraId="26025C2E" w14:textId="16112066" w:rsidR="007A6598" w:rsidRPr="005B2889" w:rsidRDefault="00A219C8" w:rsidP="000D728C">
      <w:pPr>
        <w:pStyle w:val="ListParagraph"/>
        <w:numPr>
          <w:ilvl w:val="2"/>
          <w:numId w:val="46"/>
        </w:numPr>
        <w:spacing w:before="200" w:after="200"/>
        <w:ind w:left="714" w:hanging="357"/>
        <w:jc w:val="both"/>
        <w:rPr>
          <w:rFonts w:cstheme="majorHAnsi"/>
          <w:b/>
          <w:sz w:val="22"/>
          <w:szCs w:val="22"/>
          <w:lang w:val="en-GB"/>
        </w:rPr>
      </w:pPr>
      <w:r w:rsidRPr="005B2889">
        <w:rPr>
          <w:rFonts w:cstheme="majorHAnsi"/>
          <w:sz w:val="22"/>
          <w:szCs w:val="22"/>
          <w:lang w:val="en-GB"/>
        </w:rPr>
        <w:t>Encouraging contributions (top-ups) from employers to the leave benefits</w:t>
      </w:r>
    </w:p>
    <w:p w14:paraId="346CD24E" w14:textId="77777777" w:rsidR="00010399" w:rsidRPr="005B2889" w:rsidRDefault="00010399" w:rsidP="00010399">
      <w:pPr>
        <w:pStyle w:val="ListParagraph"/>
        <w:spacing w:before="200" w:after="200"/>
        <w:ind w:left="714"/>
        <w:jc w:val="both"/>
        <w:rPr>
          <w:rFonts w:cstheme="majorHAnsi"/>
          <w:b/>
          <w:sz w:val="22"/>
          <w:szCs w:val="22"/>
          <w:lang w:val="en-GB"/>
        </w:rPr>
      </w:pPr>
    </w:p>
    <w:p w14:paraId="4D686786" w14:textId="28B332AC" w:rsidR="007A6598" w:rsidRPr="005B2889" w:rsidRDefault="007A6598" w:rsidP="000D728C">
      <w:pPr>
        <w:pStyle w:val="ListParagraph"/>
        <w:numPr>
          <w:ilvl w:val="0"/>
          <w:numId w:val="46"/>
        </w:numPr>
        <w:spacing w:before="200" w:after="200"/>
        <w:contextualSpacing w:val="0"/>
        <w:jc w:val="both"/>
        <w:rPr>
          <w:rFonts w:cstheme="majorHAnsi"/>
          <w:b/>
          <w:sz w:val="22"/>
          <w:szCs w:val="22"/>
          <w:lang w:val="en-GB"/>
        </w:rPr>
      </w:pPr>
      <w:r w:rsidRPr="005B2889">
        <w:rPr>
          <w:rFonts w:cstheme="majorHAnsi"/>
          <w:sz w:val="22"/>
          <w:szCs w:val="22"/>
          <w:lang w:val="en-GB"/>
        </w:rPr>
        <w:t>Objective 4.  Promote the reduction of gender gaps in the labour markets and inside the household</w:t>
      </w:r>
      <w:r w:rsidR="00E933DA" w:rsidRPr="005B2889">
        <w:rPr>
          <w:rFonts w:cstheme="majorHAnsi"/>
          <w:sz w:val="22"/>
          <w:szCs w:val="22"/>
          <w:lang w:val="en-GB"/>
        </w:rPr>
        <w:t>. The following criteria were considered (equal weights):</w:t>
      </w:r>
    </w:p>
    <w:p w14:paraId="58F160B8" w14:textId="6B467571" w:rsidR="00010399" w:rsidRPr="005B2889" w:rsidRDefault="00010399" w:rsidP="000D728C">
      <w:pPr>
        <w:pStyle w:val="ListParagraph"/>
        <w:numPr>
          <w:ilvl w:val="2"/>
          <w:numId w:val="46"/>
        </w:numPr>
        <w:spacing w:before="200" w:after="200"/>
        <w:ind w:left="714" w:hanging="357"/>
        <w:jc w:val="both"/>
        <w:rPr>
          <w:rFonts w:cstheme="majorHAnsi"/>
          <w:b/>
          <w:sz w:val="22"/>
          <w:szCs w:val="22"/>
          <w:lang w:val="en-GB"/>
        </w:rPr>
      </w:pPr>
      <w:r w:rsidRPr="005B2889">
        <w:rPr>
          <w:rFonts w:cstheme="majorHAnsi"/>
          <w:sz w:val="22"/>
          <w:szCs w:val="22"/>
          <w:lang w:val="en-GB"/>
        </w:rPr>
        <w:lastRenderedPageBreak/>
        <w:t>Facilitating equal take up of childcare leave by men and women</w:t>
      </w:r>
    </w:p>
    <w:p w14:paraId="2B66AED1" w14:textId="77777777" w:rsidR="00010399" w:rsidRPr="005B2889" w:rsidRDefault="00010399" w:rsidP="000D728C">
      <w:pPr>
        <w:pStyle w:val="ListParagraph"/>
        <w:numPr>
          <w:ilvl w:val="2"/>
          <w:numId w:val="46"/>
        </w:numPr>
        <w:spacing w:before="200" w:after="200"/>
        <w:ind w:left="714" w:hanging="357"/>
        <w:jc w:val="both"/>
        <w:rPr>
          <w:rFonts w:cstheme="majorHAnsi"/>
          <w:b/>
          <w:sz w:val="22"/>
          <w:szCs w:val="22"/>
          <w:lang w:val="en-GB"/>
        </w:rPr>
      </w:pPr>
      <w:r w:rsidRPr="005B2889">
        <w:rPr>
          <w:rFonts w:cstheme="majorHAnsi"/>
          <w:sz w:val="22"/>
          <w:szCs w:val="22"/>
          <w:lang w:val="en-GB"/>
        </w:rPr>
        <w:t>Fighting labour market discrimination</w:t>
      </w:r>
    </w:p>
    <w:p w14:paraId="749832A6" w14:textId="517227C4" w:rsidR="00010399" w:rsidRPr="005B2889" w:rsidRDefault="00010399" w:rsidP="000D728C">
      <w:pPr>
        <w:pStyle w:val="ListParagraph"/>
        <w:numPr>
          <w:ilvl w:val="2"/>
          <w:numId w:val="46"/>
        </w:numPr>
        <w:spacing w:before="200" w:after="200"/>
        <w:ind w:left="714" w:hanging="357"/>
        <w:jc w:val="both"/>
        <w:rPr>
          <w:rFonts w:cstheme="majorHAnsi"/>
          <w:sz w:val="22"/>
          <w:szCs w:val="22"/>
          <w:lang w:val="en-GB"/>
        </w:rPr>
      </w:pPr>
      <w:r w:rsidRPr="005B2889">
        <w:rPr>
          <w:rFonts w:cstheme="majorHAnsi"/>
          <w:sz w:val="22"/>
          <w:szCs w:val="22"/>
          <w:lang w:val="en-GB"/>
        </w:rPr>
        <w:t xml:space="preserve">Promoting the evolution of gender roles and fighting gender stereotyping </w:t>
      </w:r>
    </w:p>
    <w:p w14:paraId="2ACBDB00" w14:textId="73C50183" w:rsidR="00010399" w:rsidRPr="005B2889" w:rsidRDefault="00010399" w:rsidP="00010399">
      <w:pPr>
        <w:spacing w:before="200" w:after="200"/>
        <w:ind w:firstLine="357"/>
        <w:jc w:val="both"/>
        <w:rPr>
          <w:rFonts w:cstheme="majorHAnsi"/>
          <w:sz w:val="22"/>
          <w:szCs w:val="22"/>
          <w:lang w:val="en-GB"/>
        </w:rPr>
      </w:pPr>
      <w:r w:rsidRPr="005B2889">
        <w:rPr>
          <w:rFonts w:cstheme="majorHAnsi"/>
          <w:sz w:val="22"/>
          <w:szCs w:val="22"/>
          <w:lang w:val="en-GB"/>
        </w:rPr>
        <w:t xml:space="preserve">The analysis also </w:t>
      </w:r>
      <w:r w:rsidR="00CF3287" w:rsidRPr="005B2889">
        <w:rPr>
          <w:rFonts w:cstheme="majorHAnsi"/>
          <w:sz w:val="22"/>
          <w:szCs w:val="22"/>
          <w:lang w:val="en-GB"/>
        </w:rPr>
        <w:t>considers</w:t>
      </w:r>
      <w:r w:rsidRPr="005B2889">
        <w:rPr>
          <w:rFonts w:cstheme="majorHAnsi"/>
          <w:sz w:val="22"/>
          <w:szCs w:val="22"/>
          <w:lang w:val="en-GB"/>
        </w:rPr>
        <w:t xml:space="preserve"> feasibility (ease of implementing) each option as well as risks associated with finding fiscal room in the budget for financing each option. </w:t>
      </w:r>
    </w:p>
    <w:p w14:paraId="43971F50" w14:textId="0013F0BA" w:rsidR="007A6598" w:rsidRPr="00BF6B53" w:rsidRDefault="007A6598" w:rsidP="001E69E3">
      <w:pPr>
        <w:rPr>
          <w:rFonts w:cstheme="majorHAnsi"/>
          <w:sz w:val="22"/>
          <w:szCs w:val="22"/>
          <w:lang w:val="en-GB"/>
        </w:rPr>
      </w:pPr>
      <w:r w:rsidRPr="00BF6B53">
        <w:rPr>
          <w:rFonts w:cstheme="majorHAnsi"/>
          <w:sz w:val="22"/>
          <w:szCs w:val="22"/>
          <w:lang w:val="en-GB"/>
        </w:rPr>
        <w:t>To summarize the results, in the multi-criteria analysis below we are assigning points to different policy options. The points vary</w:t>
      </w:r>
      <w:r w:rsidR="00010399" w:rsidRPr="00BF6B53">
        <w:rPr>
          <w:rFonts w:cstheme="majorHAnsi"/>
          <w:sz w:val="22"/>
          <w:szCs w:val="22"/>
          <w:lang w:val="en-GB"/>
        </w:rPr>
        <w:t xml:space="preserve"> on the scale from</w:t>
      </w:r>
      <w:r w:rsidRPr="00BF6B53">
        <w:rPr>
          <w:rFonts w:cstheme="majorHAnsi"/>
          <w:sz w:val="22"/>
          <w:szCs w:val="22"/>
          <w:lang w:val="en-GB"/>
        </w:rPr>
        <w:t xml:space="preserve"> -5 to 5. The negative score represents deterioration of the situation as compared to the status quo, while positive score represents an improvement in the situation. </w:t>
      </w:r>
    </w:p>
    <w:p w14:paraId="7D2FAC94" w14:textId="77777777" w:rsidR="001E69E3" w:rsidRPr="00BF6B53" w:rsidRDefault="001E69E3" w:rsidP="001E69E3">
      <w:pPr>
        <w:rPr>
          <w:rFonts w:cstheme="majorHAnsi"/>
          <w:sz w:val="22"/>
          <w:szCs w:val="22"/>
          <w:lang w:val="en-GB"/>
        </w:rPr>
      </w:pPr>
    </w:p>
    <w:p w14:paraId="234B89C2" w14:textId="4C26E512" w:rsidR="00F904D3" w:rsidRDefault="00F904D3" w:rsidP="000D728C">
      <w:pPr>
        <w:pStyle w:val="Heading2"/>
        <w:numPr>
          <w:ilvl w:val="0"/>
          <w:numId w:val="40"/>
        </w:numPr>
        <w:spacing w:after="240"/>
        <w:jc w:val="both"/>
        <w:rPr>
          <w:rFonts w:cstheme="majorHAnsi"/>
          <w:lang w:val="en-GB"/>
        </w:rPr>
      </w:pPr>
      <w:bookmarkStart w:id="47" w:name="_Toc57044207"/>
      <w:r w:rsidRPr="005B2889">
        <w:rPr>
          <w:rFonts w:cstheme="majorHAnsi"/>
          <w:lang w:val="en-GB"/>
        </w:rPr>
        <w:t xml:space="preserve">Summary of </w:t>
      </w:r>
      <w:r w:rsidR="00433BDC" w:rsidRPr="005B2889">
        <w:rPr>
          <w:rFonts w:cstheme="majorHAnsi"/>
          <w:lang w:val="en-GB"/>
        </w:rPr>
        <w:t>options</w:t>
      </w:r>
      <w:bookmarkEnd w:id="47"/>
    </w:p>
    <w:p w14:paraId="0B2EB357" w14:textId="54050532" w:rsidR="001C75E3" w:rsidRDefault="001C75E3" w:rsidP="001C75E3">
      <w:pPr>
        <w:rPr>
          <w:lang w:val="en-GB"/>
        </w:rPr>
      </w:pPr>
    </w:p>
    <w:p w14:paraId="5FA5330B" w14:textId="3F5CB7AF" w:rsidR="001C75E3" w:rsidRDefault="001C75E3" w:rsidP="001C75E3">
      <w:pPr>
        <w:rPr>
          <w:lang w:val="en-GB"/>
        </w:rPr>
      </w:pPr>
    </w:p>
    <w:p w14:paraId="62FF7B3B" w14:textId="77777777" w:rsidR="001C75E3" w:rsidRPr="001C75E3" w:rsidRDefault="001C75E3" w:rsidP="00BF6B53">
      <w:pPr>
        <w:rPr>
          <w:lang w:val="en-GB"/>
        </w:rPr>
      </w:pPr>
    </w:p>
    <w:p w14:paraId="23F0AF85" w14:textId="4E24BF4A" w:rsidR="00F904D3" w:rsidRPr="005B2889" w:rsidRDefault="00F904D3" w:rsidP="001A4EF8">
      <w:pPr>
        <w:pStyle w:val="FigureCaption"/>
        <w:spacing w:after="0"/>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Table </w:t>
      </w:r>
      <w:r w:rsidR="007E5B18" w:rsidRPr="005B2889">
        <w:rPr>
          <w:rFonts w:asciiTheme="majorHAnsi" w:hAnsiTheme="majorHAnsi" w:cstheme="majorHAnsi"/>
          <w:sz w:val="22"/>
          <w:szCs w:val="22"/>
          <w:lang w:val="en-GB"/>
        </w:rPr>
        <w:t>9</w:t>
      </w:r>
      <w:r w:rsidR="00321E97" w:rsidRPr="005B2889">
        <w:rPr>
          <w:rFonts w:asciiTheme="majorHAnsi" w:hAnsiTheme="majorHAnsi" w:cstheme="majorHAnsi"/>
          <w:sz w:val="22"/>
          <w:szCs w:val="22"/>
          <w:lang w:val="en-GB"/>
        </w:rPr>
        <w:t xml:space="preserve">. </w:t>
      </w:r>
      <w:r w:rsidRPr="005B2889">
        <w:rPr>
          <w:rFonts w:asciiTheme="majorHAnsi" w:hAnsiTheme="majorHAnsi" w:cstheme="majorHAnsi"/>
          <w:sz w:val="22"/>
          <w:szCs w:val="22"/>
          <w:lang w:val="en-GB"/>
        </w:rPr>
        <w:t xml:space="preserve"> Comparison of options using multi-criteria </w:t>
      </w:r>
      <w:r w:rsidR="006B2715">
        <w:rPr>
          <w:rFonts w:asciiTheme="majorHAnsi" w:hAnsiTheme="majorHAnsi" w:cstheme="majorHAnsi"/>
          <w:sz w:val="22"/>
          <w:szCs w:val="22"/>
          <w:lang w:val="en-GB"/>
        </w:rPr>
        <w:t>analysis (compared to the updated status quo)</w:t>
      </w:r>
    </w:p>
    <w:tbl>
      <w:tblPr>
        <w:tblpPr w:leftFromText="180" w:rightFromText="180" w:vertAnchor="text" w:horzAnchor="margin" w:tblpY="81"/>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2787"/>
        <w:gridCol w:w="2787"/>
      </w:tblGrid>
      <w:tr w:rsidR="007446C4" w:rsidRPr="005B2889" w14:paraId="44210D28" w14:textId="77777777" w:rsidTr="007446C4">
        <w:trPr>
          <w:trHeight w:val="227"/>
        </w:trPr>
        <w:tc>
          <w:tcPr>
            <w:tcW w:w="4093" w:type="dxa"/>
            <w:shd w:val="clear" w:color="auto" w:fill="DDDDDD"/>
            <w:tcMar>
              <w:top w:w="14" w:type="dxa"/>
              <w:left w:w="115" w:type="dxa"/>
              <w:bottom w:w="14" w:type="dxa"/>
              <w:right w:w="115" w:type="dxa"/>
            </w:tcMar>
            <w:vAlign w:val="center"/>
            <w:hideMark/>
          </w:tcPr>
          <w:p w14:paraId="6BC42C27" w14:textId="77777777" w:rsidR="007446C4" w:rsidRPr="005B2889" w:rsidRDefault="007446C4" w:rsidP="00856BFC">
            <w:pPr>
              <w:jc w:val="both"/>
              <w:rPr>
                <w:rFonts w:cstheme="majorHAnsi"/>
                <w:sz w:val="22"/>
                <w:szCs w:val="22"/>
                <w:lang w:val="en-GB"/>
              </w:rPr>
            </w:pPr>
            <w:r w:rsidRPr="005B2889">
              <w:rPr>
                <w:rFonts w:cstheme="majorHAnsi"/>
                <w:sz w:val="22"/>
                <w:szCs w:val="22"/>
                <w:lang w:val="en-GB"/>
              </w:rPr>
              <w:t>EVALUATION CRITERIA</w:t>
            </w:r>
            <w:r w:rsidRPr="005B2889">
              <w:rPr>
                <w:rFonts w:cstheme="majorHAnsi"/>
                <w:sz w:val="22"/>
                <w:szCs w:val="22"/>
                <w:vertAlign w:val="superscript"/>
                <w:lang w:val="en-GB"/>
              </w:rPr>
              <w:footnoteReference w:id="167"/>
            </w:r>
          </w:p>
        </w:tc>
        <w:tc>
          <w:tcPr>
            <w:tcW w:w="2787" w:type="dxa"/>
            <w:shd w:val="clear" w:color="auto" w:fill="DDDDDD"/>
            <w:tcMar>
              <w:top w:w="14" w:type="dxa"/>
              <w:left w:w="115" w:type="dxa"/>
              <w:bottom w:w="14" w:type="dxa"/>
              <w:right w:w="115" w:type="dxa"/>
            </w:tcMar>
            <w:vAlign w:val="center"/>
            <w:hideMark/>
          </w:tcPr>
          <w:p w14:paraId="5FDEC04A" w14:textId="77777777" w:rsidR="007446C4" w:rsidRPr="005B2889" w:rsidRDefault="007446C4" w:rsidP="001C4FA0">
            <w:pPr>
              <w:rPr>
                <w:rFonts w:cstheme="majorHAnsi"/>
                <w:sz w:val="22"/>
                <w:szCs w:val="22"/>
                <w:lang w:val="en-GB"/>
              </w:rPr>
            </w:pPr>
            <w:r w:rsidRPr="005B2889">
              <w:rPr>
                <w:rFonts w:cstheme="majorHAnsi"/>
                <w:sz w:val="22"/>
                <w:szCs w:val="22"/>
                <w:lang w:val="en-GB"/>
              </w:rPr>
              <w:t>OPTION 1</w:t>
            </w:r>
          </w:p>
        </w:tc>
        <w:tc>
          <w:tcPr>
            <w:tcW w:w="2787" w:type="dxa"/>
            <w:shd w:val="clear" w:color="auto" w:fill="DDDDDD"/>
            <w:vAlign w:val="center"/>
            <w:hideMark/>
          </w:tcPr>
          <w:p w14:paraId="7F83B4EA" w14:textId="77777777" w:rsidR="007446C4" w:rsidRPr="005B2889" w:rsidRDefault="007446C4" w:rsidP="001C4FA0">
            <w:pPr>
              <w:rPr>
                <w:rFonts w:cstheme="majorHAnsi"/>
                <w:sz w:val="22"/>
                <w:szCs w:val="22"/>
                <w:lang w:val="en-GB"/>
              </w:rPr>
            </w:pPr>
            <w:r w:rsidRPr="005B2889">
              <w:rPr>
                <w:rFonts w:cstheme="majorHAnsi"/>
                <w:sz w:val="22"/>
                <w:szCs w:val="22"/>
                <w:lang w:val="en-GB"/>
              </w:rPr>
              <w:t>OPTION 2</w:t>
            </w:r>
          </w:p>
        </w:tc>
      </w:tr>
      <w:tr w:rsidR="00F72E99" w:rsidRPr="005B2889" w14:paraId="73A1F475" w14:textId="77777777" w:rsidTr="007446C4">
        <w:trPr>
          <w:trHeight w:val="285"/>
        </w:trPr>
        <w:tc>
          <w:tcPr>
            <w:tcW w:w="4093" w:type="dxa"/>
            <w:tcMar>
              <w:top w:w="14" w:type="dxa"/>
              <w:left w:w="115" w:type="dxa"/>
              <w:bottom w:w="14" w:type="dxa"/>
              <w:right w:w="115" w:type="dxa"/>
            </w:tcMar>
            <w:vAlign w:val="center"/>
            <w:hideMark/>
          </w:tcPr>
          <w:p w14:paraId="43028262" w14:textId="72CB45C8" w:rsidR="00F72E99" w:rsidRPr="005B2889" w:rsidRDefault="00F72E99" w:rsidP="00F72E99">
            <w:pPr>
              <w:rPr>
                <w:rFonts w:cstheme="majorHAnsi"/>
                <w:sz w:val="22"/>
                <w:szCs w:val="22"/>
                <w:lang w:val="en-GB"/>
              </w:rPr>
            </w:pPr>
            <w:r w:rsidRPr="00F27261">
              <w:rPr>
                <w:rFonts w:cstheme="majorHAnsi"/>
                <w:sz w:val="22"/>
                <w:szCs w:val="22"/>
                <w:lang w:val="en-GB"/>
              </w:rPr>
              <w:t>Net changes in State budget’s direct costs</w:t>
            </w:r>
            <w:r>
              <w:rPr>
                <w:rFonts w:cstheme="majorHAnsi"/>
                <w:sz w:val="22"/>
                <w:szCs w:val="22"/>
                <w:lang w:val="en-GB"/>
              </w:rPr>
              <w:t xml:space="preserve"> </w:t>
            </w:r>
            <w:r w:rsidRPr="00F27261">
              <w:rPr>
                <w:rFonts w:cstheme="majorHAnsi"/>
                <w:sz w:val="22"/>
                <w:szCs w:val="22"/>
                <w:lang w:val="en-GB"/>
              </w:rPr>
              <w:t>(NPV)</w:t>
            </w:r>
            <w:r>
              <w:rPr>
                <w:rFonts w:cstheme="majorHAnsi"/>
                <w:sz w:val="22"/>
                <w:szCs w:val="22"/>
                <w:lang w:val="en-GB"/>
              </w:rPr>
              <w:t xml:space="preserve"> for three years (2021-2023)</w:t>
            </w:r>
          </w:p>
        </w:tc>
        <w:tc>
          <w:tcPr>
            <w:tcW w:w="2787" w:type="dxa"/>
            <w:tcMar>
              <w:top w:w="14" w:type="dxa"/>
              <w:left w:w="115" w:type="dxa"/>
              <w:bottom w:w="14" w:type="dxa"/>
              <w:right w:w="115" w:type="dxa"/>
            </w:tcMar>
            <w:vAlign w:val="center"/>
            <w:hideMark/>
          </w:tcPr>
          <w:p w14:paraId="5250D50C" w14:textId="7B4109EE" w:rsidR="00F72E99" w:rsidRPr="005B2889" w:rsidRDefault="00F72E99" w:rsidP="000D728C">
            <w:pPr>
              <w:pStyle w:val="ListParagraph"/>
              <w:numPr>
                <w:ilvl w:val="0"/>
                <w:numId w:val="18"/>
              </w:numPr>
              <w:jc w:val="center"/>
              <w:rPr>
                <w:rFonts w:cstheme="majorHAnsi"/>
                <w:sz w:val="22"/>
                <w:szCs w:val="22"/>
                <w:lang w:val="en-GB"/>
              </w:rPr>
            </w:pPr>
            <w:r w:rsidRPr="00F27261">
              <w:rPr>
                <w:rFonts w:cstheme="majorHAnsi"/>
                <w:sz w:val="22"/>
                <w:szCs w:val="22"/>
                <w:lang w:val="en-GB"/>
              </w:rPr>
              <w:t>6</w:t>
            </w:r>
            <w:r>
              <w:rPr>
                <w:rFonts w:cstheme="majorHAnsi"/>
                <w:sz w:val="22"/>
                <w:szCs w:val="22"/>
                <w:lang w:val="en-GB"/>
              </w:rPr>
              <w:t>8</w:t>
            </w:r>
            <w:r w:rsidRPr="00F27261">
              <w:rPr>
                <w:rFonts w:cstheme="majorHAnsi"/>
                <w:sz w:val="22"/>
                <w:szCs w:val="22"/>
                <w:lang w:val="en-GB"/>
              </w:rPr>
              <w:t>.</w:t>
            </w:r>
            <w:r>
              <w:rPr>
                <w:rFonts w:cstheme="majorHAnsi"/>
                <w:sz w:val="22"/>
                <w:szCs w:val="22"/>
                <w:lang w:val="en-GB"/>
              </w:rPr>
              <w:t>6</w:t>
            </w:r>
            <w:r w:rsidRPr="00F27261">
              <w:rPr>
                <w:rFonts w:cstheme="majorHAnsi"/>
                <w:sz w:val="22"/>
                <w:szCs w:val="22"/>
                <w:lang w:val="en-GB"/>
              </w:rPr>
              <w:t xml:space="preserve"> mln GEL</w:t>
            </w:r>
          </w:p>
        </w:tc>
        <w:tc>
          <w:tcPr>
            <w:tcW w:w="2787" w:type="dxa"/>
            <w:vAlign w:val="center"/>
            <w:hideMark/>
          </w:tcPr>
          <w:p w14:paraId="020A1956" w14:textId="7257D63B" w:rsidR="00F72E99" w:rsidRPr="005B2889" w:rsidRDefault="00F72E99" w:rsidP="000D728C">
            <w:pPr>
              <w:pStyle w:val="ListParagraph"/>
              <w:numPr>
                <w:ilvl w:val="0"/>
                <w:numId w:val="18"/>
              </w:numPr>
              <w:jc w:val="center"/>
              <w:rPr>
                <w:rFonts w:cstheme="majorHAnsi"/>
                <w:sz w:val="22"/>
                <w:szCs w:val="22"/>
                <w:lang w:val="en-GB"/>
              </w:rPr>
            </w:pPr>
            <w:r w:rsidRPr="005B2889">
              <w:rPr>
                <w:rFonts w:cstheme="majorHAnsi"/>
                <w:sz w:val="22"/>
                <w:szCs w:val="22"/>
                <w:lang w:val="en-GB"/>
              </w:rPr>
              <w:t>159 mln GEL</w:t>
            </w:r>
          </w:p>
        </w:tc>
      </w:tr>
      <w:tr w:rsidR="007446C4" w:rsidRPr="005B2889" w14:paraId="4C7B8F77" w14:textId="77777777" w:rsidTr="007446C4">
        <w:trPr>
          <w:trHeight w:val="285"/>
        </w:trPr>
        <w:tc>
          <w:tcPr>
            <w:tcW w:w="4093" w:type="dxa"/>
            <w:tcMar>
              <w:top w:w="14" w:type="dxa"/>
              <w:left w:w="115" w:type="dxa"/>
              <w:bottom w:w="14" w:type="dxa"/>
              <w:right w:w="115" w:type="dxa"/>
            </w:tcMar>
            <w:vAlign w:val="center"/>
            <w:hideMark/>
          </w:tcPr>
          <w:p w14:paraId="272C1FAC" w14:textId="704AE462" w:rsidR="007446C4" w:rsidRPr="005B2889" w:rsidRDefault="007446C4" w:rsidP="001C4FA0">
            <w:pPr>
              <w:rPr>
                <w:rFonts w:cstheme="majorHAnsi"/>
                <w:sz w:val="22"/>
                <w:szCs w:val="22"/>
                <w:lang w:val="en-GB"/>
              </w:rPr>
            </w:pPr>
            <w:r w:rsidRPr="005B2889">
              <w:rPr>
                <w:rFonts w:cstheme="majorHAnsi"/>
                <w:sz w:val="22"/>
                <w:szCs w:val="22"/>
                <w:lang w:val="en-GB"/>
              </w:rPr>
              <w:t>Objective 1</w:t>
            </w:r>
            <w:r w:rsidR="00650705" w:rsidRPr="005B2889">
              <w:rPr>
                <w:rFonts w:cstheme="majorHAnsi"/>
                <w:sz w:val="22"/>
                <w:szCs w:val="22"/>
                <w:lang w:val="en-GB"/>
              </w:rPr>
              <w:t>.  Closing legislative gaps to ensure equal access to parental leave for men and women, in the civil services sector and all other sectors.</w:t>
            </w:r>
          </w:p>
        </w:tc>
        <w:tc>
          <w:tcPr>
            <w:tcW w:w="2787" w:type="dxa"/>
            <w:tcMar>
              <w:top w:w="14" w:type="dxa"/>
              <w:left w:w="115" w:type="dxa"/>
              <w:bottom w:w="14" w:type="dxa"/>
              <w:right w:w="115" w:type="dxa"/>
            </w:tcMar>
            <w:vAlign w:val="center"/>
            <w:hideMark/>
          </w:tcPr>
          <w:p w14:paraId="62C7C400" w14:textId="0926EE78" w:rsidR="007446C4" w:rsidRPr="005B2889" w:rsidRDefault="006B2715" w:rsidP="00667403">
            <w:pPr>
              <w:jc w:val="center"/>
              <w:rPr>
                <w:rFonts w:cstheme="majorHAnsi"/>
                <w:sz w:val="22"/>
                <w:szCs w:val="22"/>
                <w:lang w:val="en-GB"/>
              </w:rPr>
            </w:pPr>
            <w:r>
              <w:rPr>
                <w:rFonts w:cstheme="majorHAnsi"/>
                <w:sz w:val="22"/>
                <w:szCs w:val="22"/>
                <w:lang w:val="en-GB"/>
              </w:rPr>
              <w:t>0</w:t>
            </w:r>
          </w:p>
        </w:tc>
        <w:tc>
          <w:tcPr>
            <w:tcW w:w="2787" w:type="dxa"/>
            <w:vAlign w:val="center"/>
            <w:hideMark/>
          </w:tcPr>
          <w:p w14:paraId="24B72EE2" w14:textId="115BD71B" w:rsidR="007446C4" w:rsidRPr="005B2889" w:rsidRDefault="007446C4" w:rsidP="00667403">
            <w:pPr>
              <w:jc w:val="center"/>
              <w:rPr>
                <w:rFonts w:cstheme="majorHAnsi"/>
                <w:sz w:val="22"/>
                <w:szCs w:val="22"/>
                <w:lang w:val="en-GB"/>
              </w:rPr>
            </w:pPr>
            <w:r w:rsidRPr="00BF6B53">
              <w:rPr>
                <w:rFonts w:cstheme="majorHAnsi"/>
                <w:sz w:val="22"/>
                <w:szCs w:val="22"/>
                <w:lang w:val="en-GB"/>
              </w:rPr>
              <w:t>5</w:t>
            </w:r>
          </w:p>
        </w:tc>
      </w:tr>
      <w:tr w:rsidR="007446C4" w:rsidRPr="005B2889" w14:paraId="02BD6C02" w14:textId="77777777" w:rsidTr="000C2A02">
        <w:trPr>
          <w:trHeight w:val="285"/>
        </w:trPr>
        <w:tc>
          <w:tcPr>
            <w:tcW w:w="4093" w:type="dxa"/>
            <w:tcMar>
              <w:top w:w="14" w:type="dxa"/>
              <w:left w:w="115" w:type="dxa"/>
              <w:bottom w:w="14" w:type="dxa"/>
              <w:right w:w="115" w:type="dxa"/>
            </w:tcMar>
            <w:vAlign w:val="center"/>
            <w:hideMark/>
          </w:tcPr>
          <w:p w14:paraId="3B3BA238" w14:textId="042881EF" w:rsidR="007446C4" w:rsidRPr="005B2889" w:rsidRDefault="007446C4" w:rsidP="001C4FA0">
            <w:pPr>
              <w:rPr>
                <w:rFonts w:cstheme="majorHAnsi"/>
                <w:sz w:val="22"/>
                <w:szCs w:val="22"/>
                <w:lang w:val="en-GB"/>
              </w:rPr>
            </w:pPr>
            <w:r w:rsidRPr="005B2889">
              <w:rPr>
                <w:rFonts w:cstheme="majorHAnsi"/>
                <w:sz w:val="22"/>
                <w:szCs w:val="22"/>
                <w:lang w:val="en-GB"/>
              </w:rPr>
              <w:t>Objective 2</w:t>
            </w:r>
            <w:r w:rsidR="00650705" w:rsidRPr="005B2889">
              <w:rPr>
                <w:rFonts w:cstheme="majorHAnsi"/>
                <w:sz w:val="22"/>
                <w:szCs w:val="22"/>
                <w:lang w:val="en-GB"/>
              </w:rPr>
              <w:t>. Improving enforcement of the legislation</w:t>
            </w:r>
          </w:p>
        </w:tc>
        <w:tc>
          <w:tcPr>
            <w:tcW w:w="2787" w:type="dxa"/>
            <w:tcMar>
              <w:top w:w="14" w:type="dxa"/>
              <w:left w:w="115" w:type="dxa"/>
              <w:bottom w:w="14" w:type="dxa"/>
              <w:right w:w="115" w:type="dxa"/>
            </w:tcMar>
            <w:vAlign w:val="center"/>
            <w:hideMark/>
          </w:tcPr>
          <w:p w14:paraId="79CB1DF3" w14:textId="35972093" w:rsidR="007446C4" w:rsidRPr="005B2889" w:rsidRDefault="00B45FCF" w:rsidP="00667403">
            <w:pPr>
              <w:jc w:val="center"/>
              <w:rPr>
                <w:rFonts w:cstheme="majorHAnsi"/>
                <w:sz w:val="22"/>
                <w:szCs w:val="22"/>
                <w:lang w:val="en-GB"/>
              </w:rPr>
            </w:pPr>
            <w:r>
              <w:rPr>
                <w:rFonts w:cstheme="majorHAnsi"/>
                <w:sz w:val="22"/>
                <w:szCs w:val="22"/>
                <w:lang w:val="en-GB"/>
              </w:rPr>
              <w:t>2</w:t>
            </w:r>
          </w:p>
        </w:tc>
        <w:tc>
          <w:tcPr>
            <w:tcW w:w="2787" w:type="dxa"/>
            <w:vAlign w:val="center"/>
            <w:hideMark/>
          </w:tcPr>
          <w:p w14:paraId="0048EACB" w14:textId="01C97CF9" w:rsidR="007446C4" w:rsidRPr="005B2889" w:rsidRDefault="00B45FCF" w:rsidP="00667403">
            <w:pPr>
              <w:jc w:val="center"/>
              <w:rPr>
                <w:rFonts w:cstheme="majorHAnsi"/>
                <w:sz w:val="22"/>
                <w:szCs w:val="22"/>
                <w:lang w:val="en-GB"/>
              </w:rPr>
            </w:pPr>
            <w:r>
              <w:rPr>
                <w:rFonts w:cstheme="majorHAnsi"/>
                <w:sz w:val="22"/>
                <w:szCs w:val="22"/>
                <w:lang w:val="en-GB"/>
              </w:rPr>
              <w:t>2</w:t>
            </w:r>
          </w:p>
        </w:tc>
      </w:tr>
      <w:tr w:rsidR="007446C4" w:rsidRPr="005B2889" w14:paraId="2F93960A" w14:textId="77777777" w:rsidTr="000C2A02">
        <w:trPr>
          <w:trHeight w:val="285"/>
        </w:trPr>
        <w:tc>
          <w:tcPr>
            <w:tcW w:w="4093" w:type="dxa"/>
            <w:tcMar>
              <w:top w:w="14" w:type="dxa"/>
              <w:left w:w="115" w:type="dxa"/>
              <w:bottom w:w="14" w:type="dxa"/>
              <w:right w:w="115" w:type="dxa"/>
            </w:tcMar>
            <w:vAlign w:val="center"/>
            <w:hideMark/>
          </w:tcPr>
          <w:p w14:paraId="37E535C0" w14:textId="210D6AE5" w:rsidR="007446C4" w:rsidRPr="005B2889" w:rsidRDefault="007446C4" w:rsidP="001C4FA0">
            <w:pPr>
              <w:rPr>
                <w:rFonts w:cstheme="majorHAnsi"/>
                <w:sz w:val="22"/>
                <w:szCs w:val="22"/>
                <w:lang w:val="en-GB"/>
              </w:rPr>
            </w:pPr>
            <w:r w:rsidRPr="005B2889">
              <w:rPr>
                <w:rFonts w:cstheme="majorHAnsi"/>
                <w:sz w:val="22"/>
                <w:szCs w:val="22"/>
                <w:lang w:val="en-GB"/>
              </w:rPr>
              <w:t>Objective 3</w:t>
            </w:r>
            <w:r w:rsidR="00650705" w:rsidRPr="005B2889">
              <w:rPr>
                <w:rFonts w:cstheme="majorHAnsi"/>
                <w:sz w:val="22"/>
                <w:szCs w:val="22"/>
                <w:lang w:val="en-GB"/>
              </w:rPr>
              <w:t>. Addressing the problem of inadequate compensation for employees</w:t>
            </w:r>
          </w:p>
        </w:tc>
        <w:tc>
          <w:tcPr>
            <w:tcW w:w="2787" w:type="dxa"/>
            <w:tcMar>
              <w:top w:w="14" w:type="dxa"/>
              <w:left w:w="115" w:type="dxa"/>
              <w:bottom w:w="14" w:type="dxa"/>
              <w:right w:w="115" w:type="dxa"/>
            </w:tcMar>
            <w:vAlign w:val="center"/>
            <w:hideMark/>
          </w:tcPr>
          <w:p w14:paraId="6F4BD7B3" w14:textId="467DDE2F" w:rsidR="007446C4" w:rsidRPr="005B2889" w:rsidRDefault="007446C4" w:rsidP="00667403">
            <w:pPr>
              <w:jc w:val="center"/>
              <w:rPr>
                <w:rFonts w:cstheme="majorHAnsi"/>
                <w:sz w:val="22"/>
                <w:szCs w:val="22"/>
                <w:lang w:val="en-GB"/>
              </w:rPr>
            </w:pPr>
            <w:r w:rsidRPr="005B2889">
              <w:rPr>
                <w:rFonts w:cstheme="majorHAnsi"/>
                <w:sz w:val="22"/>
                <w:szCs w:val="22"/>
                <w:lang w:val="en-GB"/>
              </w:rPr>
              <w:t>3</w:t>
            </w:r>
          </w:p>
        </w:tc>
        <w:tc>
          <w:tcPr>
            <w:tcW w:w="2787" w:type="dxa"/>
            <w:vAlign w:val="center"/>
            <w:hideMark/>
          </w:tcPr>
          <w:p w14:paraId="4B9EECE1" w14:textId="7D949BC3" w:rsidR="007446C4" w:rsidRPr="005B2889" w:rsidRDefault="007446C4" w:rsidP="00667403">
            <w:pPr>
              <w:jc w:val="center"/>
              <w:rPr>
                <w:rFonts w:cstheme="majorHAnsi"/>
                <w:sz w:val="22"/>
                <w:szCs w:val="22"/>
                <w:lang w:val="en-GB"/>
              </w:rPr>
            </w:pPr>
            <w:r w:rsidRPr="005B2889">
              <w:rPr>
                <w:rFonts w:cstheme="majorHAnsi"/>
                <w:sz w:val="22"/>
                <w:szCs w:val="22"/>
                <w:lang w:val="en-GB"/>
              </w:rPr>
              <w:t>3</w:t>
            </w:r>
          </w:p>
        </w:tc>
      </w:tr>
      <w:tr w:rsidR="007446C4" w:rsidRPr="005B2889" w14:paraId="3D4629C9" w14:textId="77777777" w:rsidTr="000C2A02">
        <w:trPr>
          <w:trHeight w:val="285"/>
        </w:trPr>
        <w:tc>
          <w:tcPr>
            <w:tcW w:w="4093" w:type="dxa"/>
            <w:tcMar>
              <w:top w:w="14" w:type="dxa"/>
              <w:left w:w="115" w:type="dxa"/>
              <w:bottom w:w="14" w:type="dxa"/>
              <w:right w:w="115" w:type="dxa"/>
            </w:tcMar>
            <w:vAlign w:val="center"/>
          </w:tcPr>
          <w:p w14:paraId="50ECBA86" w14:textId="1ACA8818" w:rsidR="007446C4" w:rsidRPr="005B2889" w:rsidRDefault="007446C4" w:rsidP="001C4FA0">
            <w:pPr>
              <w:rPr>
                <w:rFonts w:cstheme="majorHAnsi"/>
                <w:sz w:val="22"/>
                <w:szCs w:val="22"/>
                <w:lang w:val="en-GB"/>
              </w:rPr>
            </w:pPr>
            <w:r w:rsidRPr="005B2889">
              <w:rPr>
                <w:rFonts w:cstheme="majorHAnsi"/>
                <w:sz w:val="22"/>
                <w:szCs w:val="22"/>
                <w:lang w:val="en-GB"/>
              </w:rPr>
              <w:t>Objective 4</w:t>
            </w:r>
            <w:r w:rsidR="00650705" w:rsidRPr="005B2889">
              <w:rPr>
                <w:rFonts w:cstheme="majorHAnsi"/>
                <w:sz w:val="22"/>
                <w:szCs w:val="22"/>
                <w:lang w:val="en-GB"/>
              </w:rPr>
              <w:t>.  Promote the reduction of gender gaps in the labour markets and inside the household</w:t>
            </w:r>
          </w:p>
        </w:tc>
        <w:tc>
          <w:tcPr>
            <w:tcW w:w="2787" w:type="dxa"/>
            <w:tcMar>
              <w:top w:w="14" w:type="dxa"/>
              <w:left w:w="115" w:type="dxa"/>
              <w:bottom w:w="14" w:type="dxa"/>
              <w:right w:w="115" w:type="dxa"/>
            </w:tcMar>
            <w:vAlign w:val="center"/>
          </w:tcPr>
          <w:p w14:paraId="24BC823E" w14:textId="0899DFE8" w:rsidR="007446C4" w:rsidRPr="005B2889" w:rsidRDefault="007446C4" w:rsidP="00667403">
            <w:pPr>
              <w:jc w:val="center"/>
              <w:rPr>
                <w:rFonts w:cstheme="majorHAnsi"/>
                <w:sz w:val="22"/>
                <w:szCs w:val="22"/>
                <w:lang w:val="en-GB"/>
              </w:rPr>
            </w:pPr>
            <w:r w:rsidRPr="005B2889">
              <w:rPr>
                <w:rFonts w:cstheme="majorHAnsi"/>
                <w:sz w:val="22"/>
                <w:szCs w:val="22"/>
                <w:lang w:val="en-GB"/>
              </w:rPr>
              <w:t>0</w:t>
            </w:r>
          </w:p>
        </w:tc>
        <w:tc>
          <w:tcPr>
            <w:tcW w:w="2787" w:type="dxa"/>
            <w:vAlign w:val="center"/>
          </w:tcPr>
          <w:p w14:paraId="6EDD5D03" w14:textId="252DA6E2" w:rsidR="007446C4" w:rsidRPr="005B2889" w:rsidRDefault="007446C4" w:rsidP="00667403">
            <w:pPr>
              <w:jc w:val="center"/>
              <w:rPr>
                <w:rFonts w:cstheme="majorHAnsi"/>
                <w:sz w:val="22"/>
                <w:szCs w:val="22"/>
                <w:lang w:val="en-GB"/>
              </w:rPr>
            </w:pPr>
            <w:r w:rsidRPr="005B2889">
              <w:rPr>
                <w:rFonts w:cstheme="majorHAnsi"/>
                <w:sz w:val="22"/>
                <w:szCs w:val="22"/>
                <w:lang w:val="en-GB"/>
              </w:rPr>
              <w:t>3</w:t>
            </w:r>
          </w:p>
        </w:tc>
      </w:tr>
      <w:tr w:rsidR="007446C4" w:rsidRPr="005B2889" w14:paraId="5DF884C8" w14:textId="77777777" w:rsidTr="000C2A02">
        <w:trPr>
          <w:trHeight w:val="285"/>
        </w:trPr>
        <w:tc>
          <w:tcPr>
            <w:tcW w:w="4093" w:type="dxa"/>
            <w:tcMar>
              <w:top w:w="14" w:type="dxa"/>
              <w:left w:w="115" w:type="dxa"/>
              <w:bottom w:w="14" w:type="dxa"/>
              <w:right w:w="115" w:type="dxa"/>
            </w:tcMar>
            <w:vAlign w:val="center"/>
            <w:hideMark/>
          </w:tcPr>
          <w:p w14:paraId="4BEFC0FE" w14:textId="77777777" w:rsidR="007446C4" w:rsidRPr="005B2889" w:rsidRDefault="007446C4" w:rsidP="001C4FA0">
            <w:pPr>
              <w:rPr>
                <w:rFonts w:cstheme="majorHAnsi"/>
                <w:sz w:val="22"/>
                <w:szCs w:val="22"/>
                <w:lang w:val="en-GB"/>
              </w:rPr>
            </w:pPr>
            <w:r w:rsidRPr="005B2889">
              <w:rPr>
                <w:rFonts w:cstheme="majorHAnsi"/>
                <w:sz w:val="22"/>
                <w:szCs w:val="22"/>
                <w:lang w:val="en-GB"/>
              </w:rPr>
              <w:t>Feasibility / Ease to comply</w:t>
            </w:r>
          </w:p>
        </w:tc>
        <w:tc>
          <w:tcPr>
            <w:tcW w:w="2787" w:type="dxa"/>
            <w:tcMar>
              <w:top w:w="14" w:type="dxa"/>
              <w:left w:w="115" w:type="dxa"/>
              <w:bottom w:w="14" w:type="dxa"/>
              <w:right w:w="115" w:type="dxa"/>
            </w:tcMar>
            <w:vAlign w:val="center"/>
            <w:hideMark/>
          </w:tcPr>
          <w:p w14:paraId="47CBB56D" w14:textId="7877816F" w:rsidR="007446C4" w:rsidRPr="005B2889" w:rsidRDefault="00FE7FC8" w:rsidP="00667403">
            <w:pPr>
              <w:jc w:val="center"/>
              <w:rPr>
                <w:rFonts w:cstheme="majorHAnsi"/>
                <w:sz w:val="22"/>
                <w:szCs w:val="22"/>
                <w:lang w:val="en-GB"/>
              </w:rPr>
            </w:pPr>
            <w:r w:rsidRPr="005B2889">
              <w:rPr>
                <w:rFonts w:cstheme="majorHAnsi"/>
                <w:sz w:val="22"/>
                <w:szCs w:val="22"/>
                <w:lang w:val="en-GB"/>
              </w:rPr>
              <w:t>-2</w:t>
            </w:r>
          </w:p>
        </w:tc>
        <w:tc>
          <w:tcPr>
            <w:tcW w:w="2787" w:type="dxa"/>
            <w:vAlign w:val="center"/>
            <w:hideMark/>
          </w:tcPr>
          <w:p w14:paraId="6CFBF8AD" w14:textId="62093976" w:rsidR="007446C4" w:rsidRPr="005B2889" w:rsidRDefault="00FE7FC8" w:rsidP="00667403">
            <w:pPr>
              <w:jc w:val="center"/>
              <w:rPr>
                <w:rFonts w:cstheme="majorHAnsi"/>
                <w:sz w:val="22"/>
                <w:szCs w:val="22"/>
                <w:lang w:val="en-GB"/>
              </w:rPr>
            </w:pPr>
            <w:r w:rsidRPr="005B2889">
              <w:rPr>
                <w:rFonts w:cstheme="majorHAnsi"/>
                <w:sz w:val="22"/>
                <w:szCs w:val="22"/>
                <w:lang w:val="en-GB"/>
              </w:rPr>
              <w:t>-3</w:t>
            </w:r>
          </w:p>
        </w:tc>
      </w:tr>
      <w:tr w:rsidR="007446C4" w:rsidRPr="005B2889" w14:paraId="7289C422" w14:textId="77777777" w:rsidTr="000C2A02">
        <w:trPr>
          <w:trHeight w:val="285"/>
        </w:trPr>
        <w:tc>
          <w:tcPr>
            <w:tcW w:w="4093" w:type="dxa"/>
            <w:tcMar>
              <w:top w:w="14" w:type="dxa"/>
              <w:left w:w="115" w:type="dxa"/>
              <w:bottom w:w="14" w:type="dxa"/>
              <w:right w:w="115" w:type="dxa"/>
            </w:tcMar>
            <w:vAlign w:val="center"/>
            <w:hideMark/>
          </w:tcPr>
          <w:p w14:paraId="220AE418" w14:textId="129E74D1" w:rsidR="007446C4" w:rsidRPr="005B2889" w:rsidRDefault="007446C4" w:rsidP="001C4FA0">
            <w:pPr>
              <w:rPr>
                <w:rFonts w:cstheme="majorHAnsi"/>
                <w:sz w:val="22"/>
                <w:szCs w:val="22"/>
                <w:lang w:val="en-GB"/>
              </w:rPr>
            </w:pPr>
            <w:r w:rsidRPr="005B2889">
              <w:rPr>
                <w:rFonts w:cstheme="majorHAnsi"/>
                <w:sz w:val="22"/>
                <w:szCs w:val="22"/>
                <w:lang w:val="en-GB"/>
              </w:rPr>
              <w:t>Risk</w:t>
            </w:r>
            <w:r w:rsidR="00FE7FC8" w:rsidRPr="005B2889">
              <w:rPr>
                <w:rFonts w:cstheme="majorHAnsi"/>
                <w:sz w:val="22"/>
                <w:szCs w:val="22"/>
                <w:lang w:val="en-GB"/>
              </w:rPr>
              <w:t xml:space="preserve"> (related to fiscal room for financing)</w:t>
            </w:r>
          </w:p>
        </w:tc>
        <w:tc>
          <w:tcPr>
            <w:tcW w:w="2787" w:type="dxa"/>
            <w:tcMar>
              <w:top w:w="14" w:type="dxa"/>
              <w:left w:w="115" w:type="dxa"/>
              <w:bottom w:w="14" w:type="dxa"/>
              <w:right w:w="115" w:type="dxa"/>
            </w:tcMar>
            <w:vAlign w:val="center"/>
            <w:hideMark/>
          </w:tcPr>
          <w:p w14:paraId="16DD34BA" w14:textId="2B8B5843" w:rsidR="007446C4" w:rsidRPr="005B2889" w:rsidRDefault="00FE7FC8" w:rsidP="00667403">
            <w:pPr>
              <w:jc w:val="center"/>
              <w:rPr>
                <w:rFonts w:cstheme="majorHAnsi"/>
                <w:sz w:val="22"/>
                <w:szCs w:val="22"/>
                <w:lang w:val="en-GB"/>
              </w:rPr>
            </w:pPr>
            <w:r w:rsidRPr="005B2889">
              <w:rPr>
                <w:rFonts w:cstheme="majorHAnsi"/>
                <w:sz w:val="22"/>
                <w:szCs w:val="22"/>
                <w:lang w:val="en-GB"/>
              </w:rPr>
              <w:t>-2</w:t>
            </w:r>
          </w:p>
        </w:tc>
        <w:tc>
          <w:tcPr>
            <w:tcW w:w="2787" w:type="dxa"/>
            <w:vAlign w:val="center"/>
            <w:hideMark/>
          </w:tcPr>
          <w:p w14:paraId="3F3C8C67" w14:textId="774129AF" w:rsidR="007446C4" w:rsidRPr="005B2889" w:rsidRDefault="00FE7FC8" w:rsidP="00667403">
            <w:pPr>
              <w:jc w:val="center"/>
              <w:rPr>
                <w:rFonts w:cstheme="majorHAnsi"/>
                <w:sz w:val="22"/>
                <w:szCs w:val="22"/>
                <w:lang w:val="en-GB"/>
              </w:rPr>
            </w:pPr>
            <w:r w:rsidRPr="005B2889">
              <w:rPr>
                <w:rFonts w:cstheme="majorHAnsi"/>
                <w:sz w:val="22"/>
                <w:szCs w:val="22"/>
                <w:lang w:val="en-GB"/>
              </w:rPr>
              <w:t>-4</w:t>
            </w:r>
          </w:p>
        </w:tc>
      </w:tr>
    </w:tbl>
    <w:p w14:paraId="5AE7C14D" w14:textId="3194E1FD" w:rsidR="00F904D3" w:rsidRPr="00BF6B53" w:rsidRDefault="00F904D3" w:rsidP="000D728C">
      <w:pPr>
        <w:pStyle w:val="Heading2"/>
        <w:numPr>
          <w:ilvl w:val="0"/>
          <w:numId w:val="40"/>
        </w:numPr>
        <w:spacing w:before="240" w:after="240"/>
        <w:jc w:val="both"/>
        <w:rPr>
          <w:rFonts w:cstheme="majorHAnsi"/>
          <w:szCs w:val="22"/>
          <w:lang w:val="en-GB"/>
        </w:rPr>
      </w:pPr>
      <w:bookmarkStart w:id="48" w:name="_Toc57044208"/>
      <w:r w:rsidRPr="00BF6B53">
        <w:rPr>
          <w:rFonts w:cstheme="majorHAnsi"/>
          <w:lang w:val="en-GB"/>
        </w:rPr>
        <w:t>Preferred option</w:t>
      </w:r>
      <w:bookmarkEnd w:id="48"/>
    </w:p>
    <w:p w14:paraId="31F9A961" w14:textId="0FFA4D2B" w:rsidR="00065C72" w:rsidRPr="00BF6B53" w:rsidRDefault="00065C72" w:rsidP="00065C72">
      <w:pPr>
        <w:rPr>
          <w:rFonts w:cstheme="majorHAnsi"/>
          <w:sz w:val="22"/>
          <w:szCs w:val="22"/>
          <w:lang w:val="en-GB"/>
        </w:rPr>
      </w:pPr>
      <w:r w:rsidRPr="00BF6B53">
        <w:rPr>
          <w:rFonts w:cstheme="majorHAnsi"/>
          <w:sz w:val="22"/>
          <w:szCs w:val="22"/>
          <w:lang w:val="en-GB"/>
        </w:rPr>
        <w:t xml:space="preserve">As can be seen from the multi-criteria summary above, both options are associated with significant costs to the budget. Option 2 is more than twice as expensive as Option 1, and the feasibility of introducing Option 2 will depend on whether the government can find fiscal room to introduce this option. As presented in Table 2. Budget costs on leave compensation and its effect on budget deficit, if no fiscal room (additional revenues or reduction of costs) can be found, both options would be associated with increase in Budget Deficit/GDP ratio above 3% by 2023. Option </w:t>
      </w:r>
      <w:r w:rsidR="00E75D7D" w:rsidRPr="00BF6B53">
        <w:rPr>
          <w:rFonts w:cstheme="majorHAnsi"/>
          <w:sz w:val="22"/>
          <w:szCs w:val="22"/>
          <w:lang w:val="en-GB"/>
        </w:rPr>
        <w:t>raises the budget deficit to GDP ratio relative to the</w:t>
      </w:r>
      <w:r w:rsidRPr="00BF6B53">
        <w:rPr>
          <w:rFonts w:cstheme="majorHAnsi"/>
          <w:sz w:val="22"/>
          <w:szCs w:val="22"/>
          <w:lang w:val="en-GB"/>
        </w:rPr>
        <w:t xml:space="preserve"> status q</w:t>
      </w:r>
      <w:r w:rsidR="00E75D7D" w:rsidRPr="00BF6B53">
        <w:rPr>
          <w:rFonts w:cstheme="majorHAnsi"/>
          <w:sz w:val="22"/>
          <w:szCs w:val="22"/>
          <w:lang w:val="en-GB"/>
        </w:rPr>
        <w:t>uo by 0,05 pp and Option 2 by 0,</w:t>
      </w:r>
      <w:r w:rsidRPr="00BF6B53">
        <w:rPr>
          <w:rFonts w:cstheme="majorHAnsi"/>
          <w:sz w:val="22"/>
          <w:szCs w:val="22"/>
          <w:lang w:val="en-GB"/>
        </w:rPr>
        <w:t xml:space="preserve">12 pp.  </w:t>
      </w:r>
    </w:p>
    <w:p w14:paraId="367071BC" w14:textId="699E5276" w:rsidR="00E75D7D" w:rsidRPr="00BF6B53" w:rsidRDefault="00E75D7D" w:rsidP="00E75D7D">
      <w:pPr>
        <w:pStyle w:val="BODYTEXT1"/>
        <w:spacing w:line="240" w:lineRule="auto"/>
        <w:jc w:val="both"/>
        <w:rPr>
          <w:rFonts w:asciiTheme="majorHAnsi" w:hAnsiTheme="majorHAnsi" w:cstheme="majorHAnsi"/>
          <w:sz w:val="22"/>
          <w:szCs w:val="22"/>
          <w:lang w:val="en-GB"/>
        </w:rPr>
      </w:pPr>
      <w:r w:rsidRPr="00BF6B53">
        <w:rPr>
          <w:rFonts w:asciiTheme="majorHAnsi" w:hAnsiTheme="majorHAnsi" w:cstheme="majorHAnsi"/>
          <w:sz w:val="22"/>
          <w:szCs w:val="22"/>
          <w:lang w:val="en-GB"/>
        </w:rPr>
        <w:t xml:space="preserve">However, along other criteria such as Objective 1 and 4, Option 2 exceeds Option 1 by </w:t>
      </w:r>
      <w:r w:rsidR="001528CD" w:rsidRPr="00BF6B53">
        <w:rPr>
          <w:rFonts w:asciiTheme="majorHAnsi" w:hAnsiTheme="majorHAnsi" w:cstheme="majorHAnsi"/>
          <w:sz w:val="22"/>
          <w:szCs w:val="22"/>
          <w:lang w:val="en-GB"/>
        </w:rPr>
        <w:t>5</w:t>
      </w:r>
      <w:r w:rsidRPr="00BF6B53">
        <w:rPr>
          <w:rFonts w:asciiTheme="majorHAnsi" w:hAnsiTheme="majorHAnsi" w:cstheme="majorHAnsi"/>
          <w:sz w:val="22"/>
          <w:szCs w:val="22"/>
          <w:lang w:val="en-GB"/>
        </w:rPr>
        <w:t xml:space="preserve"> and 3 points respectively. </w:t>
      </w:r>
    </w:p>
    <w:p w14:paraId="64C43573" w14:textId="485D92F6" w:rsidR="00E75D7D" w:rsidRPr="005B2889" w:rsidRDefault="00E75D7D" w:rsidP="00E75D7D">
      <w:pPr>
        <w:pStyle w:val="BODYTEXT1"/>
        <w:spacing w:line="240" w:lineRule="auto"/>
        <w:jc w:val="both"/>
        <w:rPr>
          <w:rFonts w:asciiTheme="majorHAnsi" w:hAnsiTheme="majorHAnsi" w:cstheme="majorHAnsi"/>
          <w:sz w:val="22"/>
          <w:szCs w:val="22"/>
          <w:lang w:val="en-GB"/>
        </w:rPr>
      </w:pPr>
      <w:r w:rsidRPr="00BF6B53">
        <w:rPr>
          <w:rFonts w:asciiTheme="majorHAnsi" w:hAnsiTheme="majorHAnsi" w:cstheme="majorHAnsi"/>
          <w:sz w:val="22"/>
          <w:szCs w:val="22"/>
          <w:lang w:val="en-GB"/>
        </w:rPr>
        <w:lastRenderedPageBreak/>
        <w:t>On balance, therefore, it could be argued that Option 2 shows better performance for the long-term social and economic situation in the country, in terms of promoting economic and social equality between genders and between different groups of workers (closing the wage gap and changing discriminatory gender norms, closing gap between civil servants and all other worker categories).</w:t>
      </w:r>
      <w:r w:rsidRPr="005B2889">
        <w:rPr>
          <w:rFonts w:asciiTheme="majorHAnsi" w:hAnsiTheme="majorHAnsi" w:cstheme="majorHAnsi"/>
          <w:sz w:val="22"/>
          <w:szCs w:val="22"/>
          <w:lang w:val="en-GB"/>
        </w:rPr>
        <w:t xml:space="preserve"> </w:t>
      </w:r>
    </w:p>
    <w:p w14:paraId="0BE34919" w14:textId="4FB1DA9B" w:rsidR="00F904D3" w:rsidRPr="005B2889" w:rsidRDefault="006117CA" w:rsidP="000C2A02">
      <w:pPr>
        <w:pStyle w:val="Heading1"/>
        <w:jc w:val="both"/>
        <w:rPr>
          <w:rFonts w:cstheme="majorHAnsi"/>
          <w:color w:val="auto"/>
          <w:sz w:val="22"/>
          <w:szCs w:val="22"/>
          <w:lang w:val="en-GB"/>
        </w:rPr>
      </w:pPr>
      <w:bookmarkStart w:id="49" w:name="_Toc386644108"/>
      <w:bookmarkStart w:id="50" w:name="_Toc57044209"/>
      <w:r w:rsidRPr="005B2889">
        <w:rPr>
          <w:rFonts w:cstheme="majorHAnsi"/>
          <w:lang w:val="en-GB"/>
        </w:rPr>
        <w:t>VII.</w:t>
      </w:r>
      <w:r w:rsidR="00AB4A39" w:rsidRPr="005B2889">
        <w:rPr>
          <w:rFonts w:cstheme="majorHAnsi"/>
          <w:lang w:val="en-GB"/>
        </w:rPr>
        <w:t xml:space="preserve"> </w:t>
      </w:r>
      <w:r w:rsidR="001E75E3" w:rsidRPr="005B2889">
        <w:rPr>
          <w:rFonts w:cstheme="majorHAnsi"/>
          <w:lang w:val="en-GB"/>
        </w:rPr>
        <w:t>Monitoring and Evaluation Plan</w:t>
      </w:r>
      <w:bookmarkEnd w:id="49"/>
      <w:r w:rsidR="001E75E3" w:rsidRPr="005B2889">
        <w:rPr>
          <w:rFonts w:cstheme="majorHAnsi"/>
          <w:lang w:val="en-GB"/>
        </w:rPr>
        <w:t xml:space="preserve"> </w:t>
      </w:r>
      <w:r w:rsidR="00E75D7D" w:rsidRPr="005B2889">
        <w:rPr>
          <w:rFonts w:cstheme="majorHAnsi"/>
          <w:lang w:val="en-GB"/>
        </w:rPr>
        <w:t>(for preferred option)</w:t>
      </w:r>
      <w:bookmarkEnd w:id="50"/>
    </w:p>
    <w:p w14:paraId="0644981E" w14:textId="77777777" w:rsidR="00667403" w:rsidRPr="005B2889" w:rsidRDefault="00667403" w:rsidP="00667403">
      <w:pPr>
        <w:spacing w:before="200" w:after="200"/>
        <w:rPr>
          <w:rFonts w:cstheme="majorHAnsi"/>
          <w:sz w:val="22"/>
          <w:szCs w:val="22"/>
          <w:lang w:val="en-GB"/>
        </w:rPr>
      </w:pPr>
      <w:r w:rsidRPr="005B2889">
        <w:rPr>
          <w:rFonts w:cstheme="majorHAnsi"/>
          <w:sz w:val="22"/>
          <w:szCs w:val="22"/>
          <w:lang w:val="en-GB"/>
        </w:rPr>
        <w:t xml:space="preserve">In order to keep track of reform’s performance compared to the baseline scenario, to modify the reform in case any irregularities or problems emerge, relevant government agencies should be in charge of collecting and organizing performance indicators relative to the objectives described in Section III. In the table below we present the list of indicators which would be necessary to collect and track in order to monitor and evaluate reform’s performance relative to four key objectives:  1) Closing legislative gaps to ensure equal access to parental leave for men and women, in the (civil servants and other workers); 2) Improving enforcement of the legislation; 3) Addressing the problem of inadequate compensation for employees; 4) Promoting the reduction of gender gaps in the labour markets and inside the household. </w:t>
      </w:r>
    </w:p>
    <w:p w14:paraId="5CD8D4E6" w14:textId="0A80FD90" w:rsidR="00F904D3" w:rsidRPr="005B2889" w:rsidRDefault="00F904D3" w:rsidP="001A4EF8">
      <w:pPr>
        <w:pStyle w:val="FigureCaption"/>
        <w:spacing w:after="0"/>
        <w:jc w:val="both"/>
        <w:rPr>
          <w:rFonts w:asciiTheme="majorHAnsi" w:hAnsiTheme="majorHAnsi" w:cstheme="majorHAnsi"/>
          <w:sz w:val="22"/>
          <w:szCs w:val="22"/>
          <w:lang w:val="en-GB"/>
        </w:rPr>
      </w:pPr>
      <w:r w:rsidRPr="005B2889">
        <w:rPr>
          <w:rFonts w:asciiTheme="majorHAnsi" w:hAnsiTheme="majorHAnsi" w:cstheme="majorHAnsi"/>
          <w:sz w:val="22"/>
          <w:szCs w:val="22"/>
          <w:lang w:val="en-GB"/>
        </w:rPr>
        <w:t xml:space="preserve">Table </w:t>
      </w:r>
      <w:r w:rsidR="007E5B18" w:rsidRPr="005B2889">
        <w:rPr>
          <w:rFonts w:asciiTheme="majorHAnsi" w:hAnsiTheme="majorHAnsi" w:cstheme="majorHAnsi"/>
          <w:sz w:val="22"/>
          <w:szCs w:val="22"/>
          <w:lang w:val="en-GB"/>
        </w:rPr>
        <w:t>10</w:t>
      </w:r>
      <w:r w:rsidRPr="005B2889">
        <w:rPr>
          <w:rFonts w:asciiTheme="majorHAnsi" w:hAnsiTheme="majorHAnsi" w:cstheme="majorHAnsi"/>
          <w:sz w:val="22"/>
          <w:szCs w:val="22"/>
          <w:lang w:val="en-GB"/>
        </w:rPr>
        <w:t>. Indicators of progress towards meeting the objectives</w:t>
      </w:r>
    </w:p>
    <w:tbl>
      <w:tblPr>
        <w:tblW w:w="0" w:type="auto"/>
        <w:tblBorders>
          <w:insideH w:val="nil"/>
          <w:insideV w:val="nil"/>
        </w:tblBorders>
        <w:tblLook w:val="0600" w:firstRow="0" w:lastRow="0" w:firstColumn="0" w:lastColumn="0" w:noHBand="1" w:noVBand="1"/>
      </w:tblPr>
      <w:tblGrid>
        <w:gridCol w:w="5466"/>
        <w:gridCol w:w="1763"/>
        <w:gridCol w:w="2389"/>
      </w:tblGrid>
      <w:tr w:rsidR="004824A5" w:rsidRPr="005B2889" w14:paraId="7CE2985A" w14:textId="77777777" w:rsidTr="00B265EF">
        <w:trPr>
          <w:trHeight w:val="279"/>
        </w:trPr>
        <w:tc>
          <w:tcPr>
            <w:tcW w:w="0" w:type="auto"/>
            <w:tcBorders>
              <w:top w:val="single" w:sz="24" w:space="0" w:color="4472C4" w:themeColor="accent1"/>
              <w:left w:val="single" w:sz="8" w:space="0" w:color="000000"/>
              <w:bottom w:val="single" w:sz="24" w:space="0" w:color="4472C4" w:themeColor="accent1"/>
              <w:right w:val="single" w:sz="8" w:space="0" w:color="000000"/>
            </w:tcBorders>
            <w:shd w:val="clear" w:color="auto" w:fill="DDDDDD"/>
            <w:tcMar>
              <w:top w:w="20" w:type="dxa"/>
              <w:left w:w="120" w:type="dxa"/>
              <w:bottom w:w="20" w:type="dxa"/>
              <w:right w:w="120" w:type="dxa"/>
            </w:tcMar>
          </w:tcPr>
          <w:p w14:paraId="5E473DCF" w14:textId="77777777" w:rsidR="00254DD4" w:rsidRPr="005B2889" w:rsidRDefault="00254DD4" w:rsidP="00B265EF">
            <w:pPr>
              <w:ind w:left="140" w:right="140"/>
              <w:jc w:val="center"/>
              <w:rPr>
                <w:rFonts w:cstheme="majorHAnsi"/>
                <w:b/>
                <w:szCs w:val="20"/>
                <w:lang w:val="en-GB"/>
              </w:rPr>
            </w:pPr>
            <w:r w:rsidRPr="005B2889">
              <w:rPr>
                <w:rFonts w:cstheme="majorHAnsi"/>
                <w:b/>
                <w:szCs w:val="20"/>
                <w:lang w:val="en-GB"/>
              </w:rPr>
              <w:t>INDICATOR</w:t>
            </w:r>
          </w:p>
        </w:tc>
        <w:tc>
          <w:tcPr>
            <w:tcW w:w="0" w:type="auto"/>
            <w:tcBorders>
              <w:top w:val="single" w:sz="24" w:space="0" w:color="4472C4" w:themeColor="accent1"/>
              <w:left w:val="nil"/>
              <w:bottom w:val="single" w:sz="24" w:space="0" w:color="4472C4" w:themeColor="accent1"/>
              <w:right w:val="single" w:sz="8" w:space="0" w:color="000000"/>
            </w:tcBorders>
            <w:shd w:val="clear" w:color="auto" w:fill="DDDDDD"/>
            <w:tcMar>
              <w:top w:w="20" w:type="dxa"/>
              <w:left w:w="120" w:type="dxa"/>
              <w:bottom w:w="20" w:type="dxa"/>
              <w:right w:w="120" w:type="dxa"/>
            </w:tcMar>
            <w:hideMark/>
          </w:tcPr>
          <w:p w14:paraId="6E1B160C" w14:textId="77777777" w:rsidR="00254DD4" w:rsidRPr="005B2889" w:rsidRDefault="00254DD4" w:rsidP="00B265EF">
            <w:pPr>
              <w:ind w:left="140" w:right="140"/>
              <w:jc w:val="center"/>
              <w:rPr>
                <w:rFonts w:cstheme="majorHAnsi"/>
                <w:b/>
                <w:szCs w:val="20"/>
                <w:lang w:val="en-GB"/>
              </w:rPr>
            </w:pPr>
            <w:r w:rsidRPr="005B2889">
              <w:rPr>
                <w:rFonts w:cstheme="majorHAnsi"/>
                <w:b/>
                <w:szCs w:val="20"/>
                <w:lang w:val="en-GB"/>
              </w:rPr>
              <w:t>FREQUENCY OF EVALUATION</w:t>
            </w:r>
          </w:p>
        </w:tc>
        <w:tc>
          <w:tcPr>
            <w:tcW w:w="0" w:type="auto"/>
            <w:tcBorders>
              <w:top w:val="single" w:sz="24" w:space="0" w:color="4472C4" w:themeColor="accent1"/>
              <w:left w:val="nil"/>
              <w:bottom w:val="single" w:sz="24" w:space="0" w:color="4472C4" w:themeColor="accent1"/>
              <w:right w:val="single" w:sz="8" w:space="0" w:color="000000"/>
            </w:tcBorders>
            <w:shd w:val="clear" w:color="auto" w:fill="DDDDDD"/>
            <w:tcMar>
              <w:top w:w="100" w:type="dxa"/>
              <w:left w:w="100" w:type="dxa"/>
              <w:bottom w:w="100" w:type="dxa"/>
              <w:right w:w="100" w:type="dxa"/>
            </w:tcMar>
            <w:hideMark/>
          </w:tcPr>
          <w:p w14:paraId="2029C11F" w14:textId="77777777" w:rsidR="00254DD4" w:rsidRPr="005B2889" w:rsidRDefault="00254DD4" w:rsidP="00B265EF">
            <w:pPr>
              <w:ind w:right="140"/>
              <w:jc w:val="center"/>
              <w:rPr>
                <w:rFonts w:cstheme="majorHAnsi"/>
                <w:b/>
                <w:szCs w:val="20"/>
                <w:lang w:val="en-GB"/>
              </w:rPr>
            </w:pPr>
            <w:r w:rsidRPr="005B2889">
              <w:rPr>
                <w:rFonts w:cstheme="majorHAnsi"/>
                <w:b/>
                <w:szCs w:val="20"/>
                <w:lang w:val="en-GB"/>
              </w:rPr>
              <w:t>RESPONSIBILITY FOR MONITORING</w:t>
            </w:r>
          </w:p>
        </w:tc>
      </w:tr>
      <w:tr w:rsidR="00254DD4" w:rsidRPr="005B2889" w14:paraId="20A5A0C2" w14:textId="77777777" w:rsidTr="00B265EF">
        <w:trPr>
          <w:trHeight w:val="198"/>
        </w:trPr>
        <w:tc>
          <w:tcPr>
            <w:tcW w:w="0" w:type="auto"/>
            <w:gridSpan w:val="3"/>
            <w:tcBorders>
              <w:top w:val="single" w:sz="24" w:space="0" w:color="4472C4" w:themeColor="accent1"/>
              <w:left w:val="single" w:sz="8" w:space="0" w:color="000000"/>
              <w:bottom w:val="single" w:sz="24" w:space="0" w:color="4472C4" w:themeColor="accent1"/>
              <w:right w:val="single" w:sz="8" w:space="0" w:color="000000"/>
            </w:tcBorders>
            <w:shd w:val="clear" w:color="auto" w:fill="auto"/>
            <w:tcMar>
              <w:top w:w="20" w:type="dxa"/>
              <w:left w:w="120" w:type="dxa"/>
              <w:bottom w:w="20" w:type="dxa"/>
              <w:right w:w="120" w:type="dxa"/>
            </w:tcMar>
          </w:tcPr>
          <w:p w14:paraId="1BFBA996" w14:textId="27C255B3" w:rsidR="00254DD4" w:rsidRPr="005B2889" w:rsidRDefault="00254DD4" w:rsidP="004824A5">
            <w:pPr>
              <w:ind w:right="140"/>
              <w:rPr>
                <w:rFonts w:cstheme="majorHAnsi"/>
                <w:b/>
                <w:color w:val="002060"/>
                <w:szCs w:val="20"/>
                <w:lang w:val="en-GB"/>
              </w:rPr>
            </w:pPr>
            <w:r w:rsidRPr="005B2889">
              <w:rPr>
                <w:rFonts w:cstheme="majorHAnsi"/>
                <w:b/>
                <w:color w:val="002060"/>
                <w:sz w:val="22"/>
                <w:szCs w:val="22"/>
                <w:lang w:val="en-GB"/>
              </w:rPr>
              <w:t>Closing legislative gaps to ensure equal access to parental leave for men and women, in the (civil servants and other workers).</w:t>
            </w:r>
          </w:p>
        </w:tc>
      </w:tr>
      <w:tr w:rsidR="004824A5" w:rsidRPr="005B2889" w14:paraId="14A33B76" w14:textId="77777777" w:rsidTr="00B265EF">
        <w:trPr>
          <w:trHeight w:val="25"/>
        </w:trPr>
        <w:tc>
          <w:tcPr>
            <w:tcW w:w="0" w:type="auto"/>
            <w:tcBorders>
              <w:top w:val="single" w:sz="8" w:space="0" w:color="4472C4" w:themeColor="accent1"/>
              <w:left w:val="single" w:sz="8" w:space="0" w:color="000000"/>
              <w:bottom w:val="single" w:sz="8" w:space="0" w:color="000000"/>
              <w:right w:val="single" w:sz="8" w:space="0" w:color="000000"/>
            </w:tcBorders>
            <w:tcMar>
              <w:top w:w="20" w:type="dxa"/>
              <w:left w:w="120" w:type="dxa"/>
              <w:bottom w:w="20" w:type="dxa"/>
              <w:right w:w="120" w:type="dxa"/>
            </w:tcMar>
          </w:tcPr>
          <w:p w14:paraId="0D14EDF9" w14:textId="79CE6463" w:rsidR="00254DD4" w:rsidRPr="001528CD" w:rsidRDefault="00254DD4" w:rsidP="00B265EF">
            <w:pPr>
              <w:ind w:right="140"/>
              <w:rPr>
                <w:rFonts w:cstheme="majorHAnsi"/>
                <w:szCs w:val="20"/>
                <w:lang w:val="en-GB"/>
              </w:rPr>
            </w:pPr>
            <w:r w:rsidRPr="001528CD">
              <w:rPr>
                <w:rFonts w:cstheme="majorHAnsi"/>
                <w:szCs w:val="20"/>
                <w:lang w:val="en-GB"/>
              </w:rPr>
              <w:t>The legislation is updated with the introduction of the terms “maternity leave”, “paternity leave” and “parental leave”</w:t>
            </w:r>
            <w:r w:rsidR="001528CD" w:rsidRPr="00BF6B53">
              <w:rPr>
                <w:rFonts w:cstheme="majorHAnsi"/>
                <w:szCs w:val="20"/>
                <w:lang w:val="en-GB"/>
              </w:rPr>
              <w:t xml:space="preserve"> in LPS and the term “paternity leave” in LLCG</w:t>
            </w:r>
          </w:p>
        </w:tc>
        <w:tc>
          <w:tcPr>
            <w:tcW w:w="0" w:type="auto"/>
            <w:tcBorders>
              <w:top w:val="single" w:sz="12" w:space="0" w:color="4472C4" w:themeColor="accent1"/>
              <w:left w:val="nil"/>
              <w:bottom w:val="single" w:sz="8" w:space="0" w:color="000000"/>
              <w:right w:val="single" w:sz="8" w:space="0" w:color="000000"/>
            </w:tcBorders>
            <w:tcMar>
              <w:top w:w="20" w:type="dxa"/>
              <w:left w:w="120" w:type="dxa"/>
              <w:bottom w:w="20" w:type="dxa"/>
              <w:right w:w="120" w:type="dxa"/>
            </w:tcMar>
            <w:vAlign w:val="center"/>
          </w:tcPr>
          <w:p w14:paraId="76FA2579" w14:textId="60D6B6F1" w:rsidR="00254DD4" w:rsidRPr="001528CD" w:rsidRDefault="00254DD4" w:rsidP="00B265EF">
            <w:pPr>
              <w:ind w:right="140"/>
              <w:jc w:val="center"/>
              <w:rPr>
                <w:rFonts w:cstheme="majorHAnsi"/>
                <w:szCs w:val="20"/>
                <w:lang w:val="en-GB"/>
              </w:rPr>
            </w:pPr>
            <w:r w:rsidRPr="001528CD">
              <w:rPr>
                <w:rFonts w:cstheme="majorHAnsi"/>
                <w:szCs w:val="20"/>
                <w:lang w:val="en-GB"/>
              </w:rPr>
              <w:t>One time</w:t>
            </w:r>
          </w:p>
        </w:tc>
        <w:tc>
          <w:tcPr>
            <w:tcW w:w="0" w:type="auto"/>
            <w:tcBorders>
              <w:top w:val="single" w:sz="12" w:space="0" w:color="4472C4" w:themeColor="accent1"/>
              <w:left w:val="nil"/>
              <w:bottom w:val="single" w:sz="8" w:space="0" w:color="000000"/>
              <w:right w:val="single" w:sz="8" w:space="0" w:color="000000"/>
            </w:tcBorders>
            <w:tcMar>
              <w:top w:w="100" w:type="dxa"/>
              <w:left w:w="100" w:type="dxa"/>
              <w:bottom w:w="100" w:type="dxa"/>
              <w:right w:w="100" w:type="dxa"/>
            </w:tcMar>
            <w:vAlign w:val="center"/>
          </w:tcPr>
          <w:p w14:paraId="443DDF10" w14:textId="5C1D085D" w:rsidR="00254DD4" w:rsidRPr="001528CD" w:rsidRDefault="00254DD4" w:rsidP="00B265EF">
            <w:pPr>
              <w:ind w:right="140"/>
              <w:jc w:val="center"/>
              <w:rPr>
                <w:rFonts w:cstheme="majorHAnsi"/>
                <w:szCs w:val="20"/>
                <w:lang w:val="en-GB"/>
              </w:rPr>
            </w:pPr>
            <w:r w:rsidRPr="001528CD">
              <w:rPr>
                <w:rFonts w:cstheme="majorHAnsi"/>
                <w:szCs w:val="20"/>
                <w:lang w:val="en-GB"/>
              </w:rPr>
              <w:t>Healthcare and Social Issues Committee of the Parliament</w:t>
            </w:r>
          </w:p>
        </w:tc>
      </w:tr>
      <w:tr w:rsidR="004824A5" w:rsidRPr="005B2889" w14:paraId="7D7E269C" w14:textId="77777777" w:rsidTr="00B265EF">
        <w:trPr>
          <w:trHeight w:val="450"/>
        </w:trPr>
        <w:tc>
          <w:tcPr>
            <w:tcW w:w="0" w:type="auto"/>
            <w:tcBorders>
              <w:top w:val="nil"/>
              <w:left w:val="single" w:sz="4" w:space="0" w:color="auto"/>
              <w:bottom w:val="single" w:sz="4" w:space="0" w:color="auto"/>
              <w:right w:val="single" w:sz="8" w:space="0" w:color="000000"/>
            </w:tcBorders>
            <w:tcMar>
              <w:top w:w="20" w:type="dxa"/>
              <w:left w:w="120" w:type="dxa"/>
              <w:bottom w:w="20" w:type="dxa"/>
              <w:right w:w="120" w:type="dxa"/>
            </w:tcMar>
          </w:tcPr>
          <w:p w14:paraId="552CDEC1" w14:textId="7DEE1CE7" w:rsidR="00254DD4" w:rsidRPr="001528CD" w:rsidRDefault="00254DD4" w:rsidP="00254DD4">
            <w:pPr>
              <w:spacing w:after="240"/>
              <w:rPr>
                <w:rFonts w:cstheme="majorHAnsi"/>
                <w:szCs w:val="20"/>
                <w:lang w:val="en-GB"/>
              </w:rPr>
            </w:pPr>
            <w:r w:rsidRPr="001528CD">
              <w:rPr>
                <w:rFonts w:cstheme="majorHAnsi"/>
                <w:szCs w:val="20"/>
                <w:lang w:val="en-GB"/>
              </w:rPr>
              <w:t>The legislation clearly defines the duration of paid leave for parents of both sexes, ensuring that men as well as women are eligible for paid parental leave</w:t>
            </w:r>
            <w:r w:rsidR="001528CD" w:rsidRPr="00BF6B53">
              <w:rPr>
                <w:rFonts w:cstheme="majorHAnsi"/>
                <w:szCs w:val="20"/>
                <w:lang w:val="en-GB"/>
              </w:rPr>
              <w:t xml:space="preserve">, which includes paternity leave for fathers. </w:t>
            </w:r>
          </w:p>
        </w:tc>
        <w:tc>
          <w:tcPr>
            <w:tcW w:w="0" w:type="auto"/>
            <w:tcBorders>
              <w:top w:val="nil"/>
              <w:left w:val="nil"/>
              <w:bottom w:val="single" w:sz="4" w:space="0" w:color="auto"/>
              <w:right w:val="single" w:sz="8" w:space="0" w:color="000000"/>
            </w:tcBorders>
            <w:tcMar>
              <w:top w:w="20" w:type="dxa"/>
              <w:left w:w="120" w:type="dxa"/>
              <w:bottom w:w="20" w:type="dxa"/>
              <w:right w:w="120" w:type="dxa"/>
            </w:tcMar>
            <w:vAlign w:val="center"/>
          </w:tcPr>
          <w:p w14:paraId="356A777E" w14:textId="0F968F0E" w:rsidR="00254DD4" w:rsidRPr="001528CD" w:rsidRDefault="00254DD4" w:rsidP="00254DD4">
            <w:pPr>
              <w:ind w:right="140"/>
              <w:jc w:val="center"/>
              <w:rPr>
                <w:rFonts w:cstheme="majorHAnsi"/>
                <w:szCs w:val="20"/>
                <w:lang w:val="en-GB"/>
              </w:rPr>
            </w:pPr>
            <w:r w:rsidRPr="001528CD">
              <w:rPr>
                <w:rFonts w:cstheme="majorHAnsi"/>
                <w:szCs w:val="20"/>
                <w:lang w:val="en-GB"/>
              </w:rPr>
              <w:t>One time</w:t>
            </w:r>
          </w:p>
        </w:tc>
        <w:tc>
          <w:tcPr>
            <w:tcW w:w="0" w:type="auto"/>
            <w:tcBorders>
              <w:top w:val="nil"/>
              <w:left w:val="nil"/>
              <w:bottom w:val="single" w:sz="4" w:space="0" w:color="auto"/>
              <w:right w:val="single" w:sz="8" w:space="0" w:color="000000"/>
            </w:tcBorders>
            <w:tcMar>
              <w:top w:w="100" w:type="dxa"/>
              <w:left w:w="100" w:type="dxa"/>
              <w:bottom w:w="100" w:type="dxa"/>
              <w:right w:w="100" w:type="dxa"/>
            </w:tcMar>
            <w:vAlign w:val="center"/>
          </w:tcPr>
          <w:p w14:paraId="5076ED65" w14:textId="1DFACC9A" w:rsidR="00254DD4" w:rsidRPr="001528CD" w:rsidRDefault="00254DD4" w:rsidP="00254DD4">
            <w:pPr>
              <w:ind w:left="140" w:right="140"/>
              <w:jc w:val="center"/>
              <w:rPr>
                <w:rFonts w:cstheme="majorHAnsi"/>
                <w:szCs w:val="20"/>
                <w:lang w:val="en-GB"/>
              </w:rPr>
            </w:pPr>
            <w:r w:rsidRPr="001528CD">
              <w:rPr>
                <w:rFonts w:cstheme="majorHAnsi"/>
                <w:szCs w:val="20"/>
                <w:lang w:val="en-GB"/>
              </w:rPr>
              <w:t>Healthcare and Social Issues Committee of the Parliament</w:t>
            </w:r>
          </w:p>
        </w:tc>
      </w:tr>
      <w:tr w:rsidR="004824A5" w:rsidRPr="005B2889" w14:paraId="47BD1E83" w14:textId="77777777" w:rsidTr="00B265EF">
        <w:trPr>
          <w:trHeight w:val="705"/>
        </w:trPr>
        <w:tc>
          <w:tcPr>
            <w:tcW w:w="0" w:type="auto"/>
            <w:tcBorders>
              <w:top w:val="single" w:sz="4" w:space="0" w:color="auto"/>
              <w:left w:val="single" w:sz="4" w:space="0" w:color="auto"/>
              <w:bottom w:val="single" w:sz="4" w:space="0" w:color="auto"/>
              <w:right w:val="single" w:sz="8" w:space="0" w:color="000000"/>
            </w:tcBorders>
            <w:tcMar>
              <w:top w:w="20" w:type="dxa"/>
              <w:left w:w="120" w:type="dxa"/>
              <w:bottom w:w="20" w:type="dxa"/>
              <w:right w:w="120" w:type="dxa"/>
            </w:tcMar>
          </w:tcPr>
          <w:p w14:paraId="6B9C3697" w14:textId="1960F0CF" w:rsidR="00254DD4" w:rsidRPr="005B2889" w:rsidRDefault="00254DD4" w:rsidP="00254DD4">
            <w:pPr>
              <w:spacing w:after="240"/>
              <w:rPr>
                <w:rFonts w:cstheme="majorHAnsi"/>
                <w:szCs w:val="20"/>
                <w:lang w:val="en-GB"/>
              </w:rPr>
            </w:pPr>
            <w:r w:rsidRPr="005B2889">
              <w:rPr>
                <w:rFonts w:cstheme="majorHAnsi"/>
                <w:szCs w:val="20"/>
                <w:lang w:val="en-GB"/>
              </w:rPr>
              <w:t xml:space="preserve">The legislation is updated to ensure that workers who are not </w:t>
            </w:r>
            <w:r w:rsidR="000F0222">
              <w:rPr>
                <w:rFonts w:cstheme="majorHAnsi"/>
                <w:szCs w:val="20"/>
                <w:lang w:val="en-GB"/>
              </w:rPr>
              <w:t>civil</w:t>
            </w:r>
            <w:r w:rsidR="000F0222" w:rsidRPr="005B2889">
              <w:rPr>
                <w:rFonts w:cstheme="majorHAnsi"/>
                <w:szCs w:val="20"/>
                <w:lang w:val="en-GB"/>
              </w:rPr>
              <w:t xml:space="preserve"> </w:t>
            </w:r>
            <w:r w:rsidRPr="005B2889">
              <w:rPr>
                <w:rFonts w:cstheme="majorHAnsi"/>
                <w:szCs w:val="20"/>
                <w:lang w:val="en-GB"/>
              </w:rPr>
              <w:t xml:space="preserve">servants are also eligible for paid leave of the same duration and under the same conditions as </w:t>
            </w:r>
            <w:r w:rsidR="000F0222">
              <w:rPr>
                <w:rFonts w:cstheme="majorHAnsi"/>
                <w:szCs w:val="20"/>
                <w:lang w:val="en-GB"/>
              </w:rPr>
              <w:t>civil</w:t>
            </w:r>
            <w:r w:rsidR="000F0222" w:rsidRPr="005B2889">
              <w:rPr>
                <w:rFonts w:cstheme="majorHAnsi"/>
                <w:szCs w:val="20"/>
                <w:lang w:val="en-GB"/>
              </w:rPr>
              <w:t xml:space="preserve"> </w:t>
            </w:r>
            <w:r w:rsidRPr="005B2889">
              <w:rPr>
                <w:rFonts w:cstheme="majorHAnsi"/>
                <w:szCs w:val="20"/>
                <w:lang w:val="en-GB"/>
              </w:rPr>
              <w:t>servants</w:t>
            </w:r>
          </w:p>
        </w:tc>
        <w:tc>
          <w:tcPr>
            <w:tcW w:w="0" w:type="auto"/>
            <w:tcBorders>
              <w:top w:val="single" w:sz="4" w:space="0" w:color="auto"/>
              <w:left w:val="nil"/>
              <w:bottom w:val="single" w:sz="4" w:space="0" w:color="auto"/>
              <w:right w:val="single" w:sz="8" w:space="0" w:color="000000"/>
            </w:tcBorders>
            <w:tcMar>
              <w:top w:w="20" w:type="dxa"/>
              <w:left w:w="120" w:type="dxa"/>
              <w:bottom w:w="20" w:type="dxa"/>
              <w:right w:w="120" w:type="dxa"/>
            </w:tcMar>
            <w:vAlign w:val="center"/>
          </w:tcPr>
          <w:p w14:paraId="62E72BE0" w14:textId="4F6C8968" w:rsidR="00254DD4" w:rsidRPr="005B2889" w:rsidRDefault="00254DD4" w:rsidP="00254DD4">
            <w:pPr>
              <w:ind w:right="140"/>
              <w:jc w:val="center"/>
              <w:rPr>
                <w:rFonts w:cstheme="majorHAnsi"/>
                <w:szCs w:val="20"/>
                <w:lang w:val="en-GB"/>
              </w:rPr>
            </w:pPr>
            <w:r w:rsidRPr="005B2889">
              <w:rPr>
                <w:rFonts w:cstheme="majorHAnsi"/>
                <w:szCs w:val="20"/>
                <w:lang w:val="en-GB"/>
              </w:rPr>
              <w:t>One time</w:t>
            </w:r>
          </w:p>
        </w:tc>
        <w:tc>
          <w:tcPr>
            <w:tcW w:w="0" w:type="auto"/>
            <w:tcBorders>
              <w:top w:val="single" w:sz="4" w:space="0" w:color="auto"/>
              <w:left w:val="nil"/>
              <w:bottom w:val="single" w:sz="4" w:space="0" w:color="auto"/>
              <w:right w:val="single" w:sz="8" w:space="0" w:color="000000"/>
            </w:tcBorders>
            <w:tcMar>
              <w:top w:w="100" w:type="dxa"/>
              <w:left w:w="100" w:type="dxa"/>
              <w:bottom w:w="100" w:type="dxa"/>
              <w:right w:w="100" w:type="dxa"/>
            </w:tcMar>
            <w:vAlign w:val="center"/>
          </w:tcPr>
          <w:p w14:paraId="598B154D" w14:textId="11E027F6" w:rsidR="00254DD4" w:rsidRPr="005B2889" w:rsidRDefault="00254DD4" w:rsidP="00254DD4">
            <w:pPr>
              <w:ind w:left="140" w:right="140"/>
              <w:jc w:val="center"/>
              <w:rPr>
                <w:rFonts w:cstheme="majorHAnsi"/>
                <w:szCs w:val="20"/>
                <w:lang w:val="en-GB"/>
              </w:rPr>
            </w:pPr>
            <w:r w:rsidRPr="005B2889">
              <w:rPr>
                <w:rFonts w:cstheme="majorHAnsi"/>
                <w:szCs w:val="20"/>
                <w:lang w:val="en-GB"/>
              </w:rPr>
              <w:t>Healthcare and Social Issues Committee of the Parliament</w:t>
            </w:r>
          </w:p>
        </w:tc>
      </w:tr>
      <w:tr w:rsidR="00254DD4" w:rsidRPr="005B2889" w14:paraId="2BC2633A" w14:textId="77777777" w:rsidTr="00B265EF">
        <w:trPr>
          <w:trHeight w:val="50"/>
        </w:trPr>
        <w:tc>
          <w:tcPr>
            <w:tcW w:w="0" w:type="auto"/>
            <w:gridSpan w:val="3"/>
            <w:tcBorders>
              <w:top w:val="nil"/>
              <w:left w:val="single" w:sz="8" w:space="0" w:color="000000"/>
              <w:bottom w:val="single" w:sz="12" w:space="0" w:color="4472C4" w:themeColor="accent1"/>
              <w:right w:val="single" w:sz="8" w:space="0" w:color="000000"/>
            </w:tcBorders>
            <w:tcMar>
              <w:top w:w="20" w:type="dxa"/>
              <w:left w:w="120" w:type="dxa"/>
              <w:bottom w:w="20" w:type="dxa"/>
              <w:right w:w="120" w:type="dxa"/>
            </w:tcMar>
          </w:tcPr>
          <w:p w14:paraId="0A604EF9" w14:textId="682424F5" w:rsidR="00254DD4" w:rsidRPr="005B2889" w:rsidRDefault="00254DD4" w:rsidP="004824A5">
            <w:pPr>
              <w:ind w:right="140"/>
              <w:rPr>
                <w:rFonts w:cstheme="majorHAnsi"/>
                <w:b/>
                <w:szCs w:val="20"/>
                <w:lang w:val="en-GB"/>
              </w:rPr>
            </w:pPr>
            <w:r w:rsidRPr="005B2889">
              <w:rPr>
                <w:rFonts w:cstheme="majorHAnsi"/>
                <w:b/>
                <w:color w:val="002060"/>
                <w:szCs w:val="20"/>
                <w:lang w:val="en-GB"/>
              </w:rPr>
              <w:t>Improving enforcement of the legislation</w:t>
            </w:r>
          </w:p>
        </w:tc>
      </w:tr>
      <w:tr w:rsidR="004824A5" w:rsidRPr="005B2889" w14:paraId="748F5A9B" w14:textId="77777777" w:rsidTr="00B265EF">
        <w:trPr>
          <w:trHeight w:val="475"/>
        </w:trPr>
        <w:tc>
          <w:tcPr>
            <w:tcW w:w="0" w:type="auto"/>
            <w:tcBorders>
              <w:top w:val="single" w:sz="4" w:space="0" w:color="auto"/>
              <w:left w:val="single" w:sz="8" w:space="0" w:color="000000"/>
              <w:bottom w:val="single" w:sz="8" w:space="0" w:color="000000"/>
              <w:right w:val="single" w:sz="8" w:space="0" w:color="000000"/>
            </w:tcBorders>
            <w:tcMar>
              <w:top w:w="20" w:type="dxa"/>
              <w:left w:w="120" w:type="dxa"/>
              <w:bottom w:w="20" w:type="dxa"/>
              <w:right w:w="120" w:type="dxa"/>
            </w:tcMar>
          </w:tcPr>
          <w:p w14:paraId="7B4F23BD" w14:textId="02B37EDE" w:rsidR="00254DD4" w:rsidRPr="005B2889" w:rsidRDefault="00254DD4" w:rsidP="00B265EF">
            <w:pPr>
              <w:ind w:right="140"/>
              <w:rPr>
                <w:rFonts w:cstheme="majorHAnsi"/>
                <w:szCs w:val="20"/>
                <w:lang w:val="en-GB"/>
              </w:rPr>
            </w:pPr>
            <w:r w:rsidRPr="005B2889">
              <w:rPr>
                <w:rFonts w:cstheme="majorHAnsi"/>
                <w:szCs w:val="20"/>
                <w:lang w:val="en-GB"/>
              </w:rPr>
              <w:t xml:space="preserve">Number of complaints on workplace rights violations – may be high initially but should be going down over time. </w:t>
            </w:r>
          </w:p>
        </w:tc>
        <w:tc>
          <w:tcPr>
            <w:tcW w:w="0" w:type="auto"/>
            <w:tcBorders>
              <w:top w:val="single" w:sz="4" w:space="0" w:color="auto"/>
              <w:left w:val="nil"/>
              <w:bottom w:val="single" w:sz="8" w:space="0" w:color="000000"/>
              <w:right w:val="single" w:sz="8" w:space="0" w:color="000000"/>
            </w:tcBorders>
            <w:tcMar>
              <w:top w:w="20" w:type="dxa"/>
              <w:left w:w="120" w:type="dxa"/>
              <w:bottom w:w="20" w:type="dxa"/>
              <w:right w:w="120" w:type="dxa"/>
            </w:tcMar>
            <w:vAlign w:val="center"/>
          </w:tcPr>
          <w:p w14:paraId="261AF39C" w14:textId="5B82236A" w:rsidR="00254DD4" w:rsidRPr="005B2889" w:rsidRDefault="00254DD4" w:rsidP="00B265EF">
            <w:pPr>
              <w:ind w:right="140"/>
              <w:jc w:val="center"/>
              <w:rPr>
                <w:rFonts w:cstheme="majorHAnsi"/>
                <w:szCs w:val="20"/>
                <w:lang w:val="en-GB"/>
              </w:rPr>
            </w:pPr>
            <w:r w:rsidRPr="005B2889">
              <w:rPr>
                <w:rFonts w:cstheme="majorHAnsi"/>
                <w:szCs w:val="20"/>
                <w:lang w:val="en-GB"/>
              </w:rPr>
              <w:t xml:space="preserve">Quarterly </w:t>
            </w:r>
          </w:p>
        </w:tc>
        <w:tc>
          <w:tcPr>
            <w:tcW w:w="0" w:type="auto"/>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73007B84" w14:textId="19E0558D" w:rsidR="00254DD4" w:rsidRPr="005B2889" w:rsidRDefault="00254DD4" w:rsidP="00B265EF">
            <w:pPr>
              <w:ind w:right="140"/>
              <w:jc w:val="center"/>
              <w:rPr>
                <w:rFonts w:cstheme="majorHAnsi"/>
                <w:szCs w:val="20"/>
                <w:lang w:val="en-GB"/>
              </w:rPr>
            </w:pPr>
            <w:r w:rsidRPr="005B2889">
              <w:rPr>
                <w:rFonts w:cstheme="majorHAnsi"/>
                <w:szCs w:val="20"/>
                <w:lang w:val="en-GB"/>
              </w:rPr>
              <w:t>Labour Inspectorate, Ombudsman’s office</w:t>
            </w:r>
          </w:p>
        </w:tc>
      </w:tr>
      <w:tr w:rsidR="004824A5" w:rsidRPr="005B2889" w14:paraId="52E43110" w14:textId="77777777" w:rsidTr="00B265EF">
        <w:trPr>
          <w:trHeight w:val="41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3A93DCA0" w14:textId="34DB0D47" w:rsidR="00254DD4" w:rsidRPr="005B2889" w:rsidRDefault="00254DD4" w:rsidP="00B265EF">
            <w:pPr>
              <w:ind w:right="140"/>
              <w:rPr>
                <w:rFonts w:cstheme="majorHAnsi"/>
                <w:szCs w:val="20"/>
                <w:lang w:val="en-GB"/>
              </w:rPr>
            </w:pPr>
            <w:r w:rsidRPr="005B2889">
              <w:rPr>
                <w:rFonts w:cstheme="majorHAnsi"/>
                <w:szCs w:val="20"/>
                <w:lang w:val="en-GB"/>
              </w:rPr>
              <w:t>Number of infractions identified by the Labour Inspectorate (both in response to complaints and as a result of independent inspections)</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5583CAC1" w14:textId="44F5124B" w:rsidR="00254DD4" w:rsidRPr="005B2889" w:rsidRDefault="00254DD4" w:rsidP="00B265EF">
            <w:pPr>
              <w:ind w:right="140"/>
              <w:jc w:val="center"/>
              <w:rPr>
                <w:rFonts w:cstheme="majorHAnsi"/>
                <w:szCs w:val="20"/>
                <w:lang w:val="en-GB"/>
              </w:rPr>
            </w:pPr>
            <w:r w:rsidRPr="005B2889">
              <w:rPr>
                <w:rFonts w:cstheme="majorHAnsi"/>
                <w:szCs w:val="20"/>
                <w:lang w:val="en-GB"/>
              </w:rPr>
              <w:t>Quarterly</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3C0625C8" w14:textId="4E3EB852" w:rsidR="00254DD4" w:rsidRPr="005B2889" w:rsidRDefault="00254DD4" w:rsidP="00B265EF">
            <w:pPr>
              <w:ind w:left="140" w:right="140"/>
              <w:jc w:val="center"/>
              <w:rPr>
                <w:rFonts w:cstheme="majorHAnsi"/>
                <w:szCs w:val="20"/>
                <w:lang w:val="en-GB"/>
              </w:rPr>
            </w:pPr>
            <w:r w:rsidRPr="005B2889">
              <w:rPr>
                <w:rFonts w:cstheme="majorHAnsi"/>
                <w:szCs w:val="20"/>
                <w:lang w:val="en-GB"/>
              </w:rPr>
              <w:t>Labour Inspectorate, Ombudsman’s office</w:t>
            </w:r>
          </w:p>
        </w:tc>
      </w:tr>
      <w:tr w:rsidR="004824A5" w:rsidRPr="005B2889" w14:paraId="5CA88D9B" w14:textId="77777777" w:rsidTr="00B265EF">
        <w:trPr>
          <w:trHeight w:val="25"/>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173B10A0" w14:textId="27A43EBC" w:rsidR="00254DD4" w:rsidRPr="005B2889" w:rsidRDefault="00254DD4" w:rsidP="00B265EF">
            <w:pPr>
              <w:ind w:right="140"/>
              <w:rPr>
                <w:rFonts w:cstheme="majorHAnsi"/>
                <w:szCs w:val="20"/>
                <w:lang w:val="en-GB"/>
              </w:rPr>
            </w:pPr>
            <w:r w:rsidRPr="005B2889">
              <w:rPr>
                <w:rFonts w:cstheme="majorHAnsi"/>
                <w:szCs w:val="20"/>
                <w:lang w:val="en-GB"/>
              </w:rPr>
              <w:t>A dedicated website where information on procedural issues can be found, and where it is possible to apply for benefits, is created and popularized. The site must be easy to navigate, and display information regarding rules and procedures for both men and women clearly and transparently.</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4FF98D7C" w14:textId="65F608DE" w:rsidR="00254DD4" w:rsidRPr="005B2889" w:rsidRDefault="00254DD4" w:rsidP="00B265EF">
            <w:pPr>
              <w:ind w:right="140"/>
              <w:jc w:val="center"/>
              <w:rPr>
                <w:rFonts w:cstheme="majorHAnsi"/>
                <w:szCs w:val="20"/>
                <w:lang w:val="en-GB"/>
              </w:rPr>
            </w:pPr>
            <w:r w:rsidRPr="005B2889">
              <w:rPr>
                <w:rFonts w:cstheme="majorHAnsi"/>
                <w:szCs w:val="20"/>
                <w:lang w:val="en-GB"/>
              </w:rPr>
              <w:t xml:space="preserve">One time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33B5B333" w14:textId="0D19FB2E" w:rsidR="00254DD4" w:rsidRPr="005B2889" w:rsidRDefault="00254DD4" w:rsidP="00B265EF">
            <w:pPr>
              <w:ind w:left="140" w:right="140"/>
              <w:jc w:val="center"/>
              <w:rPr>
                <w:rFonts w:cstheme="majorHAnsi"/>
                <w:szCs w:val="20"/>
                <w:lang w:val="en-GB"/>
              </w:rPr>
            </w:pPr>
            <w:r w:rsidRPr="005B2889">
              <w:rPr>
                <w:rFonts w:cstheme="majorHAnsi"/>
                <w:szCs w:val="20"/>
                <w:lang w:val="en-GB"/>
              </w:rPr>
              <w:t>SSA, MoHLSA</w:t>
            </w:r>
          </w:p>
        </w:tc>
      </w:tr>
      <w:tr w:rsidR="004824A5" w:rsidRPr="005B2889" w14:paraId="176E8D08" w14:textId="77777777" w:rsidTr="00B265EF">
        <w:trPr>
          <w:trHeight w:val="57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494D6A98" w14:textId="49B7EECC" w:rsidR="00254DD4" w:rsidRPr="005B2889" w:rsidRDefault="00254DD4" w:rsidP="00B265EF">
            <w:pPr>
              <w:ind w:right="140"/>
              <w:rPr>
                <w:rFonts w:cstheme="majorHAnsi"/>
                <w:szCs w:val="20"/>
                <w:lang w:val="en-GB"/>
              </w:rPr>
            </w:pPr>
            <w:r w:rsidRPr="005B2889">
              <w:rPr>
                <w:rFonts w:cstheme="majorHAnsi"/>
                <w:szCs w:val="20"/>
                <w:lang w:val="en-GB"/>
              </w:rPr>
              <w:lastRenderedPageBreak/>
              <w:t xml:space="preserve">Share of respondents declaring that procedures of application for benefits are transparent and accessible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39FF29A7" w14:textId="7E10CF84" w:rsidR="00254DD4" w:rsidRPr="005B2889" w:rsidRDefault="00254DD4" w:rsidP="00B265EF">
            <w:pPr>
              <w:ind w:right="140"/>
              <w:jc w:val="center"/>
              <w:rPr>
                <w:rFonts w:cstheme="majorHAnsi"/>
                <w:szCs w:val="20"/>
                <w:lang w:val="en-GB"/>
              </w:rPr>
            </w:pPr>
            <w:r w:rsidRPr="005B2889">
              <w:rPr>
                <w:rFonts w:cstheme="majorHAnsi"/>
                <w:szCs w:val="20"/>
                <w:lang w:val="en-GB"/>
              </w:rPr>
              <w:t xml:space="preserve">Annual </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0CEDBCBE" w14:textId="11AD5C97" w:rsidR="00254DD4" w:rsidRPr="005B2889" w:rsidRDefault="00254DD4" w:rsidP="00B265EF">
            <w:pPr>
              <w:ind w:left="140" w:right="140"/>
              <w:jc w:val="center"/>
              <w:rPr>
                <w:rFonts w:cstheme="majorHAnsi"/>
                <w:szCs w:val="20"/>
                <w:lang w:val="en-GB"/>
              </w:rPr>
            </w:pPr>
            <w:r w:rsidRPr="005B2889">
              <w:rPr>
                <w:rFonts w:cstheme="majorHAnsi"/>
                <w:szCs w:val="20"/>
                <w:lang w:val="en-GB"/>
              </w:rPr>
              <w:t>SSA, MoHLSA</w:t>
            </w:r>
          </w:p>
        </w:tc>
      </w:tr>
      <w:tr w:rsidR="004824A5" w:rsidRPr="005B2889" w14:paraId="1C26B24E" w14:textId="77777777" w:rsidTr="00B265EF">
        <w:trPr>
          <w:trHeight w:val="25"/>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072534BE" w14:textId="19D3C10D" w:rsidR="00254DD4" w:rsidRPr="005B2889" w:rsidRDefault="00254DD4" w:rsidP="00B265EF">
            <w:pPr>
              <w:ind w:right="140"/>
              <w:rPr>
                <w:rFonts w:cstheme="majorHAnsi"/>
                <w:szCs w:val="20"/>
                <w:lang w:val="en-GB"/>
              </w:rPr>
            </w:pPr>
            <w:r w:rsidRPr="005B2889">
              <w:rPr>
                <w:rFonts w:cstheme="majorHAnsi"/>
                <w:szCs w:val="20"/>
                <w:lang w:val="en-GB"/>
              </w:rPr>
              <w:t xml:space="preserve">Percentage of workers who can correctly answer survey questions about their rights on the workplace (should be part of a regularly conducted survey)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3964FF6B" w14:textId="62F47493"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72A76DA8" w14:textId="624F141A" w:rsidR="00254DD4" w:rsidRPr="005B2889" w:rsidRDefault="00254DD4" w:rsidP="00B265EF">
            <w:pPr>
              <w:ind w:left="140" w:right="140"/>
              <w:jc w:val="center"/>
              <w:rPr>
                <w:rFonts w:cstheme="majorHAnsi"/>
                <w:szCs w:val="20"/>
                <w:lang w:val="en-GB"/>
              </w:rPr>
            </w:pPr>
            <w:r w:rsidRPr="005B2889">
              <w:rPr>
                <w:rFonts w:cstheme="majorHAnsi"/>
                <w:szCs w:val="20"/>
                <w:lang w:val="en-GB"/>
              </w:rPr>
              <w:t>MoHLSA, Geostat, Labour Inspectorate</w:t>
            </w:r>
          </w:p>
        </w:tc>
      </w:tr>
      <w:tr w:rsidR="004824A5" w:rsidRPr="005B2889" w14:paraId="5B6AD1BB" w14:textId="77777777" w:rsidTr="00B265EF">
        <w:trPr>
          <w:trHeight w:val="39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13931FF3" w14:textId="5D3EFBBC" w:rsidR="00254DD4" w:rsidRPr="005B2889" w:rsidRDefault="00254DD4" w:rsidP="00B265EF">
            <w:pPr>
              <w:ind w:right="140"/>
              <w:rPr>
                <w:rFonts w:cstheme="majorHAnsi"/>
                <w:szCs w:val="20"/>
                <w:lang w:val="en-GB"/>
              </w:rPr>
            </w:pPr>
            <w:r w:rsidRPr="005B2889">
              <w:rPr>
                <w:rFonts w:cstheme="majorHAnsi"/>
                <w:szCs w:val="20"/>
                <w:lang w:val="en-GB"/>
              </w:rPr>
              <w:t xml:space="preserve">Percentage of women in private sector who report requesting and taking breaks for breastfeeding in the workplace, report taking paid time off for pregnancy related check-ups, etc.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0E3D56F1" w14:textId="27543B19"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14:paraId="623D0EBA" w14:textId="3AD11C46" w:rsidR="00254DD4" w:rsidRPr="005B2889" w:rsidRDefault="00254DD4" w:rsidP="00B265EF">
            <w:pPr>
              <w:ind w:left="140" w:right="140"/>
              <w:jc w:val="center"/>
              <w:rPr>
                <w:rFonts w:cstheme="majorHAnsi"/>
                <w:szCs w:val="20"/>
                <w:lang w:val="en-GB"/>
              </w:rPr>
            </w:pPr>
            <w:r w:rsidRPr="005B2889">
              <w:rPr>
                <w:rFonts w:cstheme="majorHAnsi"/>
                <w:szCs w:val="20"/>
                <w:lang w:val="en-GB"/>
              </w:rPr>
              <w:t>MoHLSA, Geostat, Labour Inspectorate</w:t>
            </w:r>
          </w:p>
        </w:tc>
      </w:tr>
      <w:tr w:rsidR="004824A5" w:rsidRPr="005B2889" w14:paraId="564F2F4F" w14:textId="77777777" w:rsidTr="00B265EF">
        <w:trPr>
          <w:trHeight w:val="39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2BFCDCCF" w14:textId="0D6B1130" w:rsidR="00254DD4" w:rsidRPr="005B2889" w:rsidRDefault="00254DD4" w:rsidP="00B265EF">
            <w:pPr>
              <w:ind w:right="140"/>
              <w:rPr>
                <w:rFonts w:cstheme="majorHAnsi"/>
                <w:szCs w:val="20"/>
                <w:lang w:val="en-GB"/>
              </w:rPr>
            </w:pPr>
            <w:r w:rsidRPr="005B2889">
              <w:rPr>
                <w:rFonts w:cstheme="majorHAnsi"/>
                <w:szCs w:val="20"/>
                <w:lang w:val="en-GB"/>
              </w:rPr>
              <w:t>Percentage of women in private sector who report requesting and being denied breaks for breastfeeding in the workplace, report taking paid time off for pregnancy related check-ups, etc.</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1EAFBDEE" w14:textId="656BF124"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0314F6DD" w14:textId="03367A48" w:rsidR="00254DD4" w:rsidRPr="005B2889" w:rsidRDefault="00254DD4" w:rsidP="00B265EF">
            <w:pPr>
              <w:ind w:left="140" w:right="140"/>
              <w:jc w:val="center"/>
              <w:rPr>
                <w:rFonts w:cstheme="majorHAnsi"/>
                <w:szCs w:val="20"/>
                <w:lang w:val="en-GB"/>
              </w:rPr>
            </w:pPr>
            <w:r w:rsidRPr="005B2889">
              <w:rPr>
                <w:rFonts w:cstheme="majorHAnsi"/>
                <w:szCs w:val="20"/>
                <w:lang w:val="en-GB"/>
              </w:rPr>
              <w:t>MoHLSA, Geostat, Labour Inspectorate</w:t>
            </w:r>
          </w:p>
        </w:tc>
      </w:tr>
      <w:tr w:rsidR="004824A5" w:rsidRPr="005B2889" w14:paraId="2BBDB231" w14:textId="77777777" w:rsidTr="00B265EF">
        <w:trPr>
          <w:trHeight w:val="39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36D6DE4A" w14:textId="4B2FEE1C" w:rsidR="00254DD4" w:rsidRPr="005B2889" w:rsidRDefault="00254DD4" w:rsidP="00B265EF">
            <w:pPr>
              <w:ind w:right="140"/>
              <w:rPr>
                <w:rFonts w:cstheme="majorHAnsi"/>
                <w:szCs w:val="20"/>
                <w:lang w:val="en-GB"/>
              </w:rPr>
            </w:pPr>
            <w:r w:rsidRPr="005B2889">
              <w:rPr>
                <w:rFonts w:cstheme="majorHAnsi"/>
                <w:szCs w:val="20"/>
                <w:lang w:val="en-GB"/>
              </w:rPr>
              <w:t xml:space="preserve">Percentage of workers not in civil service employment who report having flexible arrangements with their employers to facilitate childcare.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6C1A9FA3" w14:textId="790EE1B8"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546B197D" w14:textId="5BFDCF42" w:rsidR="00254DD4" w:rsidRPr="005B2889" w:rsidRDefault="00254DD4" w:rsidP="00B265EF">
            <w:pPr>
              <w:ind w:left="140" w:right="140"/>
              <w:jc w:val="center"/>
              <w:rPr>
                <w:rFonts w:cstheme="majorHAnsi"/>
                <w:szCs w:val="20"/>
                <w:lang w:val="en-GB"/>
              </w:rPr>
            </w:pPr>
            <w:r w:rsidRPr="005B2889">
              <w:rPr>
                <w:rFonts w:cstheme="majorHAnsi"/>
                <w:szCs w:val="20"/>
                <w:lang w:val="en-GB"/>
              </w:rPr>
              <w:t>MoHLSA, Geostat, Labour Inspectorate</w:t>
            </w:r>
          </w:p>
        </w:tc>
      </w:tr>
      <w:tr w:rsidR="00254DD4" w:rsidRPr="005B2889" w14:paraId="758438DD" w14:textId="77777777" w:rsidTr="00B265EF">
        <w:trPr>
          <w:trHeight w:val="94"/>
        </w:trPr>
        <w:tc>
          <w:tcPr>
            <w:tcW w:w="0" w:type="auto"/>
            <w:gridSpan w:val="3"/>
            <w:tcBorders>
              <w:top w:val="nil"/>
              <w:left w:val="single" w:sz="8" w:space="0" w:color="000000"/>
              <w:bottom w:val="single" w:sz="8" w:space="0" w:color="000000"/>
              <w:right w:val="single" w:sz="8" w:space="0" w:color="000000"/>
            </w:tcBorders>
            <w:tcMar>
              <w:top w:w="20" w:type="dxa"/>
              <w:left w:w="120" w:type="dxa"/>
              <w:bottom w:w="20" w:type="dxa"/>
              <w:right w:w="120" w:type="dxa"/>
            </w:tcMar>
            <w:vAlign w:val="center"/>
          </w:tcPr>
          <w:p w14:paraId="16D14657" w14:textId="1939DA12" w:rsidR="00254DD4" w:rsidRPr="005B2889" w:rsidRDefault="00254DD4" w:rsidP="004824A5">
            <w:pPr>
              <w:ind w:right="140"/>
              <w:rPr>
                <w:rFonts w:cstheme="majorHAnsi"/>
                <w:b/>
                <w:szCs w:val="20"/>
                <w:lang w:val="en-GB"/>
              </w:rPr>
            </w:pPr>
            <w:r w:rsidRPr="005B2889">
              <w:rPr>
                <w:rFonts w:cstheme="majorHAnsi"/>
                <w:b/>
                <w:color w:val="002060"/>
                <w:szCs w:val="20"/>
                <w:lang w:val="en-GB"/>
              </w:rPr>
              <w:t>Addressing the problem of inadequate compensation for employees</w:t>
            </w:r>
          </w:p>
        </w:tc>
      </w:tr>
      <w:tr w:rsidR="004824A5" w:rsidRPr="005B2889" w14:paraId="54034466" w14:textId="77777777" w:rsidTr="00B265EF">
        <w:trPr>
          <w:trHeight w:val="399"/>
        </w:trPr>
        <w:tc>
          <w:tcPr>
            <w:tcW w:w="0" w:type="auto"/>
            <w:tcBorders>
              <w:top w:val="single" w:sz="12" w:space="0" w:color="4472C4" w:themeColor="accent1"/>
              <w:left w:val="single" w:sz="8" w:space="0" w:color="000000"/>
              <w:bottom w:val="single" w:sz="8" w:space="0" w:color="000000"/>
              <w:right w:val="single" w:sz="8" w:space="0" w:color="000000"/>
            </w:tcBorders>
            <w:tcMar>
              <w:top w:w="20" w:type="dxa"/>
              <w:left w:w="120" w:type="dxa"/>
              <w:bottom w:w="20" w:type="dxa"/>
              <w:right w:w="120" w:type="dxa"/>
            </w:tcMar>
          </w:tcPr>
          <w:p w14:paraId="6C867E81" w14:textId="7CCA8544" w:rsidR="00254DD4" w:rsidRPr="005B2889" w:rsidRDefault="00254DD4" w:rsidP="00B265EF">
            <w:pPr>
              <w:ind w:right="140"/>
              <w:rPr>
                <w:rFonts w:cstheme="majorHAnsi"/>
                <w:szCs w:val="20"/>
                <w:lang w:val="en-GB"/>
              </w:rPr>
            </w:pPr>
            <w:r w:rsidRPr="005B2889">
              <w:rPr>
                <w:rFonts w:cstheme="majorHAnsi"/>
                <w:szCs w:val="20"/>
                <w:lang w:val="en-GB"/>
              </w:rPr>
              <w:t xml:space="preserve">Amount of compensation per months of leave benefits in relation to subsistence minimum. </w:t>
            </w:r>
          </w:p>
        </w:tc>
        <w:tc>
          <w:tcPr>
            <w:tcW w:w="0" w:type="auto"/>
            <w:tcBorders>
              <w:top w:val="single" w:sz="12" w:space="0" w:color="4472C4" w:themeColor="accent1"/>
              <w:left w:val="nil"/>
              <w:bottom w:val="single" w:sz="8" w:space="0" w:color="000000"/>
              <w:right w:val="single" w:sz="8" w:space="0" w:color="000000"/>
            </w:tcBorders>
            <w:tcMar>
              <w:top w:w="20" w:type="dxa"/>
              <w:left w:w="120" w:type="dxa"/>
              <w:bottom w:w="20" w:type="dxa"/>
              <w:right w:w="120" w:type="dxa"/>
            </w:tcMar>
            <w:vAlign w:val="center"/>
          </w:tcPr>
          <w:p w14:paraId="7EAFFD64" w14:textId="38C5D92C" w:rsidR="00254DD4" w:rsidRPr="005B2889" w:rsidRDefault="00254DD4" w:rsidP="00B265EF">
            <w:pPr>
              <w:ind w:right="140"/>
              <w:jc w:val="center"/>
              <w:rPr>
                <w:rFonts w:cstheme="majorHAnsi"/>
                <w:szCs w:val="20"/>
                <w:lang w:val="en-GB"/>
              </w:rPr>
            </w:pPr>
            <w:r w:rsidRPr="005B2889">
              <w:rPr>
                <w:rFonts w:cstheme="majorHAnsi"/>
                <w:szCs w:val="20"/>
                <w:lang w:val="en-GB"/>
              </w:rPr>
              <w:t xml:space="preserve">Monthly </w:t>
            </w:r>
          </w:p>
        </w:tc>
        <w:tc>
          <w:tcPr>
            <w:tcW w:w="0" w:type="auto"/>
            <w:tcBorders>
              <w:top w:val="single" w:sz="12" w:space="0" w:color="4472C4" w:themeColor="accent1"/>
              <w:left w:val="nil"/>
              <w:bottom w:val="single" w:sz="8" w:space="0" w:color="000000"/>
              <w:right w:val="single" w:sz="8" w:space="0" w:color="000000"/>
            </w:tcBorders>
            <w:tcMar>
              <w:top w:w="100" w:type="dxa"/>
              <w:left w:w="100" w:type="dxa"/>
              <w:bottom w:w="100" w:type="dxa"/>
              <w:right w:w="100" w:type="dxa"/>
            </w:tcMar>
            <w:vAlign w:val="center"/>
          </w:tcPr>
          <w:p w14:paraId="43DB6D77" w14:textId="3616CDFE" w:rsidR="00254DD4" w:rsidRPr="005B2889" w:rsidRDefault="004824A5" w:rsidP="00B265EF">
            <w:pPr>
              <w:ind w:right="140"/>
              <w:jc w:val="center"/>
              <w:rPr>
                <w:rFonts w:cstheme="majorHAnsi"/>
                <w:szCs w:val="20"/>
                <w:lang w:val="en-GB"/>
              </w:rPr>
            </w:pPr>
            <w:r w:rsidRPr="005B2889">
              <w:rPr>
                <w:rFonts w:cstheme="majorHAnsi"/>
                <w:szCs w:val="20"/>
                <w:lang w:val="en-GB"/>
              </w:rPr>
              <w:t>MoF, Budget and Finance Committee of the Parliament</w:t>
            </w:r>
          </w:p>
        </w:tc>
      </w:tr>
      <w:tr w:rsidR="004824A5" w:rsidRPr="005B2889" w14:paraId="3FFC1741" w14:textId="77777777" w:rsidTr="00B265EF">
        <w:trPr>
          <w:trHeight w:val="213"/>
        </w:trPr>
        <w:tc>
          <w:tcPr>
            <w:tcW w:w="0" w:type="auto"/>
            <w:tcBorders>
              <w:top w:val="nil"/>
              <w:left w:val="single" w:sz="8" w:space="0" w:color="000000"/>
              <w:bottom w:val="single" w:sz="8" w:space="0" w:color="000000"/>
              <w:right w:val="single" w:sz="8" w:space="0" w:color="000000"/>
            </w:tcBorders>
            <w:tcMar>
              <w:top w:w="20" w:type="dxa"/>
              <w:left w:w="120" w:type="dxa"/>
              <w:bottom w:w="20" w:type="dxa"/>
              <w:right w:w="120" w:type="dxa"/>
            </w:tcMar>
          </w:tcPr>
          <w:p w14:paraId="1C63D28D" w14:textId="5836F6E8" w:rsidR="00254DD4" w:rsidRPr="005B2889" w:rsidRDefault="00254DD4" w:rsidP="00B265EF">
            <w:pPr>
              <w:ind w:right="140"/>
              <w:rPr>
                <w:rFonts w:cstheme="majorHAnsi"/>
                <w:szCs w:val="20"/>
                <w:lang w:val="en-GB"/>
              </w:rPr>
            </w:pPr>
            <w:r w:rsidRPr="005B2889">
              <w:rPr>
                <w:rFonts w:cstheme="majorHAnsi"/>
                <w:szCs w:val="20"/>
                <w:lang w:val="en-GB"/>
              </w:rPr>
              <w:t xml:space="preserve">Number of women taking the maximum leave duration. </w:t>
            </w:r>
          </w:p>
        </w:tc>
        <w:tc>
          <w:tcPr>
            <w:tcW w:w="0" w:type="auto"/>
            <w:tcBorders>
              <w:top w:val="nil"/>
              <w:left w:val="nil"/>
              <w:bottom w:val="single" w:sz="8" w:space="0" w:color="000000"/>
              <w:right w:val="single" w:sz="8" w:space="0" w:color="000000"/>
            </w:tcBorders>
            <w:tcMar>
              <w:top w:w="20" w:type="dxa"/>
              <w:left w:w="120" w:type="dxa"/>
              <w:bottom w:w="20" w:type="dxa"/>
              <w:right w:w="120" w:type="dxa"/>
            </w:tcMar>
            <w:vAlign w:val="center"/>
          </w:tcPr>
          <w:p w14:paraId="3C91285D" w14:textId="19292F13" w:rsidR="00254DD4" w:rsidRPr="005B2889" w:rsidRDefault="00254DD4" w:rsidP="00B265EF">
            <w:pPr>
              <w:ind w:right="140"/>
              <w:jc w:val="center"/>
              <w:rPr>
                <w:rFonts w:cstheme="majorHAnsi"/>
                <w:szCs w:val="20"/>
                <w:lang w:val="en-GB"/>
              </w:rPr>
            </w:pPr>
            <w:r w:rsidRPr="005B2889">
              <w:rPr>
                <w:rFonts w:cstheme="majorHAnsi"/>
                <w:szCs w:val="20"/>
                <w:lang w:val="en-GB"/>
              </w:rPr>
              <w:t>Annual</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vAlign w:val="center"/>
          </w:tcPr>
          <w:p w14:paraId="7F782A4F" w14:textId="5526DA69" w:rsidR="00254DD4" w:rsidRPr="005B2889" w:rsidRDefault="004824A5" w:rsidP="00B265EF">
            <w:pPr>
              <w:ind w:left="140" w:right="140"/>
              <w:jc w:val="center"/>
              <w:rPr>
                <w:rFonts w:cstheme="majorHAnsi"/>
                <w:szCs w:val="20"/>
                <w:lang w:val="en-GB"/>
              </w:rPr>
            </w:pPr>
            <w:r w:rsidRPr="005B2889">
              <w:rPr>
                <w:rFonts w:cstheme="majorHAnsi"/>
                <w:szCs w:val="20"/>
                <w:lang w:val="en-GB"/>
              </w:rPr>
              <w:t>MoF, Budget and Finance Committee of the Parliament</w:t>
            </w:r>
          </w:p>
        </w:tc>
      </w:tr>
      <w:tr w:rsidR="004824A5" w:rsidRPr="005B2889" w14:paraId="7503625F"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4514EA83" w14:textId="41BA2572" w:rsidR="00254DD4" w:rsidRPr="005B2889" w:rsidRDefault="00254DD4" w:rsidP="00B265EF">
            <w:pPr>
              <w:ind w:right="140"/>
              <w:rPr>
                <w:rFonts w:cstheme="majorHAnsi"/>
                <w:szCs w:val="20"/>
                <w:lang w:val="en-GB"/>
              </w:rPr>
            </w:pPr>
            <w:r w:rsidRPr="005B2889">
              <w:rPr>
                <w:rFonts w:cstheme="majorHAnsi"/>
                <w:szCs w:val="20"/>
                <w:lang w:val="en-GB"/>
              </w:rPr>
              <w:t xml:space="preserve">Number of women returning to the labour force after the leave.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4E756B85" w14:textId="5BFFA752" w:rsidR="00254DD4" w:rsidRPr="005B2889" w:rsidRDefault="00254DD4" w:rsidP="00B265EF">
            <w:pPr>
              <w:ind w:right="140"/>
              <w:jc w:val="center"/>
              <w:rPr>
                <w:rFonts w:cstheme="majorHAnsi"/>
                <w:szCs w:val="20"/>
                <w:lang w:val="en-GB"/>
              </w:rPr>
            </w:pPr>
            <w:r w:rsidRPr="005B2889">
              <w:rPr>
                <w:rFonts w:cstheme="majorHAnsi"/>
                <w:szCs w:val="20"/>
                <w:lang w:val="en-GB"/>
              </w:rPr>
              <w:t xml:space="preserve">Annual </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09AAB58C" w14:textId="63A17AA8" w:rsidR="00254DD4" w:rsidRPr="005B2889" w:rsidRDefault="004824A5" w:rsidP="00B265EF">
            <w:pPr>
              <w:ind w:left="140" w:right="140"/>
              <w:jc w:val="center"/>
              <w:rPr>
                <w:rFonts w:cstheme="majorHAnsi"/>
                <w:szCs w:val="20"/>
                <w:lang w:val="en-GB"/>
              </w:rPr>
            </w:pPr>
            <w:r w:rsidRPr="005B2889">
              <w:rPr>
                <w:rFonts w:cstheme="majorHAnsi"/>
                <w:szCs w:val="20"/>
                <w:lang w:val="en-GB"/>
              </w:rPr>
              <w:t>MoF, Budget and Finance Committee of the Parliament</w:t>
            </w:r>
          </w:p>
        </w:tc>
      </w:tr>
      <w:tr w:rsidR="00BF63BB" w:rsidRPr="005B2889" w14:paraId="7BC768AF"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1D8F0ABB" w14:textId="72FEF8FC" w:rsidR="00BF63BB" w:rsidRPr="005B2889" w:rsidRDefault="004824A5" w:rsidP="00B265EF">
            <w:pPr>
              <w:ind w:right="140"/>
              <w:rPr>
                <w:rFonts w:cstheme="majorHAnsi"/>
                <w:szCs w:val="20"/>
                <w:lang w:val="en-GB"/>
              </w:rPr>
            </w:pPr>
            <w:r w:rsidRPr="005B2889">
              <w:rPr>
                <w:rFonts w:cstheme="majorHAnsi"/>
                <w:szCs w:val="20"/>
                <w:lang w:val="en-GB"/>
              </w:rPr>
              <w:t xml:space="preserve">Number of government meetings/consultations with employers’ association, labour unions (number of consultations).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139B7483" w14:textId="6AA56BA4" w:rsidR="00BF63BB" w:rsidRPr="005B2889" w:rsidRDefault="004824A5" w:rsidP="00B265EF">
            <w:pPr>
              <w:ind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4DD1917E" w14:textId="65FF82AD" w:rsidR="00BF63BB" w:rsidRPr="005B2889" w:rsidRDefault="004824A5" w:rsidP="00B265EF">
            <w:pPr>
              <w:ind w:left="140" w:right="140"/>
              <w:jc w:val="center"/>
              <w:rPr>
                <w:rFonts w:cstheme="majorHAnsi"/>
                <w:szCs w:val="20"/>
                <w:lang w:val="en-GB"/>
              </w:rPr>
            </w:pPr>
            <w:r w:rsidRPr="005B2889">
              <w:rPr>
                <w:rFonts w:cstheme="majorHAnsi"/>
                <w:szCs w:val="20"/>
                <w:lang w:val="en-GB"/>
              </w:rPr>
              <w:t>MoHLSA</w:t>
            </w:r>
          </w:p>
        </w:tc>
      </w:tr>
      <w:tr w:rsidR="004824A5" w:rsidRPr="005B2889" w14:paraId="43C12F1B"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6FBDB1AC" w14:textId="5DE331BB" w:rsidR="004824A5" w:rsidRPr="005B2889" w:rsidRDefault="004824A5" w:rsidP="00B265EF">
            <w:pPr>
              <w:ind w:right="140"/>
              <w:rPr>
                <w:rFonts w:cstheme="majorHAnsi"/>
                <w:szCs w:val="20"/>
                <w:lang w:val="en-GB"/>
              </w:rPr>
            </w:pPr>
            <w:r w:rsidRPr="005B2889">
              <w:rPr>
                <w:rFonts w:cstheme="majorHAnsi"/>
                <w:szCs w:val="20"/>
                <w:lang w:val="en-GB"/>
              </w:rPr>
              <w:t xml:space="preserve">Percentage of firms granting top-ups of parental leave benefits on top of statutory payments.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5B55FA36" w14:textId="671F5867" w:rsidR="004824A5" w:rsidRPr="005B2889" w:rsidRDefault="004824A5" w:rsidP="00B265EF">
            <w:pPr>
              <w:ind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0C6CC4A9" w14:textId="16450350" w:rsidR="004824A5" w:rsidRPr="005B2889" w:rsidRDefault="004824A5" w:rsidP="00B265EF">
            <w:pPr>
              <w:ind w:left="140" w:right="140"/>
              <w:jc w:val="center"/>
              <w:rPr>
                <w:rFonts w:cstheme="majorHAnsi"/>
                <w:szCs w:val="20"/>
                <w:lang w:val="en-GB"/>
              </w:rPr>
            </w:pPr>
            <w:r w:rsidRPr="005B2889">
              <w:rPr>
                <w:rFonts w:cstheme="majorHAnsi"/>
                <w:szCs w:val="20"/>
                <w:lang w:val="en-GB"/>
              </w:rPr>
              <w:t>MoHLSA</w:t>
            </w:r>
          </w:p>
        </w:tc>
      </w:tr>
      <w:tr w:rsidR="004824A5" w:rsidRPr="005B2889" w14:paraId="64B08756"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27D7C5C6" w14:textId="43A9D93B" w:rsidR="004824A5" w:rsidRPr="005B2889" w:rsidRDefault="004824A5" w:rsidP="00B265EF">
            <w:pPr>
              <w:ind w:right="140"/>
              <w:rPr>
                <w:rFonts w:cstheme="majorHAnsi"/>
                <w:szCs w:val="20"/>
                <w:lang w:val="en-GB"/>
              </w:rPr>
            </w:pPr>
            <w:r w:rsidRPr="005B2889">
              <w:rPr>
                <w:rFonts w:cstheme="majorHAnsi"/>
                <w:szCs w:val="20"/>
                <w:lang w:val="en-GB"/>
              </w:rPr>
              <w:t xml:space="preserve">Share of private sector employees (disaggregated by gender) receiving top-ups of parental leave benefits on top of statutory payments.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1BCB046A" w14:textId="388F61DA" w:rsidR="004824A5" w:rsidRPr="005B2889" w:rsidRDefault="004824A5" w:rsidP="00B265EF">
            <w:pPr>
              <w:ind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567514EC" w14:textId="709CCD15" w:rsidR="004824A5" w:rsidRPr="005B2889" w:rsidRDefault="004824A5" w:rsidP="00B265EF">
            <w:pPr>
              <w:ind w:left="140" w:right="140"/>
              <w:jc w:val="center"/>
              <w:rPr>
                <w:rFonts w:cstheme="majorHAnsi"/>
                <w:szCs w:val="20"/>
                <w:lang w:val="en-GB"/>
              </w:rPr>
            </w:pPr>
            <w:r w:rsidRPr="005B2889">
              <w:rPr>
                <w:rFonts w:cstheme="majorHAnsi"/>
                <w:szCs w:val="20"/>
                <w:lang w:val="en-GB"/>
              </w:rPr>
              <w:t>MoHLSA</w:t>
            </w:r>
          </w:p>
        </w:tc>
      </w:tr>
      <w:tr w:rsidR="00254DD4" w:rsidRPr="005B2889" w14:paraId="784DE662" w14:textId="77777777" w:rsidTr="00B265EF">
        <w:trPr>
          <w:trHeight w:val="94"/>
        </w:trPr>
        <w:tc>
          <w:tcPr>
            <w:tcW w:w="0" w:type="auto"/>
            <w:gridSpan w:val="3"/>
            <w:tcBorders>
              <w:top w:val="nil"/>
              <w:left w:val="single" w:sz="8" w:space="0" w:color="000000"/>
              <w:bottom w:val="single" w:sz="8" w:space="0" w:color="000000"/>
              <w:right w:val="single" w:sz="8" w:space="0" w:color="000000"/>
            </w:tcBorders>
            <w:tcMar>
              <w:top w:w="20" w:type="dxa"/>
              <w:left w:w="120" w:type="dxa"/>
              <w:bottom w:w="20" w:type="dxa"/>
              <w:right w:w="120" w:type="dxa"/>
            </w:tcMar>
            <w:vAlign w:val="center"/>
          </w:tcPr>
          <w:p w14:paraId="1DE1BE4A" w14:textId="5F8A3EC2" w:rsidR="004824A5" w:rsidRPr="005B2889" w:rsidRDefault="004824A5" w:rsidP="004824A5">
            <w:pPr>
              <w:ind w:left="140" w:right="140"/>
              <w:rPr>
                <w:rFonts w:cstheme="majorHAnsi"/>
                <w:b/>
                <w:color w:val="002060"/>
                <w:szCs w:val="20"/>
                <w:lang w:val="en-GB"/>
              </w:rPr>
            </w:pPr>
            <w:r w:rsidRPr="005B2889">
              <w:rPr>
                <w:rFonts w:cstheme="majorHAnsi"/>
                <w:b/>
                <w:color w:val="002060"/>
                <w:szCs w:val="20"/>
                <w:lang w:val="en-GB"/>
              </w:rPr>
              <w:t xml:space="preserve">Promoting the reduction of gender gaps in the labour markets and inside the household </w:t>
            </w:r>
          </w:p>
        </w:tc>
      </w:tr>
      <w:tr w:rsidR="004824A5" w:rsidRPr="005B2889" w14:paraId="1CE7C44B"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5F8C4512" w14:textId="0135F33B" w:rsidR="00254DD4" w:rsidRPr="005B2889" w:rsidRDefault="004824A5" w:rsidP="00B265EF">
            <w:pPr>
              <w:ind w:left="140" w:right="140"/>
              <w:rPr>
                <w:rFonts w:cstheme="majorHAnsi"/>
                <w:szCs w:val="20"/>
                <w:lang w:val="en-GB"/>
              </w:rPr>
            </w:pPr>
            <w:r w:rsidRPr="005B2889">
              <w:rPr>
                <w:rFonts w:cstheme="majorHAnsi"/>
                <w:szCs w:val="20"/>
                <w:lang w:val="en-GB"/>
              </w:rPr>
              <w:t xml:space="preserve">Percentage of mothers and fathers taking parental leave in a given month/quarter. (from eligible ones)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2342ACF7" w14:textId="18FF18C1" w:rsidR="00254DD4" w:rsidRPr="005B2889" w:rsidRDefault="004824A5" w:rsidP="00B265EF">
            <w:pPr>
              <w:ind w:left="140" w:right="140"/>
              <w:jc w:val="center"/>
              <w:rPr>
                <w:rFonts w:cstheme="majorHAnsi"/>
                <w:szCs w:val="20"/>
                <w:lang w:val="en-GB"/>
              </w:rPr>
            </w:pPr>
            <w:r w:rsidRPr="005B2889">
              <w:rPr>
                <w:rFonts w:cstheme="majorHAnsi"/>
                <w:szCs w:val="20"/>
                <w:lang w:val="en-GB"/>
              </w:rPr>
              <w:t>Quarterly</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4FF24902" w14:textId="7343EF94" w:rsidR="00254DD4" w:rsidRPr="005B2889" w:rsidRDefault="004824A5" w:rsidP="00B265EF">
            <w:pPr>
              <w:ind w:left="140" w:right="140"/>
              <w:jc w:val="center"/>
              <w:rPr>
                <w:rFonts w:cstheme="majorHAnsi"/>
                <w:szCs w:val="20"/>
                <w:lang w:val="en-GB"/>
              </w:rPr>
            </w:pPr>
            <w:r w:rsidRPr="005B2889">
              <w:rPr>
                <w:rFonts w:cstheme="majorHAnsi"/>
                <w:szCs w:val="20"/>
                <w:lang w:val="en-GB"/>
              </w:rPr>
              <w:t>SSA, Civil Service Bureau, Geostat.</w:t>
            </w:r>
          </w:p>
        </w:tc>
      </w:tr>
      <w:tr w:rsidR="004824A5" w:rsidRPr="005B2889" w14:paraId="4D746DD9"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026240AD" w14:textId="0DC0D283" w:rsidR="00254DD4" w:rsidRPr="005B2889" w:rsidRDefault="004824A5" w:rsidP="00B265EF">
            <w:pPr>
              <w:ind w:left="140" w:right="140"/>
              <w:rPr>
                <w:rFonts w:cstheme="majorHAnsi"/>
                <w:szCs w:val="20"/>
                <w:lang w:val="en-GB"/>
              </w:rPr>
            </w:pPr>
            <w:r w:rsidRPr="005B2889">
              <w:rPr>
                <w:rFonts w:cstheme="majorHAnsi"/>
                <w:szCs w:val="20"/>
                <w:lang w:val="en-GB"/>
              </w:rPr>
              <w:t>Duration of leave taken by both genders.</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0E57CEA5" w14:textId="09C07C2E" w:rsidR="00254DD4" w:rsidRPr="005B2889" w:rsidRDefault="004824A5" w:rsidP="00B265EF">
            <w:pPr>
              <w:ind w:left="140" w:right="140"/>
              <w:jc w:val="center"/>
              <w:rPr>
                <w:rFonts w:cstheme="majorHAnsi"/>
                <w:szCs w:val="20"/>
                <w:lang w:val="en-GB"/>
              </w:rPr>
            </w:pPr>
            <w:r w:rsidRPr="005B2889">
              <w:rPr>
                <w:rFonts w:cstheme="majorHAnsi"/>
                <w:szCs w:val="20"/>
                <w:lang w:val="en-GB"/>
              </w:rPr>
              <w:t>Quarterly</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599F4059" w14:textId="6687C839" w:rsidR="00254DD4" w:rsidRPr="005B2889" w:rsidRDefault="004824A5" w:rsidP="00B265EF">
            <w:pPr>
              <w:ind w:right="140"/>
              <w:jc w:val="center"/>
              <w:rPr>
                <w:rFonts w:cstheme="majorHAnsi"/>
                <w:szCs w:val="20"/>
                <w:lang w:val="en-GB"/>
              </w:rPr>
            </w:pPr>
            <w:r w:rsidRPr="005B2889">
              <w:rPr>
                <w:rFonts w:cstheme="majorHAnsi"/>
                <w:szCs w:val="20"/>
                <w:lang w:val="en-GB"/>
              </w:rPr>
              <w:t>SSA, Civil Service Bureau, Geostat.</w:t>
            </w:r>
          </w:p>
        </w:tc>
      </w:tr>
      <w:tr w:rsidR="004824A5" w:rsidRPr="005B2889" w14:paraId="238B822F"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06A6FDAB" w14:textId="3958A849" w:rsidR="00254DD4" w:rsidRPr="005B2889" w:rsidRDefault="004824A5" w:rsidP="00B265EF">
            <w:pPr>
              <w:ind w:left="140" w:right="140"/>
              <w:rPr>
                <w:rFonts w:cstheme="majorHAnsi"/>
                <w:szCs w:val="20"/>
                <w:lang w:val="en-GB"/>
              </w:rPr>
            </w:pPr>
            <w:r w:rsidRPr="005B2889">
              <w:rPr>
                <w:rFonts w:cstheme="majorHAnsi"/>
                <w:szCs w:val="20"/>
                <w:lang w:val="en-GB"/>
              </w:rPr>
              <w:t xml:space="preserve">Percentage of men requesting childcare related leave (among all employees) </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4F5E48CF" w14:textId="3868B122" w:rsidR="00254DD4" w:rsidRPr="005B2889" w:rsidRDefault="004824A5" w:rsidP="00B265EF">
            <w:pPr>
              <w:ind w:left="140" w:right="140"/>
              <w:jc w:val="center"/>
              <w:rPr>
                <w:rFonts w:cstheme="majorHAnsi"/>
                <w:szCs w:val="20"/>
                <w:lang w:val="en-GB"/>
              </w:rPr>
            </w:pPr>
            <w:r w:rsidRPr="005B2889">
              <w:rPr>
                <w:rFonts w:cstheme="majorHAnsi"/>
                <w:szCs w:val="20"/>
                <w:lang w:val="en-GB"/>
              </w:rPr>
              <w:t>Quarterly</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6F1C162C" w14:textId="0219267A" w:rsidR="00254DD4" w:rsidRPr="005B2889" w:rsidRDefault="004824A5" w:rsidP="00B265EF">
            <w:pPr>
              <w:ind w:right="140"/>
              <w:jc w:val="center"/>
              <w:rPr>
                <w:rFonts w:cstheme="majorHAnsi"/>
                <w:szCs w:val="20"/>
                <w:lang w:val="en-GB"/>
              </w:rPr>
            </w:pPr>
            <w:r w:rsidRPr="005B2889">
              <w:rPr>
                <w:rFonts w:cstheme="majorHAnsi"/>
                <w:szCs w:val="20"/>
                <w:lang w:val="en-GB"/>
              </w:rPr>
              <w:t>SSA, Civil Service Bureau, Geostat.</w:t>
            </w:r>
          </w:p>
        </w:tc>
      </w:tr>
      <w:tr w:rsidR="004824A5" w:rsidRPr="005B2889" w14:paraId="42F69C5D"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3A0E03A4" w14:textId="1FE9DB5A" w:rsidR="004824A5" w:rsidRPr="005B2889" w:rsidRDefault="004824A5" w:rsidP="004824A5">
            <w:pPr>
              <w:ind w:left="140" w:right="140"/>
              <w:rPr>
                <w:rFonts w:cstheme="majorHAnsi"/>
                <w:szCs w:val="20"/>
                <w:lang w:val="en-GB"/>
              </w:rPr>
            </w:pPr>
            <w:r w:rsidRPr="005B2889">
              <w:rPr>
                <w:rFonts w:cstheme="majorHAnsi"/>
                <w:szCs w:val="20"/>
                <w:lang w:val="en-GB"/>
              </w:rPr>
              <w:lastRenderedPageBreak/>
              <w:t>Number of individuals involved in initiatives to educate the public about the economic and social harms of gender stereotyping and labour market discrimination</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46AE77C1" w14:textId="5659C92C"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2E350467" w14:textId="039409C5" w:rsidR="004824A5" w:rsidRPr="005B2889" w:rsidRDefault="004824A5" w:rsidP="004824A5">
            <w:pPr>
              <w:ind w:right="140"/>
              <w:jc w:val="center"/>
              <w:rPr>
                <w:rFonts w:cstheme="majorHAnsi"/>
                <w:szCs w:val="20"/>
                <w:lang w:val="en-GB"/>
              </w:rPr>
            </w:pPr>
            <w:r w:rsidRPr="005B2889">
              <w:rPr>
                <w:rFonts w:cstheme="majorHAnsi"/>
                <w:szCs w:val="20"/>
                <w:lang w:val="en-GB"/>
              </w:rPr>
              <w:t xml:space="preserve">Geostat; Gender Equality Council of the Parliament;  Municipal Women’s Clubs </w:t>
            </w:r>
          </w:p>
        </w:tc>
      </w:tr>
      <w:tr w:rsidR="004824A5" w:rsidRPr="005B2889" w14:paraId="2D590CAB"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09D9776D" w14:textId="1F382913" w:rsidR="004824A5" w:rsidRPr="005B2889" w:rsidRDefault="004824A5" w:rsidP="004824A5">
            <w:pPr>
              <w:ind w:left="140" w:right="140"/>
              <w:rPr>
                <w:rFonts w:cstheme="majorHAnsi"/>
                <w:szCs w:val="20"/>
                <w:lang w:val="en-GB"/>
              </w:rPr>
            </w:pPr>
            <w:r w:rsidRPr="005B2889">
              <w:rPr>
                <w:rFonts w:cstheme="majorHAnsi"/>
                <w:szCs w:val="20"/>
                <w:lang w:val="en-GB"/>
              </w:rPr>
              <w:t>Percentage of population who are aware of how gender discrimination and stereotypes harm the economy, personal well-being as well as the well-being of the country. (part of a Survey of the public opinion on gender equality).</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76C749B1" w14:textId="005DA0B7"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5662F4E0" w14:textId="108A08DA"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r w:rsidR="004824A5" w:rsidRPr="005B2889" w14:paraId="442C4134" w14:textId="77777777" w:rsidTr="00B265EF">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4C47C70D" w14:textId="679FCE58" w:rsidR="004824A5" w:rsidRPr="005B2889" w:rsidRDefault="004824A5" w:rsidP="004824A5">
            <w:pPr>
              <w:ind w:left="140" w:right="140"/>
              <w:rPr>
                <w:rFonts w:cstheme="majorHAnsi"/>
                <w:szCs w:val="20"/>
                <w:lang w:val="en-GB"/>
              </w:rPr>
            </w:pPr>
            <w:r w:rsidRPr="005B2889">
              <w:rPr>
                <w:rFonts w:cstheme="majorHAnsi"/>
                <w:szCs w:val="20"/>
                <w:lang w:val="en-GB"/>
              </w:rPr>
              <w:t>Percentage of public who thinks that fathers should be more involved in the care of children,</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78AC09C6" w14:textId="22EB4FD8"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7AFFD8C7" w14:textId="1A823AE9"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r w:rsidR="004824A5" w:rsidRPr="005B2889" w14:paraId="5F3FF792" w14:textId="77777777" w:rsidTr="004824A5">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70CE4BEB" w14:textId="76088C2B" w:rsidR="004824A5" w:rsidRPr="005B2889" w:rsidRDefault="004824A5" w:rsidP="004824A5">
            <w:pPr>
              <w:ind w:left="140" w:right="140"/>
              <w:rPr>
                <w:rFonts w:cstheme="majorHAnsi"/>
                <w:szCs w:val="20"/>
                <w:lang w:val="en-GB"/>
              </w:rPr>
            </w:pPr>
            <w:r w:rsidRPr="005B2889">
              <w:rPr>
                <w:rFonts w:cstheme="majorHAnsi"/>
                <w:szCs w:val="20"/>
                <w:lang w:val="en-GB"/>
              </w:rPr>
              <w:t>Percentage of men reporting spending time on the care of children, household chores.</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35436305" w14:textId="3862D043"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753A78FA" w14:textId="111ABA77"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r w:rsidR="004824A5" w:rsidRPr="005B2889" w14:paraId="3EEBE056" w14:textId="77777777" w:rsidTr="004824A5">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385DAFC7" w14:textId="3EF35EC0" w:rsidR="004824A5" w:rsidRPr="005B2889" w:rsidRDefault="004824A5" w:rsidP="004824A5">
            <w:pPr>
              <w:ind w:left="140" w:right="140"/>
              <w:rPr>
                <w:rFonts w:cstheme="majorHAnsi"/>
                <w:szCs w:val="20"/>
                <w:lang w:val="en-GB"/>
              </w:rPr>
            </w:pPr>
            <w:r w:rsidRPr="005B2889">
              <w:rPr>
                <w:rFonts w:cstheme="majorHAnsi"/>
                <w:szCs w:val="20"/>
                <w:lang w:val="en-GB"/>
              </w:rPr>
              <w:t>Share of time men spend on caring for children, household chores</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7D2D2EF2" w14:textId="41DC6472"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496EE8F5" w14:textId="49701516"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r w:rsidR="004824A5" w:rsidRPr="005B2889" w14:paraId="252F356A" w14:textId="77777777" w:rsidTr="004824A5">
        <w:trPr>
          <w:trHeight w:val="20"/>
        </w:trPr>
        <w:tc>
          <w:tcPr>
            <w:tcW w:w="0" w:type="auto"/>
            <w:tcBorders>
              <w:top w:val="single" w:sz="8" w:space="0" w:color="000000" w:themeColor="text1"/>
              <w:left w:val="single" w:sz="8" w:space="0" w:color="000000"/>
              <w:bottom w:val="single" w:sz="8" w:space="0" w:color="000000" w:themeColor="text1"/>
              <w:right w:val="single" w:sz="8" w:space="0" w:color="000000"/>
            </w:tcBorders>
            <w:tcMar>
              <w:top w:w="20" w:type="dxa"/>
              <w:left w:w="120" w:type="dxa"/>
              <w:bottom w:w="20" w:type="dxa"/>
              <w:right w:w="120" w:type="dxa"/>
            </w:tcMar>
          </w:tcPr>
          <w:p w14:paraId="40D3BE10" w14:textId="4747301E" w:rsidR="004824A5" w:rsidRPr="005B2889" w:rsidRDefault="004824A5" w:rsidP="004824A5">
            <w:pPr>
              <w:ind w:left="140" w:right="140"/>
              <w:rPr>
                <w:rFonts w:cstheme="majorHAnsi"/>
                <w:szCs w:val="20"/>
                <w:lang w:val="en-GB"/>
              </w:rPr>
            </w:pPr>
            <w:r w:rsidRPr="005B2889">
              <w:rPr>
                <w:rFonts w:cstheme="majorHAnsi"/>
                <w:szCs w:val="20"/>
                <w:lang w:val="en-GB"/>
              </w:rPr>
              <w:t>Share of time women spend on caring for children, household chores.</w:t>
            </w:r>
          </w:p>
        </w:tc>
        <w:tc>
          <w:tcPr>
            <w:tcW w:w="0" w:type="auto"/>
            <w:tcBorders>
              <w:top w:val="single" w:sz="8" w:space="0" w:color="000000" w:themeColor="text1"/>
              <w:left w:val="nil"/>
              <w:bottom w:val="single" w:sz="8" w:space="0" w:color="000000" w:themeColor="text1"/>
              <w:right w:val="single" w:sz="8" w:space="0" w:color="000000"/>
            </w:tcBorders>
            <w:tcMar>
              <w:top w:w="20" w:type="dxa"/>
              <w:left w:w="120" w:type="dxa"/>
              <w:bottom w:w="20" w:type="dxa"/>
              <w:right w:w="120" w:type="dxa"/>
            </w:tcMar>
            <w:vAlign w:val="center"/>
          </w:tcPr>
          <w:p w14:paraId="162F3B17" w14:textId="3F06358B" w:rsidR="004824A5" w:rsidRPr="005B2889" w:rsidRDefault="004824A5" w:rsidP="004824A5">
            <w:pPr>
              <w:ind w:left="140" w:right="140"/>
              <w:jc w:val="center"/>
              <w:rPr>
                <w:rFonts w:cstheme="majorHAnsi"/>
                <w:szCs w:val="20"/>
                <w:lang w:val="en-GB"/>
              </w:rPr>
            </w:pPr>
            <w:r w:rsidRPr="005B2889">
              <w:rPr>
                <w:rFonts w:cstheme="majorHAnsi"/>
                <w:szCs w:val="20"/>
                <w:lang w:val="en-GB"/>
              </w:rPr>
              <w:t>Annual</w:t>
            </w:r>
          </w:p>
        </w:tc>
        <w:tc>
          <w:tcPr>
            <w:tcW w:w="0" w:type="auto"/>
            <w:tcBorders>
              <w:top w:val="single" w:sz="8" w:space="0" w:color="000000" w:themeColor="text1"/>
              <w:left w:val="nil"/>
              <w:bottom w:val="single" w:sz="8" w:space="0" w:color="000000" w:themeColor="text1"/>
              <w:right w:val="single" w:sz="8" w:space="0" w:color="000000"/>
            </w:tcBorders>
            <w:tcMar>
              <w:top w:w="100" w:type="dxa"/>
              <w:left w:w="100" w:type="dxa"/>
              <w:bottom w:w="100" w:type="dxa"/>
              <w:right w:w="100" w:type="dxa"/>
            </w:tcMar>
            <w:vAlign w:val="center"/>
          </w:tcPr>
          <w:p w14:paraId="2CFA9B94" w14:textId="6BE5CD1F" w:rsidR="004824A5" w:rsidRPr="005B2889" w:rsidRDefault="004824A5" w:rsidP="004824A5">
            <w:pPr>
              <w:ind w:right="140"/>
              <w:jc w:val="center"/>
              <w:rPr>
                <w:rFonts w:cstheme="majorHAnsi"/>
                <w:szCs w:val="20"/>
                <w:lang w:val="en-GB"/>
              </w:rPr>
            </w:pPr>
            <w:r w:rsidRPr="005B2889">
              <w:rPr>
                <w:rFonts w:cstheme="majorHAnsi"/>
                <w:szCs w:val="20"/>
                <w:lang w:val="en-GB"/>
              </w:rPr>
              <w:t>Geostat; Gender Equality Council of the Parliament;  Municipal Women’s Clubs</w:t>
            </w:r>
          </w:p>
        </w:tc>
      </w:tr>
    </w:tbl>
    <w:p w14:paraId="1487167A" w14:textId="751C4D56" w:rsidR="00AB3861" w:rsidRPr="005B2889" w:rsidRDefault="00AB3861" w:rsidP="001C4FA0">
      <w:pPr>
        <w:spacing w:after="160"/>
        <w:rPr>
          <w:rFonts w:cstheme="majorHAnsi"/>
          <w:sz w:val="22"/>
          <w:szCs w:val="22"/>
          <w:lang w:val="en-GB"/>
        </w:rPr>
      </w:pPr>
    </w:p>
    <w:p w14:paraId="440B7B41" w14:textId="60ABB9EA" w:rsidR="007D4F90" w:rsidRDefault="007D4F90" w:rsidP="00BF6B53">
      <w:pPr>
        <w:pStyle w:val="Heading1"/>
        <w:rPr>
          <w:rFonts w:eastAsia="Times New Roman" w:cstheme="majorHAnsi"/>
          <w:lang w:val="en-GB"/>
        </w:rPr>
      </w:pPr>
      <w:bookmarkStart w:id="51" w:name="_Toc47104659"/>
      <w:bookmarkStart w:id="52" w:name="_Toc57044210"/>
      <w:r w:rsidRPr="00BF6B53">
        <w:rPr>
          <w:rFonts w:eastAsia="Times New Roman" w:cstheme="majorHAnsi"/>
          <w:lang w:val="en-GB"/>
        </w:rPr>
        <w:t>VIII. Public Consultation Process</w:t>
      </w:r>
      <w:bookmarkEnd w:id="51"/>
      <w:bookmarkEnd w:id="52"/>
    </w:p>
    <w:p w14:paraId="37081E20" w14:textId="77777777" w:rsidR="00BF6B53" w:rsidRPr="00BF6B53" w:rsidRDefault="00BF6B53" w:rsidP="00BF6B53">
      <w:pPr>
        <w:rPr>
          <w:lang w:val="en-GB"/>
        </w:rPr>
      </w:pPr>
    </w:p>
    <w:p w14:paraId="078437EC" w14:textId="73A06A4D" w:rsidR="007D4F90" w:rsidRPr="00BF6B53" w:rsidRDefault="007D4F90" w:rsidP="000D728C">
      <w:pPr>
        <w:pStyle w:val="Heading3"/>
        <w:numPr>
          <w:ilvl w:val="0"/>
          <w:numId w:val="49"/>
        </w:numPr>
        <w:spacing w:line="264" w:lineRule="auto"/>
        <w:jc w:val="both"/>
        <w:rPr>
          <w:rFonts w:cstheme="majorHAnsi"/>
          <w:b/>
          <w:sz w:val="24"/>
          <w:lang w:val="en-GB"/>
        </w:rPr>
      </w:pPr>
      <w:bookmarkStart w:id="53" w:name="_Toc47104660"/>
      <w:bookmarkStart w:id="54" w:name="_Toc57044211"/>
      <w:r w:rsidRPr="00BF6B53">
        <w:rPr>
          <w:rFonts w:cstheme="majorHAnsi"/>
          <w:b/>
          <w:sz w:val="24"/>
          <w:lang w:val="en-GB"/>
        </w:rPr>
        <w:t>Organization and timing</w:t>
      </w:r>
      <w:bookmarkEnd w:id="53"/>
      <w:bookmarkEnd w:id="54"/>
    </w:p>
    <w:p w14:paraId="27E3432A" w14:textId="1F5CE34F"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The Regulatory Impact Assessment (RIA) of the ILO Maternity Protection Convention 183 was implemented between November 2019 and </w:t>
      </w:r>
      <w:r w:rsidR="00BD5EB5">
        <w:rPr>
          <w:rFonts w:cstheme="majorHAnsi"/>
          <w:sz w:val="22"/>
          <w:lang w:val="en-GB"/>
        </w:rPr>
        <w:t>July</w:t>
      </w:r>
      <w:r w:rsidR="001528CD" w:rsidRPr="00BF6B53">
        <w:rPr>
          <w:rFonts w:cstheme="majorHAnsi"/>
          <w:sz w:val="22"/>
          <w:lang w:val="en-GB"/>
        </w:rPr>
        <w:t xml:space="preserve"> </w:t>
      </w:r>
      <w:r w:rsidRPr="00BF6B53">
        <w:rPr>
          <w:rFonts w:cstheme="majorHAnsi"/>
          <w:sz w:val="22"/>
          <w:lang w:val="en-GB"/>
        </w:rPr>
        <w:t>2020.</w:t>
      </w:r>
    </w:p>
    <w:p w14:paraId="5E4A29AF" w14:textId="4B34CC09"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In November 2019, ISET Policy Institute project team started initial preparatory work to conduct the RIA process. Specifically, ISET Policy Institute reviewed in detail ILO Convention 183. The team identified potential policy topics to conduct the regulatory impact assessment. </w:t>
      </w:r>
    </w:p>
    <w:p w14:paraId="28D2DBD0" w14:textId="233DC4D5" w:rsidR="007D4F90" w:rsidRPr="00BD5EB5" w:rsidRDefault="007D4F90" w:rsidP="007D4F90">
      <w:pPr>
        <w:autoSpaceDE w:val="0"/>
        <w:autoSpaceDN w:val="0"/>
        <w:adjustRightInd w:val="0"/>
        <w:spacing w:before="240" w:after="240"/>
        <w:ind w:left="284"/>
        <w:rPr>
          <w:rFonts w:cstheme="majorHAnsi"/>
          <w:sz w:val="22"/>
          <w:szCs w:val="22"/>
          <w:lang w:val="en-GB"/>
        </w:rPr>
      </w:pPr>
      <w:r w:rsidRPr="00BD5EB5">
        <w:rPr>
          <w:rFonts w:cstheme="majorHAnsi"/>
          <w:sz w:val="22"/>
          <w:szCs w:val="22"/>
          <w:lang w:val="en-GB"/>
        </w:rPr>
        <w:t xml:space="preserve">November - January, the RIA team started checking the available data, performing a review of the relevant literature. </w:t>
      </w:r>
    </w:p>
    <w:p w14:paraId="46267559" w14:textId="77777777" w:rsidR="00BD5EB5" w:rsidRDefault="00BD5EB5" w:rsidP="00BD5EB5">
      <w:pPr>
        <w:autoSpaceDE w:val="0"/>
        <w:autoSpaceDN w:val="0"/>
        <w:adjustRightInd w:val="0"/>
        <w:ind w:left="284"/>
        <w:rPr>
          <w:rFonts w:cstheme="majorHAnsi"/>
          <w:sz w:val="22"/>
          <w:szCs w:val="22"/>
        </w:rPr>
      </w:pPr>
      <w:r w:rsidRPr="00BD5EB5">
        <w:rPr>
          <w:rFonts w:cstheme="majorHAnsi"/>
          <w:sz w:val="22"/>
          <w:szCs w:val="22"/>
        </w:rPr>
        <w:t xml:space="preserve">ISET Policy Institute presented possible RIA topic to tripartite working group (employer’s association, trade unions and government) in February. </w:t>
      </w:r>
    </w:p>
    <w:p w14:paraId="1C2CA0EF" w14:textId="77777777" w:rsidR="00BD5EB5" w:rsidRDefault="00BD5EB5" w:rsidP="00BD5EB5">
      <w:pPr>
        <w:autoSpaceDE w:val="0"/>
        <w:autoSpaceDN w:val="0"/>
        <w:adjustRightInd w:val="0"/>
        <w:ind w:left="284"/>
        <w:rPr>
          <w:rFonts w:cstheme="majorHAnsi"/>
          <w:sz w:val="22"/>
          <w:szCs w:val="22"/>
        </w:rPr>
      </w:pPr>
    </w:p>
    <w:p w14:paraId="3C478D35" w14:textId="4C70BDC2" w:rsidR="007D4F90" w:rsidRPr="00BD5EB5" w:rsidRDefault="007D4F90" w:rsidP="00BD5EB5">
      <w:pPr>
        <w:autoSpaceDE w:val="0"/>
        <w:autoSpaceDN w:val="0"/>
        <w:adjustRightInd w:val="0"/>
        <w:ind w:left="284"/>
        <w:rPr>
          <w:rFonts w:cstheme="majorHAnsi"/>
          <w:sz w:val="22"/>
          <w:szCs w:val="22"/>
        </w:rPr>
      </w:pPr>
      <w:r w:rsidRPr="00BD5EB5">
        <w:rPr>
          <w:rFonts w:cstheme="majorHAnsi"/>
          <w:sz w:val="22"/>
          <w:szCs w:val="22"/>
          <w:lang w:val="en-GB"/>
        </w:rPr>
        <w:t xml:space="preserve">The RIA process was suspended because of the COVID 19 crises between March-April. Since May, the RIA team renewed working on the topic. </w:t>
      </w:r>
    </w:p>
    <w:p w14:paraId="20011182" w14:textId="77777777"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The RIA team included ISET-PI researchers and was supported by ISET Associate Professor Norberto Pignatti and external legal consultant Nino Kashakashvili. The team included researchers with experience </w:t>
      </w:r>
      <w:r w:rsidRPr="00BF6B53">
        <w:rPr>
          <w:rFonts w:cstheme="majorHAnsi"/>
          <w:sz w:val="22"/>
          <w:lang w:val="en-GB"/>
        </w:rPr>
        <w:lastRenderedPageBreak/>
        <w:t>labour economics, public policy, regulation, gender economics, CBA and RIA. Tasks were divided in accordance with competences of the researchers. The external consultant assisted the team with her expertise on the Georgian labour legislation, ILO conventions and standards.</w:t>
      </w:r>
    </w:p>
    <w:p w14:paraId="57CA8625" w14:textId="44CBB735"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The decision-making approach adopted by the team was collegial and coordinated by the team leader. </w:t>
      </w:r>
    </w:p>
    <w:p w14:paraId="0F89245E" w14:textId="31FAE566" w:rsidR="007D4F90" w:rsidRPr="00BF6B53" w:rsidRDefault="007D4F90" w:rsidP="000D728C">
      <w:pPr>
        <w:pStyle w:val="Heading3"/>
        <w:numPr>
          <w:ilvl w:val="0"/>
          <w:numId w:val="49"/>
        </w:numPr>
        <w:spacing w:line="264" w:lineRule="auto"/>
        <w:jc w:val="both"/>
        <w:rPr>
          <w:rFonts w:cstheme="majorHAnsi"/>
          <w:b/>
          <w:sz w:val="24"/>
          <w:lang w:val="en-GB"/>
        </w:rPr>
      </w:pPr>
      <w:bookmarkStart w:id="55" w:name="_Toc47104661"/>
      <w:bookmarkStart w:id="56" w:name="_Toc57044212"/>
      <w:r w:rsidRPr="00BF6B53">
        <w:rPr>
          <w:rFonts w:cstheme="majorHAnsi"/>
          <w:b/>
          <w:sz w:val="24"/>
          <w:lang w:val="en-GB"/>
        </w:rPr>
        <w:t>Consultation and expertise</w:t>
      </w:r>
      <w:bookmarkEnd w:id="55"/>
      <w:bookmarkEnd w:id="56"/>
    </w:p>
    <w:p w14:paraId="3D1F277A" w14:textId="7D5A5B08" w:rsidR="007D4F90" w:rsidRPr="00BF6B53" w:rsidRDefault="007D4F90" w:rsidP="007D4F90">
      <w:pPr>
        <w:autoSpaceDE w:val="0"/>
        <w:autoSpaceDN w:val="0"/>
        <w:adjustRightInd w:val="0"/>
        <w:spacing w:before="240" w:after="240"/>
        <w:ind w:left="284"/>
        <w:rPr>
          <w:rFonts w:cstheme="majorHAnsi"/>
          <w:sz w:val="22"/>
          <w:lang w:val="en-GB"/>
        </w:rPr>
      </w:pPr>
      <w:r w:rsidRPr="00BF6B53">
        <w:rPr>
          <w:rFonts w:cstheme="majorHAnsi"/>
          <w:sz w:val="22"/>
          <w:lang w:val="en-GB"/>
        </w:rPr>
        <w:t xml:space="preserve">Data collection took place throughout the project implementation period. The consultations with various stakeholders mainly took place during May- July 2020. </w:t>
      </w:r>
    </w:p>
    <w:p w14:paraId="2017F20D" w14:textId="669F8437" w:rsidR="001528CD" w:rsidRDefault="007D4F90" w:rsidP="007F1961">
      <w:pPr>
        <w:autoSpaceDE w:val="0"/>
        <w:autoSpaceDN w:val="0"/>
        <w:adjustRightInd w:val="0"/>
        <w:spacing w:before="240" w:after="240"/>
        <w:ind w:left="284"/>
        <w:rPr>
          <w:rFonts w:cstheme="majorHAnsi"/>
          <w:sz w:val="22"/>
          <w:lang w:val="en-GB"/>
        </w:rPr>
      </w:pPr>
      <w:r w:rsidRPr="00BF6B53">
        <w:rPr>
          <w:rFonts w:cstheme="majorHAnsi"/>
          <w:sz w:val="22"/>
          <w:lang w:val="en-GB"/>
        </w:rPr>
        <w:t>The first step was identifying the main stakeholders and categorizing them in an influence-interest matrix format. Table 11 presents this matrix.</w:t>
      </w:r>
    </w:p>
    <w:p w14:paraId="02299AFC" w14:textId="77777777" w:rsidR="001528CD" w:rsidRPr="00BF6B53" w:rsidRDefault="001528CD" w:rsidP="007D4F90">
      <w:pPr>
        <w:autoSpaceDE w:val="0"/>
        <w:autoSpaceDN w:val="0"/>
        <w:adjustRightInd w:val="0"/>
        <w:spacing w:before="240" w:after="240"/>
        <w:ind w:left="284"/>
        <w:rPr>
          <w:rFonts w:cstheme="majorHAnsi"/>
          <w:sz w:val="22"/>
          <w:lang w:val="en-GB"/>
        </w:rPr>
      </w:pPr>
    </w:p>
    <w:p w14:paraId="12C66D5E" w14:textId="51A6996E" w:rsidR="007D4F90" w:rsidRPr="005B2889" w:rsidRDefault="007D4F90" w:rsidP="007D4F90">
      <w:pPr>
        <w:pStyle w:val="FigureCaption"/>
        <w:jc w:val="both"/>
        <w:rPr>
          <w:rFonts w:asciiTheme="majorHAnsi" w:eastAsiaTheme="minorHAnsi" w:hAnsiTheme="majorHAnsi" w:cstheme="majorHAnsi"/>
          <w:color w:val="000000"/>
          <w:sz w:val="22"/>
          <w:szCs w:val="18"/>
          <w:shd w:val="clear" w:color="auto" w:fill="FFFFFF"/>
          <w:lang w:val="en-GB"/>
        </w:rPr>
      </w:pPr>
      <w:r w:rsidRPr="005B2889">
        <w:rPr>
          <w:rFonts w:asciiTheme="majorHAnsi" w:eastAsiaTheme="minorHAnsi" w:hAnsiTheme="majorHAnsi" w:cstheme="majorHAnsi"/>
          <w:color w:val="000000"/>
          <w:sz w:val="22"/>
          <w:szCs w:val="18"/>
          <w:shd w:val="clear" w:color="auto" w:fill="FFFFFF"/>
          <w:lang w:val="en-GB"/>
        </w:rPr>
        <w:t xml:space="preserve">Table </w:t>
      </w:r>
      <w:r w:rsidRPr="005B2889">
        <w:rPr>
          <w:rFonts w:asciiTheme="majorHAnsi" w:eastAsiaTheme="minorHAnsi" w:hAnsiTheme="majorHAnsi" w:cstheme="majorHAnsi"/>
          <w:color w:val="000000"/>
          <w:sz w:val="22"/>
          <w:szCs w:val="18"/>
          <w:shd w:val="clear" w:color="auto" w:fill="FFFFFF"/>
          <w:lang w:val="en-GB"/>
        </w:rPr>
        <w:fldChar w:fldCharType="begin"/>
      </w:r>
      <w:r w:rsidRPr="005B2889">
        <w:rPr>
          <w:rFonts w:asciiTheme="majorHAnsi" w:eastAsiaTheme="minorHAnsi" w:hAnsiTheme="majorHAnsi" w:cstheme="majorHAnsi"/>
          <w:color w:val="000000"/>
          <w:sz w:val="22"/>
          <w:szCs w:val="18"/>
          <w:shd w:val="clear" w:color="auto" w:fill="FFFFFF"/>
          <w:lang w:val="en-GB"/>
        </w:rPr>
        <w:instrText xml:space="preserve"> SEQ Table \* ARABIC </w:instrText>
      </w:r>
      <w:r w:rsidRPr="005B2889">
        <w:rPr>
          <w:rFonts w:asciiTheme="majorHAnsi" w:eastAsiaTheme="minorHAnsi" w:hAnsiTheme="majorHAnsi" w:cstheme="majorHAnsi"/>
          <w:color w:val="000000"/>
          <w:sz w:val="22"/>
          <w:szCs w:val="18"/>
          <w:shd w:val="clear" w:color="auto" w:fill="FFFFFF"/>
          <w:lang w:val="en-GB"/>
        </w:rPr>
        <w:fldChar w:fldCharType="separate"/>
      </w:r>
      <w:r w:rsidRPr="005B2889">
        <w:rPr>
          <w:rFonts w:asciiTheme="majorHAnsi" w:eastAsiaTheme="minorHAnsi" w:hAnsiTheme="majorHAnsi" w:cstheme="majorHAnsi"/>
          <w:noProof/>
          <w:color w:val="000000"/>
          <w:sz w:val="22"/>
          <w:szCs w:val="18"/>
          <w:shd w:val="clear" w:color="auto" w:fill="FFFFFF"/>
          <w:lang w:val="en-GB"/>
        </w:rPr>
        <w:t>1</w:t>
      </w:r>
      <w:r w:rsidRPr="005B2889">
        <w:rPr>
          <w:rFonts w:asciiTheme="majorHAnsi" w:eastAsiaTheme="minorHAnsi" w:hAnsiTheme="majorHAnsi" w:cstheme="majorHAnsi"/>
          <w:color w:val="000000"/>
          <w:sz w:val="22"/>
          <w:szCs w:val="18"/>
          <w:shd w:val="clear" w:color="auto" w:fill="FFFFFF"/>
          <w:lang w:val="en-GB"/>
        </w:rPr>
        <w:fldChar w:fldCharType="end"/>
      </w:r>
      <w:r w:rsidRPr="005B2889">
        <w:rPr>
          <w:rFonts w:asciiTheme="majorHAnsi" w:eastAsiaTheme="minorHAnsi" w:hAnsiTheme="majorHAnsi" w:cstheme="majorHAnsi"/>
          <w:color w:val="000000"/>
          <w:sz w:val="22"/>
          <w:szCs w:val="18"/>
          <w:shd w:val="clear" w:color="auto" w:fill="FFFFFF"/>
          <w:lang w:val="en-GB"/>
        </w:rPr>
        <w:t>1. Influence-Interest Matrix</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2"/>
        <w:gridCol w:w="3342"/>
        <w:gridCol w:w="3372"/>
      </w:tblGrid>
      <w:tr w:rsidR="007D4F90" w:rsidRPr="005B2889" w14:paraId="760B13BF" w14:textId="77777777" w:rsidTr="007D4F90">
        <w:trPr>
          <w:trHeight w:val="240"/>
        </w:trPr>
        <w:tc>
          <w:tcPr>
            <w:tcW w:w="2302" w:type="dxa"/>
            <w:tcBorders>
              <w:top w:val="single" w:sz="18" w:space="0" w:color="002A6C"/>
              <w:left w:val="nil"/>
              <w:bottom w:val="single" w:sz="18" w:space="0" w:color="002A6C"/>
              <w:right w:val="single" w:sz="4" w:space="0" w:color="auto"/>
            </w:tcBorders>
            <w:shd w:val="clear" w:color="auto" w:fill="DDDDDD"/>
            <w:tcMar>
              <w:top w:w="14" w:type="dxa"/>
              <w:left w:w="115" w:type="dxa"/>
              <w:bottom w:w="14" w:type="dxa"/>
              <w:right w:w="115" w:type="dxa"/>
            </w:tcMar>
            <w:vAlign w:val="center"/>
          </w:tcPr>
          <w:p w14:paraId="615E66AB" w14:textId="77777777" w:rsidR="007D4F90" w:rsidRPr="00BF6B53" w:rsidRDefault="007D4F90" w:rsidP="007D4F90">
            <w:pPr>
              <w:rPr>
                <w:rFonts w:cstheme="majorHAnsi"/>
                <w:sz w:val="22"/>
                <w:lang w:val="en-GB"/>
              </w:rPr>
            </w:pPr>
            <w:r w:rsidRPr="00BF6B53">
              <w:rPr>
                <w:rFonts w:cstheme="majorHAnsi"/>
                <w:sz w:val="22"/>
                <w:lang w:val="en-GB"/>
              </w:rPr>
              <w:t>INFLUENCE / INTEREST</w:t>
            </w:r>
          </w:p>
        </w:tc>
        <w:tc>
          <w:tcPr>
            <w:tcW w:w="3342" w:type="dxa"/>
            <w:tcBorders>
              <w:top w:val="single" w:sz="18" w:space="0" w:color="002A6C"/>
              <w:left w:val="single" w:sz="4" w:space="0" w:color="auto"/>
              <w:bottom w:val="single" w:sz="18" w:space="0" w:color="002A6C"/>
              <w:right w:val="single" w:sz="4" w:space="0" w:color="auto"/>
            </w:tcBorders>
            <w:shd w:val="clear" w:color="auto" w:fill="DDDDDD"/>
            <w:tcMar>
              <w:top w:w="14" w:type="dxa"/>
              <w:left w:w="115" w:type="dxa"/>
              <w:bottom w:w="14" w:type="dxa"/>
              <w:right w:w="115" w:type="dxa"/>
            </w:tcMar>
            <w:vAlign w:val="center"/>
          </w:tcPr>
          <w:p w14:paraId="7D959ECF" w14:textId="77777777" w:rsidR="007D4F90" w:rsidRPr="00BF6B53" w:rsidRDefault="007D4F90" w:rsidP="007D4F90">
            <w:pPr>
              <w:rPr>
                <w:rFonts w:cstheme="majorHAnsi"/>
                <w:sz w:val="22"/>
                <w:lang w:val="en-GB"/>
              </w:rPr>
            </w:pPr>
            <w:r w:rsidRPr="00BF6B53">
              <w:rPr>
                <w:rFonts w:cstheme="majorHAnsi"/>
                <w:sz w:val="22"/>
                <w:lang w:val="en-GB"/>
              </w:rPr>
              <w:t>LOW INFLUENCE</w:t>
            </w:r>
          </w:p>
        </w:tc>
        <w:tc>
          <w:tcPr>
            <w:tcW w:w="3372" w:type="dxa"/>
            <w:tcBorders>
              <w:top w:val="single" w:sz="18" w:space="0" w:color="002A6C"/>
              <w:left w:val="single" w:sz="4" w:space="0" w:color="auto"/>
              <w:bottom w:val="single" w:sz="18" w:space="0" w:color="002A6C"/>
              <w:right w:val="nil"/>
            </w:tcBorders>
            <w:shd w:val="clear" w:color="auto" w:fill="DDDDDD"/>
            <w:vAlign w:val="center"/>
          </w:tcPr>
          <w:p w14:paraId="6FFA7298" w14:textId="77777777" w:rsidR="007D4F90" w:rsidRPr="00BF6B53" w:rsidRDefault="007D4F90" w:rsidP="007D4F90">
            <w:pPr>
              <w:rPr>
                <w:rFonts w:cstheme="majorHAnsi"/>
                <w:sz w:val="22"/>
                <w:lang w:val="en-GB"/>
              </w:rPr>
            </w:pPr>
            <w:r w:rsidRPr="00BF6B53">
              <w:rPr>
                <w:rFonts w:cstheme="majorHAnsi"/>
                <w:sz w:val="22"/>
                <w:lang w:val="en-GB"/>
              </w:rPr>
              <w:t>HIGH INFLUENCE</w:t>
            </w:r>
          </w:p>
        </w:tc>
      </w:tr>
      <w:tr w:rsidR="007D4F90" w:rsidRPr="005B2889" w14:paraId="73D0688D" w14:textId="77777777" w:rsidTr="007D4F90">
        <w:trPr>
          <w:trHeight w:val="1725"/>
        </w:trPr>
        <w:tc>
          <w:tcPr>
            <w:tcW w:w="2302" w:type="dxa"/>
            <w:tcBorders>
              <w:top w:val="single" w:sz="18" w:space="0" w:color="002A6C"/>
              <w:left w:val="nil"/>
              <w:bottom w:val="single" w:sz="4" w:space="0" w:color="auto"/>
              <w:right w:val="single" w:sz="4" w:space="0" w:color="auto"/>
            </w:tcBorders>
            <w:shd w:val="clear" w:color="auto" w:fill="D9D9D9" w:themeFill="background1" w:themeFillShade="D9"/>
            <w:tcMar>
              <w:top w:w="14" w:type="dxa"/>
              <w:left w:w="115" w:type="dxa"/>
              <w:bottom w:w="14" w:type="dxa"/>
              <w:right w:w="115" w:type="dxa"/>
            </w:tcMar>
            <w:vAlign w:val="center"/>
          </w:tcPr>
          <w:p w14:paraId="22018132" w14:textId="77777777" w:rsidR="007D4F90" w:rsidRPr="00BF6B53" w:rsidRDefault="007D4F90" w:rsidP="007D4F90">
            <w:pPr>
              <w:rPr>
                <w:rFonts w:cstheme="majorHAnsi"/>
                <w:sz w:val="22"/>
                <w:lang w:val="en-GB"/>
              </w:rPr>
            </w:pPr>
            <w:r w:rsidRPr="00BF6B53">
              <w:rPr>
                <w:rFonts w:cstheme="majorHAnsi"/>
                <w:sz w:val="22"/>
                <w:lang w:val="en-GB"/>
              </w:rPr>
              <w:t>Low Interest</w:t>
            </w:r>
          </w:p>
        </w:tc>
        <w:tc>
          <w:tcPr>
            <w:tcW w:w="3342" w:type="dxa"/>
            <w:tcBorders>
              <w:top w:val="single" w:sz="18" w:space="0" w:color="002A6C"/>
              <w:left w:val="single" w:sz="4" w:space="0" w:color="auto"/>
              <w:bottom w:val="single" w:sz="4" w:space="0" w:color="auto"/>
              <w:right w:val="single" w:sz="4" w:space="0" w:color="auto"/>
            </w:tcBorders>
            <w:tcMar>
              <w:top w:w="14" w:type="dxa"/>
              <w:left w:w="115" w:type="dxa"/>
              <w:bottom w:w="14" w:type="dxa"/>
              <w:right w:w="115" w:type="dxa"/>
            </w:tcMar>
          </w:tcPr>
          <w:p w14:paraId="2EC629EA" w14:textId="77777777" w:rsidR="007D4F90" w:rsidRPr="00BF6B53" w:rsidRDefault="007D4F90" w:rsidP="007D4F90">
            <w:pPr>
              <w:rPr>
                <w:rFonts w:cstheme="majorHAnsi"/>
                <w:sz w:val="22"/>
                <w:lang w:val="en-GB"/>
              </w:rPr>
            </w:pPr>
            <w:r w:rsidRPr="00BF6B53">
              <w:rPr>
                <w:rFonts w:cstheme="majorHAnsi"/>
                <w:sz w:val="22"/>
                <w:lang w:val="en-GB"/>
              </w:rPr>
              <w:t>Labour market experts</w:t>
            </w:r>
          </w:p>
          <w:p w14:paraId="0342CC2E" w14:textId="77777777" w:rsidR="007D4F90" w:rsidRPr="00BF6B53" w:rsidRDefault="007D4F90" w:rsidP="007D4F90">
            <w:pPr>
              <w:rPr>
                <w:rFonts w:cstheme="majorHAnsi"/>
                <w:sz w:val="22"/>
                <w:lang w:val="en-GB"/>
              </w:rPr>
            </w:pPr>
          </w:p>
          <w:p w14:paraId="349FAFD8" w14:textId="77777777" w:rsidR="007D4F90" w:rsidRPr="00BF6B53" w:rsidRDefault="007D4F90" w:rsidP="007D4F90">
            <w:pPr>
              <w:rPr>
                <w:rFonts w:cstheme="majorHAnsi"/>
                <w:sz w:val="22"/>
                <w:lang w:val="en-GB"/>
              </w:rPr>
            </w:pPr>
            <w:r w:rsidRPr="00BF6B53">
              <w:rPr>
                <w:rFonts w:cstheme="majorHAnsi"/>
                <w:sz w:val="22"/>
                <w:lang w:val="en-GB"/>
              </w:rPr>
              <w:t>Human Rights NGOs / Foundations (EMC, Young Lawyers Association)</w:t>
            </w:r>
          </w:p>
          <w:p w14:paraId="6D29AE9C" w14:textId="77777777" w:rsidR="007D4F90" w:rsidRPr="00BF6B53" w:rsidRDefault="007D4F90" w:rsidP="007D4F90">
            <w:pPr>
              <w:rPr>
                <w:rFonts w:cstheme="majorHAnsi"/>
                <w:sz w:val="22"/>
                <w:lang w:val="en-GB"/>
              </w:rPr>
            </w:pPr>
          </w:p>
          <w:p w14:paraId="731C8FE7" w14:textId="77777777" w:rsidR="007D4F90" w:rsidRPr="00BF6B53" w:rsidRDefault="007D4F90" w:rsidP="007D4F90">
            <w:pPr>
              <w:rPr>
                <w:rFonts w:cstheme="majorHAnsi"/>
                <w:sz w:val="22"/>
                <w:lang w:val="en-GB"/>
              </w:rPr>
            </w:pPr>
          </w:p>
        </w:tc>
        <w:tc>
          <w:tcPr>
            <w:tcW w:w="3372" w:type="dxa"/>
            <w:tcBorders>
              <w:top w:val="single" w:sz="18" w:space="0" w:color="002A6C"/>
              <w:left w:val="single" w:sz="4" w:space="0" w:color="auto"/>
              <w:bottom w:val="single" w:sz="4" w:space="0" w:color="auto"/>
              <w:right w:val="nil"/>
            </w:tcBorders>
          </w:tcPr>
          <w:p w14:paraId="29C98D3A" w14:textId="77777777" w:rsidR="007D4F90" w:rsidRPr="00BF6B53" w:rsidRDefault="007D4F90" w:rsidP="007D4F90">
            <w:pPr>
              <w:rPr>
                <w:rFonts w:cstheme="majorHAnsi"/>
                <w:sz w:val="22"/>
                <w:lang w:val="en-GB"/>
              </w:rPr>
            </w:pPr>
          </w:p>
          <w:p w14:paraId="343BAABC" w14:textId="77777777" w:rsidR="007D4F90" w:rsidRPr="00BF6B53" w:rsidRDefault="007D4F90" w:rsidP="007D4F90">
            <w:pPr>
              <w:rPr>
                <w:rFonts w:cstheme="majorHAnsi"/>
                <w:sz w:val="22"/>
                <w:lang w:val="en-GB"/>
              </w:rPr>
            </w:pPr>
            <w:r w:rsidRPr="00BF6B53">
              <w:rPr>
                <w:rFonts w:cstheme="majorHAnsi"/>
                <w:sz w:val="22"/>
                <w:lang w:val="en-GB"/>
              </w:rPr>
              <w:t>Free Legal Aid Service Centre</w:t>
            </w:r>
          </w:p>
          <w:p w14:paraId="7011BEC4" w14:textId="77777777" w:rsidR="007D4F90" w:rsidRPr="00BF6B53" w:rsidRDefault="007D4F90" w:rsidP="007D4F90">
            <w:pPr>
              <w:rPr>
                <w:rFonts w:cstheme="majorHAnsi"/>
                <w:sz w:val="22"/>
                <w:lang w:val="en-GB"/>
              </w:rPr>
            </w:pPr>
          </w:p>
        </w:tc>
      </w:tr>
      <w:tr w:rsidR="007D4F90" w:rsidRPr="005B2889" w14:paraId="4604AC34" w14:textId="77777777" w:rsidTr="007D4F90">
        <w:trPr>
          <w:trHeight w:val="4508"/>
        </w:trPr>
        <w:tc>
          <w:tcPr>
            <w:tcW w:w="2302" w:type="dxa"/>
            <w:tcBorders>
              <w:top w:val="single" w:sz="4" w:space="0" w:color="auto"/>
              <w:left w:val="nil"/>
              <w:right w:val="single" w:sz="4" w:space="0" w:color="auto"/>
            </w:tcBorders>
            <w:shd w:val="clear" w:color="auto" w:fill="D9D9D9" w:themeFill="background1" w:themeFillShade="D9"/>
            <w:tcMar>
              <w:top w:w="14" w:type="dxa"/>
              <w:left w:w="115" w:type="dxa"/>
              <w:bottom w:w="14" w:type="dxa"/>
              <w:right w:w="115" w:type="dxa"/>
            </w:tcMar>
            <w:vAlign w:val="center"/>
          </w:tcPr>
          <w:p w14:paraId="1D47D319" w14:textId="77777777" w:rsidR="007D4F90" w:rsidRPr="00BF6B53" w:rsidRDefault="007D4F90" w:rsidP="007D4F90">
            <w:pPr>
              <w:rPr>
                <w:rFonts w:cstheme="majorHAnsi"/>
                <w:sz w:val="22"/>
                <w:lang w:val="en-GB"/>
              </w:rPr>
            </w:pPr>
            <w:r w:rsidRPr="00BF6B53">
              <w:rPr>
                <w:rFonts w:cstheme="majorHAnsi"/>
                <w:sz w:val="22"/>
                <w:lang w:val="en-GB"/>
              </w:rPr>
              <w:t>High Interest</w:t>
            </w:r>
          </w:p>
        </w:tc>
        <w:tc>
          <w:tcPr>
            <w:tcW w:w="3342"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tcPr>
          <w:p w14:paraId="677A32E2" w14:textId="77777777" w:rsidR="007D4F90" w:rsidRPr="00BF6B53" w:rsidRDefault="007D4F90" w:rsidP="007D4F90">
            <w:pPr>
              <w:rPr>
                <w:rFonts w:cstheme="majorHAnsi"/>
                <w:sz w:val="22"/>
                <w:lang w:val="en-GB"/>
              </w:rPr>
            </w:pPr>
          </w:p>
          <w:p w14:paraId="55FEE8E8" w14:textId="77777777" w:rsidR="007D4F90" w:rsidRPr="00BF6B53" w:rsidRDefault="007D4F90" w:rsidP="007D4F90">
            <w:pPr>
              <w:rPr>
                <w:rFonts w:cstheme="majorHAnsi"/>
                <w:sz w:val="22"/>
                <w:lang w:val="en-GB"/>
              </w:rPr>
            </w:pPr>
            <w:r w:rsidRPr="00BF6B53">
              <w:rPr>
                <w:rFonts w:cstheme="majorHAnsi"/>
                <w:sz w:val="22"/>
                <w:lang w:val="en-GB"/>
              </w:rPr>
              <w:t>UN Women</w:t>
            </w:r>
          </w:p>
          <w:p w14:paraId="2F3A0032" w14:textId="77777777" w:rsidR="007D4F90" w:rsidRPr="00BF6B53" w:rsidRDefault="007D4F90" w:rsidP="007D4F90">
            <w:pPr>
              <w:rPr>
                <w:rFonts w:cstheme="majorHAnsi"/>
                <w:sz w:val="22"/>
                <w:lang w:val="en-GB"/>
              </w:rPr>
            </w:pPr>
          </w:p>
          <w:p w14:paraId="5F2657ED" w14:textId="77777777" w:rsidR="007D4F90" w:rsidRPr="00BF6B53" w:rsidRDefault="007D4F90" w:rsidP="007D4F90">
            <w:pPr>
              <w:rPr>
                <w:rFonts w:cstheme="majorHAnsi"/>
                <w:sz w:val="22"/>
                <w:lang w:val="en-GB"/>
              </w:rPr>
            </w:pPr>
            <w:r w:rsidRPr="00BF6B53">
              <w:rPr>
                <w:rFonts w:cstheme="majorHAnsi"/>
                <w:sz w:val="22"/>
                <w:lang w:val="en-GB"/>
              </w:rPr>
              <w:t>UNFPA</w:t>
            </w:r>
          </w:p>
          <w:p w14:paraId="5D08102A" w14:textId="77777777" w:rsidR="007D4F90" w:rsidRPr="00BF6B53" w:rsidRDefault="007D4F90" w:rsidP="007D4F90">
            <w:pPr>
              <w:rPr>
                <w:rFonts w:cstheme="majorHAnsi"/>
                <w:sz w:val="22"/>
                <w:lang w:val="en-GB"/>
              </w:rPr>
            </w:pPr>
          </w:p>
          <w:p w14:paraId="1960F8C5" w14:textId="77777777" w:rsidR="007D4F90" w:rsidRPr="00BF6B53" w:rsidRDefault="007D4F90" w:rsidP="007D4F90">
            <w:pPr>
              <w:rPr>
                <w:rFonts w:cstheme="majorHAnsi"/>
                <w:sz w:val="22"/>
                <w:lang w:val="en-GB"/>
              </w:rPr>
            </w:pPr>
            <w:r w:rsidRPr="00BF6B53">
              <w:rPr>
                <w:rFonts w:cstheme="majorHAnsi"/>
                <w:sz w:val="22"/>
                <w:lang w:val="en-GB"/>
              </w:rPr>
              <w:t>Gender experts</w:t>
            </w:r>
          </w:p>
          <w:p w14:paraId="38346B6B" w14:textId="77777777" w:rsidR="007D4F90" w:rsidRPr="00BF6B53" w:rsidRDefault="007D4F90" w:rsidP="007D4F90">
            <w:pPr>
              <w:rPr>
                <w:rFonts w:cstheme="majorHAnsi"/>
                <w:sz w:val="22"/>
                <w:lang w:val="en-GB"/>
              </w:rPr>
            </w:pPr>
          </w:p>
          <w:p w14:paraId="4E09B725" w14:textId="77777777" w:rsidR="007D4F90" w:rsidRPr="00BF6B53" w:rsidRDefault="007D4F90" w:rsidP="007D4F90">
            <w:pPr>
              <w:rPr>
                <w:rFonts w:cstheme="majorHAnsi"/>
                <w:sz w:val="22"/>
                <w:lang w:val="en-GB"/>
              </w:rPr>
            </w:pPr>
            <w:r w:rsidRPr="00BF6B53">
              <w:rPr>
                <w:rFonts w:cstheme="majorHAnsi"/>
                <w:sz w:val="22"/>
                <w:lang w:val="en-GB"/>
              </w:rPr>
              <w:t>Business Association of Georgia</w:t>
            </w:r>
          </w:p>
          <w:p w14:paraId="65C3E706" w14:textId="77777777" w:rsidR="007D4F90" w:rsidRPr="00BF6B53" w:rsidRDefault="007D4F90" w:rsidP="007D4F90">
            <w:pPr>
              <w:rPr>
                <w:rFonts w:cstheme="majorHAnsi"/>
                <w:sz w:val="22"/>
                <w:lang w:val="en-GB"/>
              </w:rPr>
            </w:pPr>
          </w:p>
          <w:p w14:paraId="2782B031" w14:textId="77777777" w:rsidR="007D4F90" w:rsidRPr="00BF6B53" w:rsidRDefault="007D4F90" w:rsidP="007D4F90">
            <w:pPr>
              <w:rPr>
                <w:rFonts w:cstheme="majorHAnsi"/>
                <w:sz w:val="22"/>
                <w:lang w:val="en-GB"/>
              </w:rPr>
            </w:pPr>
            <w:r w:rsidRPr="00BF6B53">
              <w:rPr>
                <w:rFonts w:cstheme="majorHAnsi"/>
                <w:sz w:val="22"/>
                <w:lang w:val="en-GB"/>
              </w:rPr>
              <w:t xml:space="preserve">Private employment agencies </w:t>
            </w:r>
          </w:p>
          <w:p w14:paraId="5BAE0790" w14:textId="77777777" w:rsidR="007D4F90" w:rsidRPr="00BF6B53" w:rsidRDefault="007D4F90" w:rsidP="007D4F90">
            <w:pPr>
              <w:rPr>
                <w:rFonts w:cstheme="majorHAnsi"/>
                <w:sz w:val="22"/>
                <w:lang w:val="en-GB"/>
              </w:rPr>
            </w:pPr>
          </w:p>
          <w:p w14:paraId="3E650F41" w14:textId="77777777" w:rsidR="007D4F90" w:rsidRPr="00BF6B53" w:rsidRDefault="007D4F90" w:rsidP="007D4F90">
            <w:pPr>
              <w:rPr>
                <w:rFonts w:cstheme="majorHAnsi"/>
                <w:sz w:val="22"/>
                <w:lang w:val="en-GB"/>
              </w:rPr>
            </w:pPr>
            <w:r w:rsidRPr="00BF6B53">
              <w:rPr>
                <w:rFonts w:cstheme="majorHAnsi"/>
                <w:sz w:val="22"/>
                <w:lang w:val="en-GB"/>
              </w:rPr>
              <w:t>Georgian Chamber of Commerce</w:t>
            </w:r>
          </w:p>
          <w:p w14:paraId="460718B0" w14:textId="77777777" w:rsidR="007D4F90" w:rsidRPr="00BF6B53" w:rsidRDefault="007D4F90" w:rsidP="007D4F90">
            <w:pPr>
              <w:rPr>
                <w:rFonts w:cstheme="majorHAnsi"/>
                <w:sz w:val="22"/>
                <w:lang w:val="en-GB"/>
              </w:rPr>
            </w:pPr>
          </w:p>
          <w:p w14:paraId="194AFD3E" w14:textId="77777777" w:rsidR="007D4F90" w:rsidRPr="00BF6B53" w:rsidRDefault="007D4F90" w:rsidP="007D4F90">
            <w:pPr>
              <w:rPr>
                <w:rFonts w:cstheme="majorHAnsi"/>
                <w:sz w:val="22"/>
                <w:lang w:val="en-GB"/>
              </w:rPr>
            </w:pPr>
            <w:r w:rsidRPr="00BF6B53">
              <w:rPr>
                <w:rFonts w:cstheme="majorHAnsi"/>
                <w:sz w:val="22"/>
                <w:lang w:val="en-GB"/>
              </w:rPr>
              <w:t xml:space="preserve">Legal experts </w:t>
            </w:r>
          </w:p>
          <w:p w14:paraId="6CE1FD2D" w14:textId="77777777" w:rsidR="007D4F90" w:rsidRPr="00BF6B53" w:rsidRDefault="007D4F90" w:rsidP="007D4F90">
            <w:pPr>
              <w:rPr>
                <w:rFonts w:cstheme="majorHAnsi"/>
                <w:sz w:val="22"/>
                <w:lang w:val="en-GB"/>
              </w:rPr>
            </w:pPr>
          </w:p>
        </w:tc>
        <w:tc>
          <w:tcPr>
            <w:tcW w:w="3372" w:type="dxa"/>
            <w:tcBorders>
              <w:top w:val="single" w:sz="4" w:space="0" w:color="auto"/>
              <w:left w:val="single" w:sz="4" w:space="0" w:color="auto"/>
              <w:bottom w:val="single" w:sz="4" w:space="0" w:color="auto"/>
              <w:right w:val="nil"/>
            </w:tcBorders>
          </w:tcPr>
          <w:p w14:paraId="34BA9664" w14:textId="77777777" w:rsidR="007D4F90" w:rsidRPr="00BF6B53" w:rsidRDefault="007D4F90" w:rsidP="007D4F90">
            <w:pPr>
              <w:rPr>
                <w:rFonts w:cstheme="majorHAnsi"/>
                <w:sz w:val="22"/>
                <w:lang w:val="en-GB"/>
              </w:rPr>
            </w:pPr>
            <w:r w:rsidRPr="00BF6B53">
              <w:rPr>
                <w:rFonts w:cstheme="majorHAnsi"/>
                <w:sz w:val="22"/>
                <w:lang w:val="en-GB"/>
              </w:rPr>
              <w:t>Ministry of Internally Displaced Persons from the Occupied Territories, Labour, Health and Social Affairs of Georgia – Labour and Employment Policy Department</w:t>
            </w:r>
          </w:p>
          <w:p w14:paraId="75285BA8" w14:textId="77777777" w:rsidR="007D4F90" w:rsidRPr="00BF6B53" w:rsidRDefault="007D4F90" w:rsidP="007D4F90">
            <w:pPr>
              <w:rPr>
                <w:rFonts w:cstheme="majorHAnsi"/>
                <w:sz w:val="22"/>
                <w:lang w:val="en-GB"/>
              </w:rPr>
            </w:pPr>
          </w:p>
          <w:p w14:paraId="28513A5D" w14:textId="77777777" w:rsidR="007D4F90" w:rsidRPr="00BF6B53" w:rsidRDefault="007D4F90" w:rsidP="007D4F90">
            <w:pPr>
              <w:rPr>
                <w:rFonts w:cstheme="majorHAnsi"/>
                <w:sz w:val="22"/>
                <w:lang w:val="en-GB"/>
              </w:rPr>
            </w:pPr>
            <w:r w:rsidRPr="00BF6B53">
              <w:rPr>
                <w:rFonts w:cstheme="majorHAnsi"/>
                <w:sz w:val="22"/>
                <w:lang w:val="en-GB"/>
              </w:rPr>
              <w:t xml:space="preserve">Labour Conditions Inspection Department  </w:t>
            </w:r>
          </w:p>
          <w:p w14:paraId="4F38BEDA" w14:textId="77777777" w:rsidR="007D4F90" w:rsidRPr="00BF6B53" w:rsidRDefault="007D4F90" w:rsidP="007D4F90">
            <w:pPr>
              <w:rPr>
                <w:rFonts w:cstheme="majorHAnsi"/>
                <w:sz w:val="22"/>
                <w:lang w:val="en-GB"/>
              </w:rPr>
            </w:pPr>
          </w:p>
          <w:p w14:paraId="4EFE8C75" w14:textId="77777777" w:rsidR="007D4F90" w:rsidRPr="00BF6B53" w:rsidRDefault="007D4F90" w:rsidP="007D4F90">
            <w:pPr>
              <w:rPr>
                <w:rFonts w:cstheme="majorHAnsi"/>
                <w:sz w:val="22"/>
                <w:lang w:val="en-GB"/>
              </w:rPr>
            </w:pPr>
            <w:r w:rsidRPr="00BF6B53">
              <w:rPr>
                <w:rFonts w:cstheme="majorHAnsi"/>
                <w:sz w:val="22"/>
                <w:lang w:val="en-GB"/>
              </w:rPr>
              <w:t>Ministry of Finance of Georgia</w:t>
            </w:r>
          </w:p>
          <w:p w14:paraId="165F477D" w14:textId="77777777" w:rsidR="007D4F90" w:rsidRPr="00BF6B53" w:rsidRDefault="007D4F90" w:rsidP="007D4F90">
            <w:pPr>
              <w:rPr>
                <w:rFonts w:cstheme="majorHAnsi"/>
                <w:sz w:val="22"/>
                <w:lang w:val="en-GB"/>
              </w:rPr>
            </w:pPr>
          </w:p>
          <w:p w14:paraId="604637DC" w14:textId="77777777" w:rsidR="007D4F90" w:rsidRPr="00BF6B53" w:rsidRDefault="007D4F90" w:rsidP="007D4F90">
            <w:pPr>
              <w:rPr>
                <w:rFonts w:cstheme="majorHAnsi"/>
                <w:sz w:val="22"/>
                <w:lang w:val="en-GB"/>
              </w:rPr>
            </w:pPr>
          </w:p>
          <w:p w14:paraId="00D9EEA2" w14:textId="77777777" w:rsidR="007D4F90" w:rsidRPr="00BF6B53" w:rsidRDefault="007D4F90" w:rsidP="007D4F90">
            <w:pPr>
              <w:rPr>
                <w:rFonts w:cstheme="majorHAnsi"/>
                <w:sz w:val="22"/>
                <w:lang w:val="en-GB"/>
              </w:rPr>
            </w:pPr>
            <w:r w:rsidRPr="00BF6B53">
              <w:rPr>
                <w:rFonts w:cstheme="majorHAnsi"/>
                <w:sz w:val="22"/>
                <w:lang w:val="en-GB"/>
              </w:rPr>
              <w:t>ILO representatives</w:t>
            </w:r>
          </w:p>
          <w:p w14:paraId="43A46C0E" w14:textId="77777777" w:rsidR="007D4F90" w:rsidRPr="00BF6B53" w:rsidRDefault="007D4F90" w:rsidP="007D4F90">
            <w:pPr>
              <w:rPr>
                <w:rFonts w:cstheme="majorHAnsi"/>
                <w:sz w:val="22"/>
                <w:lang w:val="en-GB"/>
              </w:rPr>
            </w:pPr>
          </w:p>
          <w:p w14:paraId="15D23F90" w14:textId="77777777" w:rsidR="007D4F90" w:rsidRPr="00BF6B53" w:rsidRDefault="007D4F90" w:rsidP="007D4F90">
            <w:pPr>
              <w:rPr>
                <w:rFonts w:cstheme="majorHAnsi"/>
                <w:sz w:val="22"/>
                <w:lang w:val="en-GB"/>
              </w:rPr>
            </w:pPr>
            <w:r w:rsidRPr="00BF6B53">
              <w:rPr>
                <w:rFonts w:cstheme="majorHAnsi"/>
                <w:sz w:val="22"/>
                <w:lang w:val="en-GB"/>
              </w:rPr>
              <w:t>Trade Unions</w:t>
            </w:r>
          </w:p>
          <w:p w14:paraId="3DDD3A86" w14:textId="77777777" w:rsidR="007D4F90" w:rsidRPr="00BF6B53" w:rsidRDefault="007D4F90" w:rsidP="007D4F90">
            <w:pPr>
              <w:rPr>
                <w:rFonts w:cstheme="majorHAnsi"/>
                <w:sz w:val="22"/>
                <w:lang w:val="en-GB"/>
              </w:rPr>
            </w:pPr>
          </w:p>
          <w:p w14:paraId="6B1AFDE5" w14:textId="77777777" w:rsidR="007D4F90" w:rsidRPr="00BF6B53" w:rsidRDefault="007D4F90" w:rsidP="007D4F90">
            <w:pPr>
              <w:rPr>
                <w:rFonts w:cstheme="majorHAnsi"/>
                <w:sz w:val="22"/>
                <w:lang w:val="en-GB"/>
              </w:rPr>
            </w:pPr>
            <w:r w:rsidRPr="00BF6B53">
              <w:rPr>
                <w:rFonts w:cstheme="majorHAnsi"/>
                <w:sz w:val="22"/>
                <w:lang w:val="en-GB"/>
              </w:rPr>
              <w:t>Public Defender’s (Ombudsmen’s) Office</w:t>
            </w:r>
          </w:p>
          <w:p w14:paraId="058B2485" w14:textId="77777777" w:rsidR="007D4F90" w:rsidRPr="00BF6B53" w:rsidRDefault="007D4F90" w:rsidP="007D4F90">
            <w:pPr>
              <w:rPr>
                <w:rFonts w:cstheme="majorHAnsi"/>
                <w:sz w:val="22"/>
                <w:lang w:val="en-GB"/>
              </w:rPr>
            </w:pPr>
          </w:p>
        </w:tc>
      </w:tr>
    </w:tbl>
    <w:p w14:paraId="1674469D" w14:textId="7CF76A54" w:rsidR="007D4F90" w:rsidRPr="00BF6B53" w:rsidRDefault="007D4F90" w:rsidP="007D4F90">
      <w:pPr>
        <w:spacing w:before="240" w:after="240"/>
        <w:rPr>
          <w:rFonts w:cstheme="majorHAnsi"/>
          <w:sz w:val="22"/>
          <w:lang w:val="en-GB"/>
        </w:rPr>
      </w:pPr>
      <w:r w:rsidRPr="00BF6B53">
        <w:rPr>
          <w:rFonts w:cstheme="majorHAnsi"/>
          <w:sz w:val="22"/>
          <w:lang w:val="en-GB"/>
        </w:rPr>
        <w:t>Several meetings were held with these stakeholders in order to get a comprehensive overview current issues and problems related to the maternity protection</w:t>
      </w:r>
      <w:r w:rsidR="00F24243">
        <w:rPr>
          <w:rFonts w:cstheme="majorHAnsi"/>
          <w:sz w:val="22"/>
          <w:lang w:val="en-GB"/>
        </w:rPr>
        <w:t xml:space="preserve"> in Georgia</w:t>
      </w:r>
      <w:r w:rsidRPr="00BF6B53">
        <w:rPr>
          <w:rFonts w:cstheme="majorHAnsi"/>
          <w:sz w:val="22"/>
          <w:lang w:val="en-GB"/>
        </w:rPr>
        <w:t xml:space="preserve">, and to identify possible solutions. </w:t>
      </w:r>
    </w:p>
    <w:p w14:paraId="0355EEC2" w14:textId="354CE8B6" w:rsidR="001528CD" w:rsidRPr="00BF6B53" w:rsidRDefault="007D4F90" w:rsidP="007D4F90">
      <w:pPr>
        <w:spacing w:before="240" w:after="240"/>
        <w:rPr>
          <w:rFonts w:cstheme="majorHAnsi"/>
          <w:sz w:val="22"/>
          <w:lang w:val="en-GB"/>
        </w:rPr>
      </w:pPr>
      <w:r w:rsidRPr="00BF6B53">
        <w:rPr>
          <w:rFonts w:cstheme="majorHAnsi"/>
          <w:sz w:val="22"/>
          <w:lang w:val="en-GB"/>
        </w:rPr>
        <w:lastRenderedPageBreak/>
        <w:t>Multiple methods were used to reach this goal: desk research, requests for official data, face-to-face and online consultations, in-depth interviews. Table 12 below summarizes the information collected and the methods used.</w:t>
      </w:r>
    </w:p>
    <w:p w14:paraId="1492967B" w14:textId="5828450E" w:rsidR="007D4F90" w:rsidRPr="00BF6B53" w:rsidRDefault="007D4F90" w:rsidP="00B90C24">
      <w:pPr>
        <w:spacing w:before="240" w:after="240"/>
        <w:rPr>
          <w:rFonts w:cstheme="majorHAnsi"/>
          <w:b/>
          <w:sz w:val="22"/>
          <w:lang w:val="en-GB"/>
        </w:rPr>
        <w:sectPr w:rsidR="007D4F90" w:rsidRPr="00BF6B53">
          <w:headerReference w:type="default" r:id="rId21"/>
          <w:footerReference w:type="even" r:id="rId22"/>
          <w:footerReference w:type="default" r:id="rId23"/>
          <w:pgSz w:w="11906" w:h="16838"/>
          <w:pgMar w:top="1417" w:right="1134" w:bottom="1134" w:left="1134" w:header="708" w:footer="708" w:gutter="0"/>
          <w:cols w:space="708"/>
          <w:docGrid w:linePitch="360"/>
        </w:sectPr>
      </w:pPr>
      <w:r w:rsidRPr="00BF6B53">
        <w:rPr>
          <w:rFonts w:cstheme="majorHAnsi"/>
          <w:b/>
          <w:sz w:val="22"/>
          <w:lang w:val="en-GB"/>
        </w:rPr>
        <w:t>Table 12. Description of data and research method</w:t>
      </w:r>
      <w:r w:rsidR="00B90C24" w:rsidRPr="00BF6B53">
        <w:rPr>
          <w:rFonts w:cstheme="majorHAnsi"/>
          <w:b/>
          <w:sz w:val="22"/>
          <w:lang w:val="en-GB"/>
        </w:rPr>
        <w:t>s</w:t>
      </w:r>
    </w:p>
    <w:p w14:paraId="0D11E1EB" w14:textId="599E395D" w:rsidR="007D4F90" w:rsidRPr="005B2889" w:rsidRDefault="007D4F90" w:rsidP="007D4F90">
      <w:pPr>
        <w:pStyle w:val="FigureCaption"/>
        <w:jc w:val="both"/>
        <w:rPr>
          <w:rFonts w:asciiTheme="majorHAnsi" w:eastAsiaTheme="minorHAnsi" w:hAnsiTheme="majorHAnsi" w:cstheme="majorHAnsi"/>
          <w:color w:val="000000"/>
          <w:sz w:val="24"/>
          <w:szCs w:val="18"/>
          <w:shd w:val="clear" w:color="auto" w:fill="FFFFFF"/>
          <w:lang w:val="en-G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9"/>
        <w:gridCol w:w="4290"/>
      </w:tblGrid>
      <w:tr w:rsidR="007D4F90" w:rsidRPr="005B2889" w14:paraId="0A847AFA" w14:textId="77777777" w:rsidTr="007D4F90">
        <w:trPr>
          <w:trHeight w:val="251"/>
        </w:trPr>
        <w:tc>
          <w:tcPr>
            <w:tcW w:w="4349" w:type="dxa"/>
            <w:tcBorders>
              <w:top w:val="single" w:sz="18" w:space="0" w:color="002A6C"/>
              <w:left w:val="nil"/>
              <w:bottom w:val="single" w:sz="18" w:space="0" w:color="002A6C"/>
              <w:right w:val="single" w:sz="4" w:space="0" w:color="auto"/>
            </w:tcBorders>
            <w:shd w:val="clear" w:color="auto" w:fill="DDDDDD"/>
            <w:tcMar>
              <w:top w:w="14" w:type="dxa"/>
              <w:left w:w="115" w:type="dxa"/>
              <w:bottom w:w="14" w:type="dxa"/>
              <w:right w:w="115" w:type="dxa"/>
            </w:tcMar>
            <w:vAlign w:val="center"/>
          </w:tcPr>
          <w:p w14:paraId="0214A54E" w14:textId="77777777" w:rsidR="007D4F90" w:rsidRPr="00BF6B53" w:rsidRDefault="007D4F90" w:rsidP="007D4F90">
            <w:pPr>
              <w:rPr>
                <w:rFonts w:cstheme="majorHAnsi"/>
                <w:sz w:val="22"/>
                <w:lang w:val="en-GB"/>
              </w:rPr>
            </w:pPr>
            <w:r w:rsidRPr="00BF6B53">
              <w:rPr>
                <w:rFonts w:cstheme="majorHAnsi"/>
                <w:sz w:val="22"/>
                <w:lang w:val="en-GB"/>
              </w:rPr>
              <w:t>DATA AND INFORMATION</w:t>
            </w:r>
          </w:p>
        </w:tc>
        <w:tc>
          <w:tcPr>
            <w:tcW w:w="4290" w:type="dxa"/>
            <w:tcBorders>
              <w:top w:val="single" w:sz="18" w:space="0" w:color="002A6C"/>
              <w:left w:val="single" w:sz="4" w:space="0" w:color="auto"/>
              <w:bottom w:val="single" w:sz="18" w:space="0" w:color="002A6C"/>
              <w:right w:val="nil"/>
            </w:tcBorders>
            <w:shd w:val="clear" w:color="auto" w:fill="DDDDDD"/>
            <w:vAlign w:val="center"/>
          </w:tcPr>
          <w:p w14:paraId="6D1645E6" w14:textId="77777777" w:rsidR="007D4F90" w:rsidRPr="00BF6B53" w:rsidRDefault="007D4F90" w:rsidP="007D4F90">
            <w:pPr>
              <w:rPr>
                <w:rFonts w:cstheme="majorHAnsi"/>
                <w:sz w:val="22"/>
                <w:lang w:val="en-GB"/>
              </w:rPr>
            </w:pPr>
            <w:r w:rsidRPr="00BF6B53">
              <w:rPr>
                <w:rFonts w:cstheme="majorHAnsi"/>
                <w:sz w:val="22"/>
                <w:lang w:val="en-GB"/>
              </w:rPr>
              <w:t>METHODS USED/SOURCE</w:t>
            </w:r>
          </w:p>
        </w:tc>
      </w:tr>
      <w:tr w:rsidR="007D4F90" w:rsidRPr="005B2889" w14:paraId="63B7656F"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176E7AF3" w14:textId="77777777" w:rsidR="007D4F90" w:rsidRPr="00BF6B53" w:rsidRDefault="007D4F90" w:rsidP="002658B1">
            <w:pPr>
              <w:rPr>
                <w:rFonts w:cstheme="majorHAnsi"/>
                <w:sz w:val="22"/>
                <w:lang w:val="en-GB"/>
              </w:rPr>
            </w:pPr>
            <w:r w:rsidRPr="00BF6B53">
              <w:rPr>
                <w:rFonts w:cstheme="majorHAnsi"/>
                <w:sz w:val="22"/>
                <w:lang w:val="en-GB"/>
              </w:rPr>
              <w:t xml:space="preserve">International experience on maternity leave conditions (defining terms, duration of leave, compensation method, fathers’ childcare leave options, etc.)  </w:t>
            </w:r>
          </w:p>
        </w:tc>
        <w:tc>
          <w:tcPr>
            <w:tcW w:w="4290" w:type="dxa"/>
            <w:tcBorders>
              <w:top w:val="single" w:sz="4" w:space="0" w:color="auto"/>
              <w:left w:val="single" w:sz="4" w:space="0" w:color="auto"/>
              <w:bottom w:val="single" w:sz="4" w:space="0" w:color="auto"/>
              <w:right w:val="nil"/>
            </w:tcBorders>
            <w:vAlign w:val="center"/>
          </w:tcPr>
          <w:p w14:paraId="046F839D" w14:textId="77777777" w:rsidR="007D4F90" w:rsidRPr="00BF6B53" w:rsidRDefault="007D4F90" w:rsidP="002658B1">
            <w:pPr>
              <w:rPr>
                <w:rFonts w:cstheme="majorHAnsi"/>
                <w:sz w:val="22"/>
                <w:lang w:val="en-GB"/>
              </w:rPr>
            </w:pPr>
            <w:r w:rsidRPr="00BF6B53">
              <w:rPr>
                <w:rFonts w:cstheme="majorHAnsi"/>
                <w:sz w:val="22"/>
                <w:lang w:val="en-GB"/>
              </w:rPr>
              <w:t xml:space="preserve">Desk research </w:t>
            </w:r>
          </w:p>
          <w:p w14:paraId="4518CE84" w14:textId="77777777" w:rsidR="007D4F90" w:rsidRPr="00BF6B53" w:rsidRDefault="007D4F90" w:rsidP="002658B1">
            <w:pPr>
              <w:rPr>
                <w:rFonts w:cstheme="majorHAnsi"/>
                <w:sz w:val="22"/>
                <w:lang w:val="en-GB"/>
              </w:rPr>
            </w:pPr>
          </w:p>
        </w:tc>
      </w:tr>
      <w:tr w:rsidR="007D4F90" w:rsidRPr="005B2889" w14:paraId="6941AB06"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0DBB381B"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Legal review (Including atypical workers, health protection, compulsory period for maternity leave, revising childcare leave regulations, leave in case of illness, employment protection and non-discrimination, effective and proportional sanctions, </w:t>
            </w:r>
          </w:p>
          <w:p w14:paraId="6264230C" w14:textId="77777777" w:rsidR="007D4F90" w:rsidRPr="00BF6B53" w:rsidRDefault="007D4F90" w:rsidP="002658B1">
            <w:pPr>
              <w:rPr>
                <w:rFonts w:cstheme="majorHAnsi"/>
                <w:sz w:val="22"/>
                <w:lang w:val="en-GB"/>
              </w:rPr>
            </w:pPr>
          </w:p>
        </w:tc>
        <w:tc>
          <w:tcPr>
            <w:tcW w:w="4290" w:type="dxa"/>
            <w:tcBorders>
              <w:top w:val="single" w:sz="4" w:space="0" w:color="auto"/>
              <w:left w:val="single" w:sz="4" w:space="0" w:color="auto"/>
              <w:bottom w:val="single" w:sz="4" w:space="0" w:color="auto"/>
              <w:right w:val="nil"/>
            </w:tcBorders>
            <w:vAlign w:val="center"/>
          </w:tcPr>
          <w:p w14:paraId="36A168E3" w14:textId="77777777" w:rsidR="007D4F90" w:rsidRPr="00BF6B53" w:rsidRDefault="007D4F90" w:rsidP="002658B1">
            <w:pPr>
              <w:rPr>
                <w:rFonts w:cstheme="majorHAnsi"/>
                <w:sz w:val="22"/>
                <w:lang w:val="en-GB"/>
              </w:rPr>
            </w:pPr>
            <w:r w:rsidRPr="00BF6B53">
              <w:rPr>
                <w:rFonts w:cstheme="majorHAnsi"/>
                <w:sz w:val="22"/>
                <w:lang w:val="en-GB"/>
              </w:rPr>
              <w:t xml:space="preserve">Desk research of convention and national legislation. In-depth interviews. Consolations with the legal experts. </w:t>
            </w:r>
          </w:p>
        </w:tc>
      </w:tr>
      <w:tr w:rsidR="007D4F90" w:rsidRPr="005B2889" w14:paraId="22FCEF98"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174AE7DD"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Budget costs on leave compensation and its effect on budget deficit. </w:t>
            </w:r>
          </w:p>
          <w:p w14:paraId="2FADC53B"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The distribution of different categories of hired employees and their leave compensation. </w:t>
            </w:r>
          </w:p>
          <w:p w14:paraId="387427E6"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The distribution of persons employed in business sector by size of enterprise and their leave compensation. </w:t>
            </w:r>
          </w:p>
          <w:p w14:paraId="5B2B769F" w14:textId="77777777" w:rsidR="007D4F90" w:rsidRPr="00BF6B53" w:rsidRDefault="007D4F90" w:rsidP="002658B1">
            <w:pPr>
              <w:spacing w:after="160" w:line="259" w:lineRule="auto"/>
              <w:rPr>
                <w:rFonts w:cstheme="majorHAnsi"/>
                <w:sz w:val="22"/>
                <w:lang w:val="en-GB"/>
              </w:rPr>
            </w:pPr>
            <w:r w:rsidRPr="00BF6B53">
              <w:rPr>
                <w:rFonts w:cstheme="majorHAnsi"/>
                <w:sz w:val="22"/>
                <w:lang w:val="en-GB"/>
              </w:rPr>
              <w:t xml:space="preserve">Data analysis of the problems: existing trends. </w:t>
            </w:r>
          </w:p>
        </w:tc>
        <w:tc>
          <w:tcPr>
            <w:tcW w:w="4290" w:type="dxa"/>
            <w:tcBorders>
              <w:top w:val="single" w:sz="4" w:space="0" w:color="auto"/>
              <w:left w:val="single" w:sz="4" w:space="0" w:color="auto"/>
              <w:bottom w:val="single" w:sz="4" w:space="0" w:color="auto"/>
              <w:right w:val="nil"/>
            </w:tcBorders>
            <w:vAlign w:val="center"/>
          </w:tcPr>
          <w:p w14:paraId="2D72AA53" w14:textId="77777777" w:rsidR="007D4F90" w:rsidRPr="00BF6B53" w:rsidRDefault="007D4F90" w:rsidP="002658B1">
            <w:pPr>
              <w:rPr>
                <w:rFonts w:cstheme="majorHAnsi"/>
                <w:sz w:val="22"/>
                <w:lang w:val="en-GB"/>
              </w:rPr>
            </w:pPr>
            <w:r w:rsidRPr="00BF6B53">
              <w:rPr>
                <w:rFonts w:cstheme="majorHAnsi"/>
                <w:sz w:val="22"/>
                <w:lang w:val="en-GB"/>
              </w:rPr>
              <w:t xml:space="preserve">Quantitative analysis based on the information provided by Ministry of Finance, Geostat, Civil Service Bureau (authors’ calculations). </w:t>
            </w:r>
          </w:p>
        </w:tc>
      </w:tr>
      <w:tr w:rsidR="007D4F90" w:rsidRPr="005B2889" w14:paraId="1EDC2AB7"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5C8071F5" w14:textId="77777777" w:rsidR="007D4F90" w:rsidRPr="00976E9C" w:rsidRDefault="007D4F90" w:rsidP="002658B1">
            <w:pPr>
              <w:spacing w:after="160" w:line="259" w:lineRule="auto"/>
              <w:rPr>
                <w:rFonts w:cstheme="majorHAnsi"/>
                <w:sz w:val="22"/>
                <w:lang w:val="en-GB"/>
              </w:rPr>
            </w:pPr>
            <w:r w:rsidRPr="00976E9C">
              <w:rPr>
                <w:rFonts w:cstheme="majorHAnsi"/>
                <w:sz w:val="22"/>
                <w:lang w:val="en-GB"/>
              </w:rPr>
              <w:t>Description of the norms, stereotypes and attitudes.</w:t>
            </w:r>
          </w:p>
        </w:tc>
        <w:tc>
          <w:tcPr>
            <w:tcW w:w="4290" w:type="dxa"/>
            <w:tcBorders>
              <w:top w:val="single" w:sz="4" w:space="0" w:color="auto"/>
              <w:left w:val="single" w:sz="4" w:space="0" w:color="auto"/>
              <w:bottom w:val="single" w:sz="4" w:space="0" w:color="auto"/>
              <w:right w:val="nil"/>
            </w:tcBorders>
            <w:vAlign w:val="center"/>
          </w:tcPr>
          <w:p w14:paraId="46A0B8BE" w14:textId="576A30D5" w:rsidR="007D4F90" w:rsidRPr="00976E9C" w:rsidRDefault="00976E9C" w:rsidP="002658B1">
            <w:pPr>
              <w:rPr>
                <w:rFonts w:cstheme="majorHAnsi"/>
                <w:sz w:val="22"/>
                <w:lang w:val="en-GB"/>
              </w:rPr>
            </w:pPr>
            <w:r w:rsidRPr="00976E9C">
              <w:rPr>
                <w:rFonts w:cstheme="majorHAnsi"/>
                <w:sz w:val="22"/>
                <w:lang w:val="en-GB"/>
              </w:rPr>
              <w:t xml:space="preserve">Surveys: UNFPA (2020), CRRC (2018), Caucasus Barometer.  </w:t>
            </w:r>
          </w:p>
        </w:tc>
      </w:tr>
      <w:tr w:rsidR="007D4F90" w:rsidRPr="005B2889" w14:paraId="5EAEB028" w14:textId="77777777" w:rsidTr="002658B1">
        <w:trPr>
          <w:trHeight w:val="641"/>
        </w:trPr>
        <w:tc>
          <w:tcPr>
            <w:tcW w:w="4349"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7F5F7236" w14:textId="77777777" w:rsidR="007D4F90" w:rsidRPr="00BF6B53" w:rsidRDefault="007D4F90" w:rsidP="002658B1">
            <w:pPr>
              <w:rPr>
                <w:rFonts w:cstheme="majorHAnsi"/>
                <w:sz w:val="22"/>
                <w:lang w:val="en-GB"/>
              </w:rPr>
            </w:pPr>
            <w:r w:rsidRPr="00BF6B53">
              <w:rPr>
                <w:rFonts w:cstheme="majorHAnsi"/>
                <w:sz w:val="22"/>
                <w:lang w:val="en-GB"/>
              </w:rPr>
              <w:t xml:space="preserve">Describing two policy options and qualitatively assessing their costs and benefits. </w:t>
            </w:r>
          </w:p>
          <w:p w14:paraId="0BAD899E" w14:textId="77777777" w:rsidR="007D4F90" w:rsidRPr="00BF6B53" w:rsidRDefault="007D4F90" w:rsidP="002658B1">
            <w:pPr>
              <w:rPr>
                <w:rFonts w:cstheme="majorHAnsi"/>
                <w:sz w:val="22"/>
                <w:lang w:val="en-GB"/>
              </w:rPr>
            </w:pPr>
          </w:p>
          <w:p w14:paraId="1B851997" w14:textId="77777777" w:rsidR="007D4F90" w:rsidRPr="00BF6B53" w:rsidRDefault="007D4F90" w:rsidP="002658B1">
            <w:pPr>
              <w:rPr>
                <w:rFonts w:cstheme="majorHAnsi"/>
                <w:sz w:val="22"/>
                <w:lang w:val="en-GB"/>
              </w:rPr>
            </w:pPr>
            <w:r w:rsidRPr="00BF6B53">
              <w:rPr>
                <w:rFonts w:cstheme="majorHAnsi"/>
                <w:sz w:val="22"/>
                <w:lang w:val="en-GB"/>
              </w:rPr>
              <w:t xml:space="preserve">Quantitative assessment of the policy options (budget costs and sensitivity analysis). </w:t>
            </w:r>
          </w:p>
          <w:p w14:paraId="5C336941" w14:textId="77777777" w:rsidR="007D4F90" w:rsidRPr="00BF6B53" w:rsidRDefault="007D4F90" w:rsidP="002658B1">
            <w:pPr>
              <w:rPr>
                <w:rFonts w:cstheme="majorHAnsi"/>
                <w:sz w:val="22"/>
                <w:lang w:val="en-GB"/>
              </w:rPr>
            </w:pPr>
          </w:p>
          <w:p w14:paraId="3B59D3AE" w14:textId="77777777" w:rsidR="007D4F90" w:rsidRPr="00BF6B53" w:rsidRDefault="007D4F90" w:rsidP="002658B1">
            <w:pPr>
              <w:rPr>
                <w:rFonts w:cstheme="majorHAnsi"/>
                <w:sz w:val="22"/>
                <w:lang w:val="en-GB"/>
              </w:rPr>
            </w:pPr>
            <w:r w:rsidRPr="00BF6B53">
              <w:rPr>
                <w:rFonts w:cstheme="majorHAnsi"/>
                <w:sz w:val="22"/>
                <w:lang w:val="en-GB"/>
              </w:rPr>
              <w:t>Major variables used for quantitative analysis are number of employees, average monthly nominal earnings, number of childbirths per 1,000 employees for civil servants, employees regulated by LLCG, employees in atypical form of dependent work.</w:t>
            </w:r>
          </w:p>
        </w:tc>
        <w:tc>
          <w:tcPr>
            <w:tcW w:w="4290" w:type="dxa"/>
            <w:tcBorders>
              <w:top w:val="single" w:sz="4" w:space="0" w:color="auto"/>
              <w:left w:val="single" w:sz="4" w:space="0" w:color="auto"/>
              <w:bottom w:val="single" w:sz="4" w:space="0" w:color="auto"/>
              <w:right w:val="nil"/>
            </w:tcBorders>
            <w:vAlign w:val="center"/>
          </w:tcPr>
          <w:p w14:paraId="001A97BA" w14:textId="77777777" w:rsidR="007D4F90" w:rsidRPr="00BF6B53" w:rsidRDefault="007D4F90" w:rsidP="002658B1">
            <w:pPr>
              <w:rPr>
                <w:rFonts w:cstheme="majorHAnsi"/>
                <w:sz w:val="22"/>
                <w:lang w:val="en-GB"/>
              </w:rPr>
            </w:pPr>
            <w:r w:rsidRPr="00BF6B53">
              <w:rPr>
                <w:rFonts w:cstheme="majorHAnsi"/>
                <w:sz w:val="22"/>
                <w:lang w:val="en-GB"/>
              </w:rPr>
              <w:t>Desk research.</w:t>
            </w:r>
          </w:p>
          <w:p w14:paraId="173B620F" w14:textId="77777777" w:rsidR="007D4F90" w:rsidRPr="00BF6B53" w:rsidRDefault="007D4F90" w:rsidP="002658B1">
            <w:pPr>
              <w:rPr>
                <w:rFonts w:cstheme="majorHAnsi"/>
                <w:sz w:val="22"/>
                <w:lang w:val="en-GB"/>
              </w:rPr>
            </w:pPr>
          </w:p>
          <w:p w14:paraId="5C2DA8B9" w14:textId="77777777" w:rsidR="007D4F90" w:rsidRPr="00BF6B53" w:rsidRDefault="007D4F90" w:rsidP="002658B1">
            <w:pPr>
              <w:rPr>
                <w:rFonts w:cstheme="majorHAnsi"/>
                <w:sz w:val="22"/>
                <w:lang w:val="en-GB"/>
              </w:rPr>
            </w:pPr>
            <w:r w:rsidRPr="00BF6B53">
              <w:rPr>
                <w:rFonts w:cstheme="majorHAnsi"/>
                <w:sz w:val="22"/>
                <w:lang w:val="en-GB"/>
              </w:rPr>
              <w:t xml:space="preserve">Sources of the quantitative analysis: Geostat, Public Service Bureau, Social Service Agency, National Bank of Georgia (author’s calculations). </w:t>
            </w:r>
          </w:p>
        </w:tc>
      </w:tr>
    </w:tbl>
    <w:p w14:paraId="106A8271" w14:textId="77777777" w:rsidR="007D4F90" w:rsidRPr="00BF6B53" w:rsidRDefault="007D4F90" w:rsidP="007D4F90">
      <w:pPr>
        <w:spacing w:before="240" w:after="240"/>
        <w:rPr>
          <w:rFonts w:cstheme="majorHAnsi"/>
          <w:sz w:val="22"/>
          <w:lang w:val="en-GB"/>
        </w:rPr>
      </w:pPr>
      <w:r w:rsidRPr="00BF6B53">
        <w:rPr>
          <w:rFonts w:cstheme="majorHAnsi"/>
          <w:sz w:val="22"/>
          <w:lang w:val="en-GB"/>
        </w:rPr>
        <w:t xml:space="preserve">Consultations with the different stakeholders served different purposes. The meetings with UN-women representatives at the beginning of the RIA were aimed at defining the general purpose of the analysis. Later meetings with UN-women representatives were devoted to project updates, the discussion of the collected information, and the opinions of different parties.  </w:t>
      </w:r>
    </w:p>
    <w:p w14:paraId="5D3AA7D8" w14:textId="77777777" w:rsidR="007D4F90" w:rsidRPr="00BF6B53" w:rsidRDefault="007D4F90" w:rsidP="007D4F90">
      <w:pPr>
        <w:spacing w:before="240" w:after="240"/>
        <w:rPr>
          <w:rFonts w:cstheme="majorHAnsi"/>
          <w:sz w:val="22"/>
          <w:lang w:val="en-GB"/>
        </w:rPr>
      </w:pPr>
      <w:r w:rsidRPr="00BF6B53">
        <w:rPr>
          <w:rFonts w:cstheme="majorHAnsi"/>
          <w:sz w:val="22"/>
          <w:lang w:val="en-GB"/>
        </w:rPr>
        <w:lastRenderedPageBreak/>
        <w:t xml:space="preserve">Consultations with the different government representatives provided insight about the position of the government of Georgia regarding the conditions of maternity and parental leave, mothers protection and the level of their readiness for ratification of the C183. </w:t>
      </w:r>
    </w:p>
    <w:p w14:paraId="4D615A83" w14:textId="77777777" w:rsidR="007D4F90" w:rsidRPr="00BF6B53" w:rsidRDefault="007D4F90" w:rsidP="007D4F90">
      <w:pPr>
        <w:spacing w:before="240" w:after="240"/>
        <w:rPr>
          <w:rFonts w:cstheme="majorHAnsi"/>
          <w:sz w:val="22"/>
          <w:lang w:val="en-GB"/>
        </w:rPr>
      </w:pPr>
      <w:r w:rsidRPr="00BF6B53">
        <w:rPr>
          <w:rFonts w:cstheme="majorHAnsi"/>
          <w:sz w:val="22"/>
          <w:lang w:val="en-GB"/>
        </w:rPr>
        <w:t>Consultations with Labour Conditions Inspection Department aimed to identify their functions, mandate, and readiness to monitor mothers’ working conditions, possibilities to use paid and unpaid maternity leave days and possible cases of discrimination in the workplace.</w:t>
      </w:r>
    </w:p>
    <w:p w14:paraId="1132ADEF" w14:textId="1C4BDBF7" w:rsidR="007D4F90" w:rsidRPr="00BF6B53" w:rsidRDefault="007D4F90" w:rsidP="007D4F90">
      <w:pPr>
        <w:spacing w:before="240" w:after="240"/>
        <w:rPr>
          <w:rFonts w:cstheme="majorHAnsi"/>
          <w:sz w:val="22"/>
          <w:lang w:val="en-GB"/>
        </w:rPr>
      </w:pPr>
      <w:r w:rsidRPr="00BF6B53">
        <w:rPr>
          <w:rFonts w:cstheme="majorHAnsi"/>
          <w:sz w:val="22"/>
          <w:lang w:val="en-GB"/>
        </w:rPr>
        <w:t xml:space="preserve">The meeting with the human rights NGOs/ foundations, unions and ombudsmen provided clarifications about the existing legislative gaps, current problems related to the mothers’ protection and suggestions regarding the changes in law/policy to improve working conditions of mothers. </w:t>
      </w:r>
    </w:p>
    <w:p w14:paraId="12A02B37" w14:textId="6C92432B" w:rsidR="00F24243" w:rsidRDefault="007D4F90" w:rsidP="007D4F90">
      <w:pPr>
        <w:spacing w:before="240" w:after="240"/>
        <w:rPr>
          <w:rFonts w:cstheme="majorHAnsi"/>
          <w:sz w:val="22"/>
          <w:lang w:val="en-GB"/>
        </w:rPr>
      </w:pPr>
      <w:r w:rsidRPr="00BF6B53">
        <w:rPr>
          <w:rFonts w:cstheme="majorHAnsi"/>
          <w:sz w:val="22"/>
          <w:lang w:val="en-GB"/>
        </w:rPr>
        <w:t>The key findings of the consultations with the main stakeholders are summarized in</w:t>
      </w:r>
      <w:r w:rsidR="00F24243">
        <w:rPr>
          <w:rFonts w:cstheme="majorHAnsi"/>
          <w:sz w:val="22"/>
          <w:lang w:val="en-GB"/>
        </w:rPr>
        <w:t xml:space="preserve"> Annex 2</w:t>
      </w:r>
      <w:r w:rsidR="00215781">
        <w:rPr>
          <w:rFonts w:cstheme="majorHAnsi"/>
          <w:sz w:val="22"/>
          <w:lang w:val="en-GB"/>
        </w:rPr>
        <w:t xml:space="preserve"> (</w:t>
      </w:r>
      <w:r w:rsidRPr="00BF6B53">
        <w:rPr>
          <w:rFonts w:cstheme="majorHAnsi"/>
          <w:sz w:val="22"/>
          <w:lang w:val="en-GB"/>
        </w:rPr>
        <w:t>Table 13</w:t>
      </w:r>
      <w:r w:rsidR="00215781">
        <w:rPr>
          <w:rFonts w:cstheme="majorHAnsi"/>
          <w:sz w:val="22"/>
          <w:lang w:val="en-GB"/>
        </w:rPr>
        <w:t>)</w:t>
      </w:r>
      <w:r w:rsidRPr="00BF6B53">
        <w:rPr>
          <w:rFonts w:cstheme="majorHAnsi"/>
          <w:sz w:val="22"/>
          <w:lang w:val="en-GB"/>
        </w:rPr>
        <w:t xml:space="preserve"> below.  </w:t>
      </w:r>
    </w:p>
    <w:p w14:paraId="00A1F9F5" w14:textId="3CF154FD" w:rsidR="00F24243" w:rsidRDefault="00F24243" w:rsidP="00F24243">
      <w:pPr>
        <w:pStyle w:val="Heading1"/>
        <w:rPr>
          <w:lang w:val="en-GB"/>
        </w:rPr>
      </w:pPr>
      <w:bookmarkStart w:id="57" w:name="_Toc57044213"/>
      <w:r>
        <w:rPr>
          <w:lang w:val="en-GB"/>
        </w:rPr>
        <w:t>Appendix</w:t>
      </w:r>
      <w:bookmarkEnd w:id="57"/>
      <w:r>
        <w:rPr>
          <w:lang w:val="en-GB"/>
        </w:rPr>
        <w:t xml:space="preserve"> </w:t>
      </w:r>
    </w:p>
    <w:p w14:paraId="11563638" w14:textId="336AC0AF" w:rsidR="00F24243" w:rsidRDefault="00F24243" w:rsidP="00F24243">
      <w:pPr>
        <w:rPr>
          <w:lang w:val="en-GB"/>
        </w:rPr>
      </w:pPr>
    </w:p>
    <w:p w14:paraId="346952E7" w14:textId="7710583F" w:rsidR="00F24243" w:rsidRPr="00DB740D" w:rsidRDefault="00F24243" w:rsidP="00F24243">
      <w:pPr>
        <w:pStyle w:val="Heading2"/>
        <w:rPr>
          <w:b w:val="0"/>
          <w:bCs w:val="0"/>
        </w:rPr>
      </w:pPr>
      <w:bookmarkStart w:id="58" w:name="_Toc52205086"/>
      <w:bookmarkStart w:id="59" w:name="_Toc57044214"/>
      <w:r w:rsidRPr="00DB740D">
        <w:rPr>
          <w:rFonts w:cstheme="majorHAnsi"/>
          <w:b w:val="0"/>
          <w:bCs w:val="0"/>
          <w:color w:val="2F5496" w:themeColor="accent1" w:themeShade="BF"/>
        </w:rPr>
        <w:t xml:space="preserve">Annex 1 – The </w:t>
      </w:r>
      <w:r>
        <w:rPr>
          <w:rFonts w:cstheme="majorHAnsi"/>
          <w:b w:val="0"/>
          <w:bCs w:val="0"/>
          <w:color w:val="2F5496" w:themeColor="accent1" w:themeShade="BF"/>
        </w:rPr>
        <w:t>p</w:t>
      </w:r>
      <w:r w:rsidRPr="00DB740D">
        <w:rPr>
          <w:rFonts w:cstheme="majorHAnsi"/>
          <w:b w:val="0"/>
          <w:bCs w:val="0"/>
          <w:color w:val="2F5496" w:themeColor="accent1" w:themeShade="BF"/>
        </w:rPr>
        <w:t xml:space="preserve">rocess of </w:t>
      </w:r>
      <w:bookmarkEnd w:id="58"/>
      <w:r>
        <w:rPr>
          <w:rFonts w:cstheme="majorHAnsi"/>
          <w:b w:val="0"/>
          <w:bCs w:val="0"/>
          <w:color w:val="2F5496" w:themeColor="accent1" w:themeShade="BF"/>
        </w:rPr>
        <w:t>articulating RIA problem definition</w:t>
      </w:r>
      <w:bookmarkEnd w:id="59"/>
    </w:p>
    <w:p w14:paraId="6FC139EE" w14:textId="28F3D7D7" w:rsidR="00F24243" w:rsidRPr="009539E4" w:rsidRDefault="00F24243" w:rsidP="00F24243">
      <w:pPr>
        <w:rPr>
          <w:rFonts w:cstheme="majorHAnsi"/>
          <w:sz w:val="22"/>
          <w:szCs w:val="22"/>
          <w:lang w:val="en-GB"/>
        </w:rPr>
      </w:pPr>
      <w:r w:rsidRPr="0034595B">
        <w:rPr>
          <w:rFonts w:cstheme="majorHAnsi"/>
          <w:color w:val="2F5496" w:themeColor="accent1" w:themeShade="BF"/>
          <w:sz w:val="22"/>
          <w:szCs w:val="22"/>
        </w:rPr>
        <w:br/>
      </w:r>
      <w:r w:rsidRPr="009539E4">
        <w:rPr>
          <w:rFonts w:cstheme="majorHAnsi"/>
          <w:sz w:val="22"/>
          <w:szCs w:val="22"/>
          <w:lang w:val="en-GB"/>
        </w:rPr>
        <w:t xml:space="preserve">Since November 2019, ISET Policy Institute project team started initial preparatory work to conduct the regulatory impact assessment process. ISET Policy Institute reviewed in detail ILO Convention 183. The ISET Policy Institute team, supported by the legal expert, conducted legal gap analysis of Georgian legislation against the ILO convention, conducted relevant international and national literature review. </w:t>
      </w:r>
    </w:p>
    <w:p w14:paraId="2DAC18B7" w14:textId="77777777" w:rsidR="00AA261A" w:rsidRPr="009539E4" w:rsidRDefault="00AA261A" w:rsidP="00F24243">
      <w:pPr>
        <w:rPr>
          <w:rFonts w:cstheme="majorHAnsi"/>
          <w:lang w:val="en-GB"/>
        </w:rPr>
      </w:pPr>
    </w:p>
    <w:p w14:paraId="03D77F6A" w14:textId="2DAA1310" w:rsidR="0034595B" w:rsidRPr="009539E4" w:rsidRDefault="00F24243" w:rsidP="00F24243">
      <w:pPr>
        <w:rPr>
          <w:rFonts w:cstheme="majorHAnsi"/>
          <w:sz w:val="22"/>
          <w:szCs w:val="22"/>
          <w:lang w:val="en-GB"/>
        </w:rPr>
      </w:pPr>
      <w:r w:rsidRPr="009539E4">
        <w:rPr>
          <w:rFonts w:cstheme="majorHAnsi"/>
          <w:sz w:val="22"/>
          <w:szCs w:val="22"/>
          <w:lang w:val="en-GB"/>
        </w:rPr>
        <w:t xml:space="preserve">In this process the gaps between the current legislation and the ILO Convention 183 were identified (the legal team revisited these issues again in October 2020 and updated the legal review based on the amendments and changes to LLCG approved by the Parliament). </w:t>
      </w:r>
      <w:r w:rsidR="0059268D" w:rsidRPr="009539E4">
        <w:rPr>
          <w:rFonts w:cstheme="majorHAnsi"/>
          <w:sz w:val="22"/>
          <w:szCs w:val="22"/>
          <w:lang w:val="en-GB"/>
        </w:rPr>
        <w:t>Two key gaps were identifie</w:t>
      </w:r>
      <w:r w:rsidR="00215781" w:rsidRPr="009539E4">
        <w:rPr>
          <w:rFonts w:cstheme="majorHAnsi"/>
          <w:sz w:val="22"/>
          <w:szCs w:val="22"/>
          <w:lang w:val="en-GB"/>
        </w:rPr>
        <w:t>d</w:t>
      </w:r>
      <w:r w:rsidR="0059268D" w:rsidRPr="009539E4">
        <w:rPr>
          <w:rFonts w:cstheme="majorHAnsi"/>
          <w:sz w:val="22"/>
          <w:szCs w:val="22"/>
          <w:lang w:val="en-GB"/>
        </w:rPr>
        <w:t xml:space="preserve">: </w:t>
      </w:r>
      <w:r w:rsidR="00AA261A" w:rsidRPr="009539E4">
        <w:rPr>
          <w:rFonts w:cstheme="majorHAnsi"/>
          <w:sz w:val="22"/>
          <w:szCs w:val="22"/>
          <w:lang w:val="en-GB"/>
        </w:rPr>
        <w:t xml:space="preserve">First, </w:t>
      </w:r>
      <w:r w:rsidR="0059268D" w:rsidRPr="009539E4">
        <w:rPr>
          <w:rFonts w:cstheme="majorHAnsi"/>
          <w:sz w:val="22"/>
          <w:szCs w:val="22"/>
          <w:lang w:val="en-GB"/>
        </w:rPr>
        <w:t xml:space="preserve">the legislation did not provide sufficient income to support the mother and child for the duration of paid leave (this affected most </w:t>
      </w:r>
      <w:r w:rsidR="00215781" w:rsidRPr="009539E4">
        <w:rPr>
          <w:rFonts w:cstheme="majorHAnsi"/>
          <w:sz w:val="22"/>
          <w:szCs w:val="22"/>
          <w:lang w:val="en-GB"/>
        </w:rPr>
        <w:t xml:space="preserve">of the workers, especially </w:t>
      </w:r>
      <w:r w:rsidR="00AA261A" w:rsidRPr="009539E4">
        <w:rPr>
          <w:rFonts w:cstheme="majorHAnsi"/>
          <w:sz w:val="22"/>
          <w:szCs w:val="22"/>
          <w:lang w:val="en-GB"/>
        </w:rPr>
        <w:t xml:space="preserve">those who were not </w:t>
      </w:r>
      <w:r w:rsidR="00215781" w:rsidRPr="009539E4">
        <w:rPr>
          <w:rFonts w:cstheme="majorHAnsi"/>
          <w:sz w:val="22"/>
          <w:szCs w:val="22"/>
          <w:lang w:val="en-GB"/>
        </w:rPr>
        <w:t>civil secto</w:t>
      </w:r>
      <w:r w:rsidR="00AA261A" w:rsidRPr="009539E4">
        <w:rPr>
          <w:rFonts w:cstheme="majorHAnsi"/>
          <w:sz w:val="22"/>
          <w:szCs w:val="22"/>
          <w:lang w:val="en-GB"/>
        </w:rPr>
        <w:t>r workers, although</w:t>
      </w:r>
      <w:r w:rsidR="00215781" w:rsidRPr="009539E4">
        <w:rPr>
          <w:rFonts w:cstheme="majorHAnsi"/>
          <w:sz w:val="22"/>
          <w:szCs w:val="22"/>
          <w:lang w:val="en-GB"/>
        </w:rPr>
        <w:t xml:space="preserve"> some civil sector employees</w:t>
      </w:r>
      <w:r w:rsidR="00AA261A" w:rsidRPr="009539E4">
        <w:rPr>
          <w:rFonts w:cstheme="majorHAnsi"/>
          <w:sz w:val="22"/>
          <w:szCs w:val="22"/>
          <w:lang w:val="en-GB"/>
        </w:rPr>
        <w:t xml:space="preserve"> were affected as well). Second, </w:t>
      </w:r>
      <w:r w:rsidR="0034595B" w:rsidRPr="009539E4">
        <w:rPr>
          <w:rFonts w:cstheme="majorHAnsi"/>
          <w:sz w:val="22"/>
          <w:szCs w:val="22"/>
          <w:lang w:val="en-GB"/>
        </w:rPr>
        <w:t>the</w:t>
      </w:r>
      <w:r w:rsidR="00AA261A" w:rsidRPr="009539E4">
        <w:rPr>
          <w:rFonts w:cstheme="majorHAnsi"/>
          <w:sz w:val="22"/>
          <w:szCs w:val="22"/>
          <w:lang w:val="en-GB"/>
        </w:rPr>
        <w:t xml:space="preserve"> legislation treated different categories of women employees differently (marked inequality between maternity leave benefits for civil servants and </w:t>
      </w:r>
      <w:proofErr w:type="spellStart"/>
      <w:r w:rsidR="00AA261A" w:rsidRPr="009539E4">
        <w:rPr>
          <w:rFonts w:cstheme="majorHAnsi"/>
          <w:sz w:val="22"/>
          <w:szCs w:val="22"/>
          <w:lang w:val="en-GB"/>
        </w:rPr>
        <w:t>non civil</w:t>
      </w:r>
      <w:proofErr w:type="spellEnd"/>
      <w:r w:rsidR="00AA261A" w:rsidRPr="009539E4">
        <w:rPr>
          <w:rFonts w:cstheme="majorHAnsi"/>
          <w:sz w:val="22"/>
          <w:szCs w:val="22"/>
          <w:lang w:val="en-GB"/>
        </w:rPr>
        <w:t xml:space="preserve"> servants.)</w:t>
      </w:r>
      <w:r w:rsidR="0034595B" w:rsidRPr="009539E4">
        <w:rPr>
          <w:rFonts w:cstheme="majorHAnsi"/>
          <w:sz w:val="22"/>
          <w:szCs w:val="22"/>
          <w:lang w:val="en-GB"/>
        </w:rPr>
        <w:t xml:space="preserve">. This led to the problem of unequal leave take up between women in different sectors. </w:t>
      </w:r>
      <w:r w:rsidR="00AA261A" w:rsidRPr="009539E4">
        <w:rPr>
          <w:rFonts w:cstheme="majorHAnsi"/>
          <w:sz w:val="22"/>
          <w:szCs w:val="22"/>
          <w:lang w:val="en-GB"/>
        </w:rPr>
        <w:t>In addition, while the legislation did not formally preclude fathers from taking parental leave following the birth or adoption of the child, procedural issues made it difficult or impossible for men to take this leave. This, together with other factors, such as social norms and stereotypes about gender roles, led to the low or virtually non-existent parental leave take-up among men. This situation further exacerbates gender inequality and indirectly contributes to labour-market discrimination against women on the labour market</w:t>
      </w:r>
      <w:r w:rsidR="00AA261A" w:rsidRPr="009539E4">
        <w:rPr>
          <w:rStyle w:val="FootnoteReference"/>
          <w:rFonts w:cstheme="majorHAnsi"/>
          <w:sz w:val="22"/>
          <w:szCs w:val="22"/>
          <w:lang w:val="en-GB"/>
        </w:rPr>
        <w:footnoteReference w:id="168"/>
      </w:r>
      <w:r w:rsidR="00AA261A" w:rsidRPr="009539E4">
        <w:rPr>
          <w:rFonts w:cstheme="majorHAnsi"/>
          <w:sz w:val="22"/>
          <w:szCs w:val="22"/>
          <w:lang w:val="en-GB"/>
        </w:rPr>
        <w:t xml:space="preserve">.  Other concurrent problems were identified in the process and </w:t>
      </w:r>
      <w:r w:rsidR="00E35172">
        <w:rPr>
          <w:rFonts w:cstheme="majorHAnsi"/>
          <w:sz w:val="22"/>
          <w:szCs w:val="22"/>
          <w:lang w:val="en-GB"/>
        </w:rPr>
        <w:t xml:space="preserve">are </w:t>
      </w:r>
      <w:r w:rsidR="00AA261A" w:rsidRPr="009539E4">
        <w:rPr>
          <w:rFonts w:cstheme="majorHAnsi"/>
          <w:sz w:val="22"/>
          <w:szCs w:val="22"/>
          <w:lang w:val="en-GB"/>
        </w:rPr>
        <w:t>summarized in the Problem Tree</w:t>
      </w:r>
      <w:r w:rsidR="00E35172">
        <w:rPr>
          <w:rFonts w:cstheme="majorHAnsi"/>
          <w:sz w:val="22"/>
          <w:szCs w:val="22"/>
          <w:lang w:val="en-GB"/>
        </w:rPr>
        <w:t xml:space="preserve"> diagram</w:t>
      </w:r>
      <w:r w:rsidR="009C230C" w:rsidRPr="009539E4">
        <w:rPr>
          <w:rFonts w:cstheme="majorHAnsi"/>
          <w:sz w:val="22"/>
          <w:szCs w:val="22"/>
          <w:lang w:val="en-GB"/>
        </w:rPr>
        <w:t xml:space="preserve"> (Annex 3). </w:t>
      </w:r>
    </w:p>
    <w:p w14:paraId="479E461A" w14:textId="6DFA927E" w:rsidR="00F24243" w:rsidRPr="009539E4" w:rsidRDefault="00F24243" w:rsidP="00F24243">
      <w:pPr>
        <w:rPr>
          <w:rFonts w:cstheme="majorHAnsi"/>
          <w:sz w:val="22"/>
          <w:szCs w:val="22"/>
          <w:lang w:val="en-GB"/>
        </w:rPr>
      </w:pPr>
      <w:r w:rsidRPr="009539E4">
        <w:rPr>
          <w:rFonts w:cstheme="majorHAnsi"/>
          <w:sz w:val="22"/>
          <w:szCs w:val="22"/>
          <w:lang w:val="en-GB"/>
        </w:rPr>
        <w:t xml:space="preserve">Based on this analysis the RIA team identified </w:t>
      </w:r>
      <w:r w:rsidR="00AA261A" w:rsidRPr="009539E4">
        <w:rPr>
          <w:rFonts w:cstheme="majorHAnsi"/>
          <w:sz w:val="22"/>
          <w:szCs w:val="22"/>
          <w:lang w:val="en-GB"/>
        </w:rPr>
        <w:t>specific policy objectives</w:t>
      </w:r>
      <w:r w:rsidRPr="009539E4">
        <w:rPr>
          <w:rFonts w:cstheme="majorHAnsi"/>
          <w:sz w:val="22"/>
          <w:szCs w:val="22"/>
          <w:lang w:val="en-GB"/>
        </w:rPr>
        <w:t xml:space="preserve"> </w:t>
      </w:r>
      <w:r w:rsidR="0034595B" w:rsidRPr="009539E4">
        <w:rPr>
          <w:rFonts w:cstheme="majorHAnsi"/>
          <w:sz w:val="22"/>
          <w:szCs w:val="22"/>
          <w:lang w:val="en-GB"/>
        </w:rPr>
        <w:t xml:space="preserve">and actions </w:t>
      </w:r>
      <w:r w:rsidRPr="009539E4">
        <w:rPr>
          <w:rFonts w:cstheme="majorHAnsi"/>
          <w:sz w:val="22"/>
          <w:szCs w:val="22"/>
          <w:lang w:val="en-GB"/>
        </w:rPr>
        <w:t xml:space="preserve">which would be needed to prepare country for the ratification of the </w:t>
      </w:r>
      <w:r w:rsidR="00AA261A" w:rsidRPr="009539E4">
        <w:rPr>
          <w:rFonts w:cstheme="majorHAnsi"/>
          <w:sz w:val="22"/>
          <w:szCs w:val="22"/>
          <w:lang w:val="en-GB"/>
        </w:rPr>
        <w:t>C</w:t>
      </w:r>
      <w:r w:rsidRPr="009539E4">
        <w:rPr>
          <w:rFonts w:cstheme="majorHAnsi"/>
          <w:sz w:val="22"/>
          <w:szCs w:val="22"/>
          <w:lang w:val="en-GB"/>
        </w:rPr>
        <w:t xml:space="preserve">onvention. </w:t>
      </w:r>
      <w:r w:rsidR="009C230C" w:rsidRPr="009539E4">
        <w:rPr>
          <w:rFonts w:cstheme="majorHAnsi"/>
          <w:sz w:val="22"/>
          <w:szCs w:val="22"/>
          <w:lang w:val="en-GB"/>
        </w:rPr>
        <w:t>Four</w:t>
      </w:r>
      <w:r w:rsidR="00AA261A" w:rsidRPr="009539E4">
        <w:rPr>
          <w:rFonts w:cstheme="majorHAnsi"/>
          <w:sz w:val="22"/>
          <w:szCs w:val="22"/>
          <w:lang w:val="en-GB"/>
        </w:rPr>
        <w:t xml:space="preserve"> specific objectives</w:t>
      </w:r>
      <w:r w:rsidR="009C230C" w:rsidRPr="009539E4">
        <w:rPr>
          <w:rFonts w:cstheme="majorHAnsi"/>
          <w:sz w:val="22"/>
          <w:szCs w:val="22"/>
          <w:lang w:val="en-GB"/>
        </w:rPr>
        <w:t xml:space="preserve"> were identified</w:t>
      </w:r>
      <w:r w:rsidR="0034595B" w:rsidRPr="009539E4">
        <w:rPr>
          <w:rFonts w:cstheme="majorHAnsi"/>
          <w:sz w:val="22"/>
          <w:szCs w:val="22"/>
          <w:lang w:val="en-GB"/>
        </w:rPr>
        <w:t>:</w:t>
      </w:r>
    </w:p>
    <w:p w14:paraId="1DF439A6" w14:textId="77777777" w:rsidR="00F24243" w:rsidRPr="009539E4" w:rsidRDefault="00F24243" w:rsidP="00F24243">
      <w:pPr>
        <w:rPr>
          <w:rFonts w:cstheme="majorHAnsi"/>
          <w:sz w:val="22"/>
          <w:szCs w:val="22"/>
          <w:lang w:val="en-GB"/>
        </w:rPr>
      </w:pPr>
    </w:p>
    <w:p w14:paraId="295AC994" w14:textId="77777777" w:rsidR="00AA261A" w:rsidRPr="009539E4" w:rsidRDefault="00AA261A" w:rsidP="000D728C">
      <w:pPr>
        <w:pStyle w:val="ListParagraph"/>
        <w:numPr>
          <w:ilvl w:val="0"/>
          <w:numId w:val="72"/>
        </w:numPr>
        <w:spacing w:after="160" w:line="276" w:lineRule="auto"/>
        <w:rPr>
          <w:rFonts w:cstheme="majorHAnsi"/>
          <w:sz w:val="22"/>
          <w:szCs w:val="22"/>
          <w:lang w:val="en-GB"/>
        </w:rPr>
      </w:pPr>
      <w:r w:rsidRPr="009539E4">
        <w:rPr>
          <w:rFonts w:cstheme="majorHAnsi"/>
          <w:sz w:val="22"/>
          <w:szCs w:val="22"/>
          <w:lang w:val="en-GB"/>
        </w:rPr>
        <w:t xml:space="preserve">Closing legislative gaps to ensure equal access to parental leave for men and women, in the civil services sector and all other sectors. </w:t>
      </w:r>
    </w:p>
    <w:p w14:paraId="5CA92B16" w14:textId="77A76BBC" w:rsidR="00AA261A" w:rsidRPr="009539E4" w:rsidRDefault="00AA261A" w:rsidP="000D728C">
      <w:pPr>
        <w:pStyle w:val="ListParagraph"/>
        <w:numPr>
          <w:ilvl w:val="0"/>
          <w:numId w:val="72"/>
        </w:numPr>
        <w:spacing w:after="160" w:line="276" w:lineRule="auto"/>
        <w:rPr>
          <w:rFonts w:cstheme="majorHAnsi"/>
          <w:sz w:val="22"/>
          <w:szCs w:val="22"/>
          <w:lang w:val="en-GB"/>
        </w:rPr>
      </w:pPr>
      <w:r w:rsidRPr="009539E4">
        <w:rPr>
          <w:rFonts w:cstheme="majorHAnsi"/>
          <w:sz w:val="22"/>
          <w:szCs w:val="22"/>
          <w:lang w:val="en-GB"/>
        </w:rPr>
        <w:t>Improving enforcement of the legislation.</w:t>
      </w:r>
    </w:p>
    <w:p w14:paraId="1ACF8F06" w14:textId="31A5556F" w:rsidR="00AA261A" w:rsidRPr="009539E4" w:rsidRDefault="00AA261A" w:rsidP="000D728C">
      <w:pPr>
        <w:pStyle w:val="ListParagraph"/>
        <w:numPr>
          <w:ilvl w:val="0"/>
          <w:numId w:val="72"/>
        </w:numPr>
        <w:spacing w:after="160" w:line="276" w:lineRule="auto"/>
        <w:rPr>
          <w:rFonts w:cstheme="majorHAnsi"/>
          <w:sz w:val="22"/>
          <w:szCs w:val="22"/>
          <w:lang w:val="en-GB"/>
        </w:rPr>
      </w:pPr>
      <w:r w:rsidRPr="009539E4">
        <w:rPr>
          <w:rFonts w:cstheme="majorHAnsi"/>
          <w:sz w:val="22"/>
          <w:szCs w:val="22"/>
          <w:lang w:val="en-GB"/>
        </w:rPr>
        <w:t>Addressing the problem of inadequate compensation for employees</w:t>
      </w:r>
    </w:p>
    <w:p w14:paraId="2ECB47E3" w14:textId="47918AA8" w:rsidR="00AA261A" w:rsidRPr="009539E4" w:rsidRDefault="00AA261A" w:rsidP="000D728C">
      <w:pPr>
        <w:pStyle w:val="ListParagraph"/>
        <w:numPr>
          <w:ilvl w:val="0"/>
          <w:numId w:val="72"/>
        </w:numPr>
        <w:spacing w:after="160" w:line="276" w:lineRule="auto"/>
        <w:rPr>
          <w:rFonts w:cstheme="majorHAnsi"/>
          <w:sz w:val="22"/>
          <w:szCs w:val="22"/>
          <w:lang w:val="en-GB"/>
        </w:rPr>
      </w:pPr>
      <w:r w:rsidRPr="009539E4">
        <w:rPr>
          <w:rFonts w:cstheme="majorHAnsi"/>
          <w:sz w:val="22"/>
          <w:szCs w:val="22"/>
          <w:lang w:val="en-GB"/>
        </w:rPr>
        <w:t>Promote the reduction of gender gaps in the labour markets and inside the household</w:t>
      </w:r>
    </w:p>
    <w:p w14:paraId="723F9567" w14:textId="5B47A40B" w:rsidR="009C230C" w:rsidRPr="009539E4" w:rsidRDefault="00F24243" w:rsidP="0034595B">
      <w:pPr>
        <w:spacing w:after="160" w:line="276" w:lineRule="auto"/>
        <w:ind w:left="360"/>
        <w:rPr>
          <w:rFonts w:cstheme="majorHAnsi"/>
          <w:sz w:val="22"/>
          <w:szCs w:val="22"/>
          <w:lang w:val="en-GB"/>
        </w:rPr>
      </w:pPr>
      <w:r w:rsidRPr="009539E4">
        <w:rPr>
          <w:rFonts w:cstheme="majorHAnsi"/>
          <w:sz w:val="22"/>
          <w:szCs w:val="22"/>
          <w:lang w:val="en-GB"/>
        </w:rPr>
        <w:lastRenderedPageBreak/>
        <w:t xml:space="preserve">The ISET Policy Institute team together with the UN Women representative presented </w:t>
      </w:r>
      <w:r w:rsidR="009C230C" w:rsidRPr="009539E4">
        <w:rPr>
          <w:rFonts w:cstheme="majorHAnsi"/>
          <w:sz w:val="22"/>
          <w:szCs w:val="22"/>
          <w:lang w:val="en-GB"/>
        </w:rPr>
        <w:t xml:space="preserve">a </w:t>
      </w:r>
      <w:r w:rsidRPr="009539E4">
        <w:rPr>
          <w:rFonts w:cstheme="majorHAnsi"/>
          <w:sz w:val="22"/>
          <w:szCs w:val="22"/>
          <w:lang w:val="en-GB"/>
        </w:rPr>
        <w:t>short summary of the preparatory work</w:t>
      </w:r>
      <w:r w:rsidR="009C230C" w:rsidRPr="009539E4">
        <w:rPr>
          <w:rFonts w:cstheme="majorHAnsi"/>
          <w:sz w:val="22"/>
          <w:szCs w:val="22"/>
          <w:lang w:val="en-GB"/>
        </w:rPr>
        <w:t xml:space="preserve">, and the results of the Problem Tree analysis </w:t>
      </w:r>
      <w:r w:rsidRPr="009539E4">
        <w:rPr>
          <w:rFonts w:cstheme="majorHAnsi"/>
          <w:sz w:val="22"/>
          <w:szCs w:val="22"/>
          <w:lang w:val="en-GB"/>
        </w:rPr>
        <w:t xml:space="preserve">to the tripartite working group in February 2020. </w:t>
      </w:r>
      <w:r w:rsidR="009C230C" w:rsidRPr="009539E4">
        <w:rPr>
          <w:rFonts w:cstheme="majorHAnsi"/>
          <w:sz w:val="22"/>
          <w:szCs w:val="22"/>
          <w:lang w:val="en-GB"/>
        </w:rPr>
        <w:t xml:space="preserve"> The problem definition </w:t>
      </w:r>
      <w:r w:rsidR="0034595B" w:rsidRPr="009539E4">
        <w:rPr>
          <w:rFonts w:cstheme="majorHAnsi"/>
          <w:sz w:val="22"/>
          <w:szCs w:val="22"/>
          <w:lang w:val="en-GB"/>
        </w:rPr>
        <w:t>was agreed upon and</w:t>
      </w:r>
      <w:r w:rsidR="009C230C" w:rsidRPr="009539E4">
        <w:rPr>
          <w:rFonts w:cstheme="majorHAnsi"/>
          <w:sz w:val="22"/>
          <w:szCs w:val="22"/>
          <w:lang w:val="en-GB"/>
        </w:rPr>
        <w:t xml:space="preserve"> refined during t</w:t>
      </w:r>
      <w:r w:rsidR="0034595B" w:rsidRPr="009539E4">
        <w:rPr>
          <w:rFonts w:cstheme="majorHAnsi"/>
          <w:sz w:val="22"/>
          <w:szCs w:val="22"/>
          <w:lang w:val="en-GB"/>
        </w:rPr>
        <w:t xml:space="preserve">he discussion with </w:t>
      </w:r>
      <w:r w:rsidR="009539E4" w:rsidRPr="009539E4">
        <w:rPr>
          <w:rFonts w:cstheme="majorHAnsi"/>
          <w:sz w:val="22"/>
          <w:szCs w:val="22"/>
          <w:lang w:val="en-GB"/>
        </w:rPr>
        <w:t xml:space="preserve">the </w:t>
      </w:r>
      <w:r w:rsidR="0034595B" w:rsidRPr="009539E4">
        <w:rPr>
          <w:rFonts w:cstheme="majorHAnsi"/>
          <w:sz w:val="22"/>
          <w:szCs w:val="22"/>
          <w:lang w:val="en-GB"/>
        </w:rPr>
        <w:t>tripartite</w:t>
      </w:r>
      <w:r w:rsidR="009539E4" w:rsidRPr="009539E4">
        <w:rPr>
          <w:rFonts w:cstheme="majorHAnsi"/>
          <w:sz w:val="22"/>
          <w:szCs w:val="22"/>
          <w:lang w:val="en-GB"/>
        </w:rPr>
        <w:t xml:space="preserve"> working</w:t>
      </w:r>
      <w:r w:rsidR="0034595B" w:rsidRPr="009539E4">
        <w:rPr>
          <w:rFonts w:cstheme="majorHAnsi"/>
          <w:sz w:val="22"/>
          <w:szCs w:val="22"/>
          <w:lang w:val="en-GB"/>
        </w:rPr>
        <w:t xml:space="preserve"> group. </w:t>
      </w:r>
      <w:r w:rsidR="009C230C" w:rsidRPr="009539E4">
        <w:rPr>
          <w:rFonts w:cstheme="majorHAnsi"/>
          <w:sz w:val="22"/>
          <w:szCs w:val="22"/>
          <w:lang w:val="en-GB"/>
        </w:rPr>
        <w:t>Further in the process of stakeholder consultations</w:t>
      </w:r>
      <w:r w:rsidR="0034595B" w:rsidRPr="009539E4">
        <w:rPr>
          <w:rFonts w:cstheme="majorHAnsi"/>
          <w:sz w:val="22"/>
          <w:szCs w:val="22"/>
          <w:lang w:val="en-GB"/>
        </w:rPr>
        <w:t xml:space="preserve"> (see Annex 2)</w:t>
      </w:r>
      <w:r w:rsidR="009C230C" w:rsidRPr="009539E4">
        <w:rPr>
          <w:rFonts w:cstheme="majorHAnsi"/>
          <w:sz w:val="22"/>
          <w:szCs w:val="22"/>
          <w:lang w:val="en-GB"/>
        </w:rPr>
        <w:t xml:space="preserve">, the ISET-PI team </w:t>
      </w:r>
      <w:r w:rsidR="0034595B" w:rsidRPr="009539E4">
        <w:rPr>
          <w:rFonts w:cstheme="majorHAnsi"/>
          <w:sz w:val="22"/>
          <w:szCs w:val="22"/>
          <w:lang w:val="en-GB"/>
        </w:rPr>
        <w:t xml:space="preserve">discussed and further refined the problem definition </w:t>
      </w:r>
      <w:r w:rsidR="009539E4" w:rsidRPr="009539E4">
        <w:rPr>
          <w:rFonts w:cstheme="majorHAnsi"/>
          <w:sz w:val="22"/>
          <w:szCs w:val="22"/>
          <w:lang w:val="en-GB"/>
        </w:rPr>
        <w:t>based on the feedback of</w:t>
      </w:r>
      <w:r w:rsidR="0034595B" w:rsidRPr="009539E4">
        <w:rPr>
          <w:rFonts w:cstheme="majorHAnsi"/>
          <w:sz w:val="22"/>
          <w:szCs w:val="22"/>
          <w:lang w:val="en-GB"/>
        </w:rPr>
        <w:t xml:space="preserve"> various stakeholders, including gender experts, labour experts, human rights NGOs, private sector representatives and the Public Defenders’ office. </w:t>
      </w:r>
    </w:p>
    <w:p w14:paraId="216ED836" w14:textId="77777777" w:rsidR="00F24243" w:rsidRPr="0034595B" w:rsidRDefault="00F24243" w:rsidP="00F24243"/>
    <w:p w14:paraId="2D5A3D27" w14:textId="77777777" w:rsidR="00F24243" w:rsidRDefault="00F24243" w:rsidP="007D4F90">
      <w:pPr>
        <w:spacing w:before="240" w:after="240"/>
        <w:rPr>
          <w:rFonts w:cstheme="majorHAnsi"/>
          <w:sz w:val="22"/>
          <w:lang w:val="en-GB"/>
        </w:rPr>
      </w:pPr>
    </w:p>
    <w:p w14:paraId="73948BD3" w14:textId="01D4885C" w:rsidR="00F24243" w:rsidRPr="00BF6B53" w:rsidRDefault="00F24243" w:rsidP="00F24243">
      <w:pPr>
        <w:pStyle w:val="Subheading1"/>
        <w:numPr>
          <w:ilvl w:val="0"/>
          <w:numId w:val="0"/>
        </w:numPr>
        <w:ind w:left="4897"/>
        <w:rPr>
          <w:lang w:val="en-GB"/>
        </w:rPr>
        <w:sectPr w:rsidR="00F24243" w:rsidRPr="00BF6B53" w:rsidSect="00B90C24">
          <w:pgSz w:w="11906" w:h="16838"/>
          <w:pgMar w:top="1411" w:right="1138" w:bottom="1138" w:left="1138" w:header="706" w:footer="706" w:gutter="0"/>
          <w:cols w:space="708"/>
          <w:docGrid w:linePitch="360"/>
        </w:sectPr>
      </w:pPr>
    </w:p>
    <w:p w14:paraId="700D62EA" w14:textId="29259356" w:rsidR="007D4F90" w:rsidRPr="00F24243" w:rsidRDefault="00F24243" w:rsidP="00F24243">
      <w:pPr>
        <w:pStyle w:val="Heading2"/>
        <w:rPr>
          <w:b w:val="0"/>
          <w:lang w:val="en-GB"/>
        </w:rPr>
      </w:pPr>
      <w:bookmarkStart w:id="60" w:name="_Toc57044215"/>
      <w:r w:rsidRPr="00F24243">
        <w:rPr>
          <w:b w:val="0"/>
          <w:lang w:val="en-GB"/>
        </w:rPr>
        <w:lastRenderedPageBreak/>
        <w:t>Annex 2 – Stakeholder Consultations</w:t>
      </w:r>
      <w:bookmarkEnd w:id="60"/>
      <w:r w:rsidRPr="00F24243">
        <w:rPr>
          <w:b w:val="0"/>
          <w:lang w:val="en-GB"/>
        </w:rPr>
        <w:t xml:space="preserve"> </w:t>
      </w:r>
    </w:p>
    <w:p w14:paraId="3FDE06DA" w14:textId="633B539C" w:rsidR="007D4F90" w:rsidRPr="005B2889" w:rsidRDefault="007D4F90" w:rsidP="007D4F90">
      <w:pPr>
        <w:pStyle w:val="FigureCaption"/>
        <w:jc w:val="both"/>
        <w:rPr>
          <w:rFonts w:asciiTheme="majorHAnsi" w:eastAsiaTheme="minorHAnsi" w:hAnsiTheme="majorHAnsi" w:cstheme="majorHAnsi"/>
          <w:color w:val="000000"/>
          <w:sz w:val="22"/>
          <w:szCs w:val="18"/>
          <w:shd w:val="clear" w:color="auto" w:fill="FFFFFF"/>
          <w:lang w:val="en-GB"/>
        </w:rPr>
      </w:pPr>
      <w:r w:rsidRPr="005B2889">
        <w:rPr>
          <w:rFonts w:asciiTheme="majorHAnsi" w:eastAsiaTheme="minorHAnsi" w:hAnsiTheme="majorHAnsi" w:cstheme="majorHAnsi"/>
          <w:color w:val="000000"/>
          <w:sz w:val="22"/>
          <w:szCs w:val="18"/>
          <w:shd w:val="clear" w:color="auto" w:fill="FFFFFF"/>
          <w:lang w:val="en-GB"/>
        </w:rPr>
        <w:t xml:space="preserve">Table </w:t>
      </w:r>
      <w:r w:rsidR="00F27261" w:rsidRPr="005B2889">
        <w:rPr>
          <w:rFonts w:asciiTheme="majorHAnsi" w:eastAsiaTheme="minorHAnsi" w:hAnsiTheme="majorHAnsi" w:cstheme="majorHAnsi"/>
          <w:color w:val="000000"/>
          <w:sz w:val="22"/>
          <w:szCs w:val="18"/>
          <w:shd w:val="clear" w:color="auto" w:fill="FFFFFF"/>
          <w:lang w:val="en-GB"/>
        </w:rPr>
        <w:t>1</w:t>
      </w:r>
      <w:r w:rsidRPr="005B2889">
        <w:rPr>
          <w:rFonts w:asciiTheme="majorHAnsi" w:eastAsiaTheme="minorHAnsi" w:hAnsiTheme="majorHAnsi" w:cstheme="majorHAnsi"/>
          <w:color w:val="000000"/>
          <w:sz w:val="22"/>
          <w:szCs w:val="18"/>
          <w:shd w:val="clear" w:color="auto" w:fill="FFFFFF"/>
          <w:lang w:val="en-GB"/>
        </w:rPr>
        <w:t>3. Summary of consultation process</w:t>
      </w:r>
    </w:p>
    <w:tbl>
      <w:tblPr>
        <w:tblW w:w="1375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3"/>
        <w:gridCol w:w="3004"/>
        <w:gridCol w:w="5526"/>
        <w:gridCol w:w="2349"/>
      </w:tblGrid>
      <w:tr w:rsidR="007D4F90" w:rsidRPr="005B2889" w14:paraId="43E64D62" w14:textId="77777777" w:rsidTr="002658B1">
        <w:trPr>
          <w:trHeight w:val="239"/>
        </w:trPr>
        <w:tc>
          <w:tcPr>
            <w:tcW w:w="2873" w:type="dxa"/>
            <w:tcBorders>
              <w:top w:val="single" w:sz="18" w:space="0" w:color="002A6C"/>
              <w:left w:val="nil"/>
              <w:bottom w:val="single" w:sz="18" w:space="0" w:color="002A6C"/>
              <w:right w:val="single" w:sz="4" w:space="0" w:color="auto"/>
            </w:tcBorders>
            <w:shd w:val="clear" w:color="auto" w:fill="DDDDDD"/>
            <w:tcMar>
              <w:top w:w="14" w:type="dxa"/>
              <w:left w:w="115" w:type="dxa"/>
              <w:bottom w:w="14" w:type="dxa"/>
              <w:right w:w="115" w:type="dxa"/>
            </w:tcMar>
            <w:vAlign w:val="center"/>
          </w:tcPr>
          <w:p w14:paraId="43B9BCDA" w14:textId="77777777" w:rsidR="007D4F90" w:rsidRPr="00BF6B53" w:rsidRDefault="007D4F90" w:rsidP="002658B1">
            <w:pPr>
              <w:rPr>
                <w:rFonts w:cstheme="majorHAnsi"/>
                <w:lang w:val="en-GB"/>
              </w:rPr>
            </w:pPr>
            <w:r w:rsidRPr="00BF6B53">
              <w:rPr>
                <w:rFonts w:cstheme="majorHAnsi"/>
                <w:lang w:val="en-GB"/>
              </w:rPr>
              <w:t>STAKEHOLDER / STAKEHOLDER GROUP</w:t>
            </w:r>
          </w:p>
        </w:tc>
        <w:tc>
          <w:tcPr>
            <w:tcW w:w="3004" w:type="dxa"/>
            <w:tcBorders>
              <w:top w:val="single" w:sz="18" w:space="0" w:color="002A6C"/>
              <w:left w:val="single" w:sz="4" w:space="0" w:color="auto"/>
              <w:bottom w:val="single" w:sz="18" w:space="0" w:color="002A6C"/>
              <w:right w:val="single" w:sz="4" w:space="0" w:color="auto"/>
            </w:tcBorders>
            <w:shd w:val="clear" w:color="auto" w:fill="DDDDDD"/>
            <w:tcMar>
              <w:top w:w="14" w:type="dxa"/>
              <w:left w:w="115" w:type="dxa"/>
              <w:bottom w:w="14" w:type="dxa"/>
              <w:right w:w="115" w:type="dxa"/>
            </w:tcMar>
            <w:vAlign w:val="center"/>
          </w:tcPr>
          <w:p w14:paraId="478EC100" w14:textId="77777777" w:rsidR="007D4F90" w:rsidRPr="00BF6B53" w:rsidRDefault="007D4F90" w:rsidP="002658B1">
            <w:pPr>
              <w:rPr>
                <w:rFonts w:cstheme="majorHAnsi"/>
                <w:lang w:val="en-GB"/>
              </w:rPr>
            </w:pPr>
            <w:r w:rsidRPr="00BF6B53">
              <w:rPr>
                <w:rFonts w:cstheme="majorHAnsi"/>
                <w:lang w:val="en-GB"/>
              </w:rPr>
              <w:t>METHOD OF CONSULTATION</w:t>
            </w:r>
          </w:p>
        </w:tc>
        <w:tc>
          <w:tcPr>
            <w:tcW w:w="5526" w:type="dxa"/>
            <w:tcBorders>
              <w:top w:val="single" w:sz="18" w:space="0" w:color="002A6C"/>
              <w:left w:val="single" w:sz="4" w:space="0" w:color="auto"/>
              <w:bottom w:val="single" w:sz="18" w:space="0" w:color="002A6C"/>
              <w:right w:val="single" w:sz="4" w:space="0" w:color="auto"/>
            </w:tcBorders>
            <w:shd w:val="clear" w:color="auto" w:fill="DDDDDD"/>
            <w:vAlign w:val="center"/>
          </w:tcPr>
          <w:p w14:paraId="4A8EF39E" w14:textId="77777777" w:rsidR="007D4F90" w:rsidRPr="00BF6B53" w:rsidRDefault="007D4F90" w:rsidP="002658B1">
            <w:pPr>
              <w:rPr>
                <w:rFonts w:cstheme="majorHAnsi"/>
                <w:lang w:val="en-GB"/>
              </w:rPr>
            </w:pPr>
            <w:r w:rsidRPr="00BF6B53">
              <w:rPr>
                <w:rFonts w:cstheme="majorHAnsi"/>
                <w:lang w:val="en-GB"/>
              </w:rPr>
              <w:t>SUMMARY OF RESPONSES</w:t>
            </w:r>
          </w:p>
        </w:tc>
        <w:tc>
          <w:tcPr>
            <w:tcW w:w="2349" w:type="dxa"/>
            <w:tcBorders>
              <w:top w:val="single" w:sz="18" w:space="0" w:color="002A6C"/>
              <w:left w:val="single" w:sz="4" w:space="0" w:color="auto"/>
              <w:bottom w:val="single" w:sz="18" w:space="0" w:color="002A6C"/>
              <w:right w:val="nil"/>
            </w:tcBorders>
            <w:shd w:val="clear" w:color="auto" w:fill="DDDDDD"/>
            <w:vAlign w:val="center"/>
          </w:tcPr>
          <w:p w14:paraId="6924CD56" w14:textId="77777777" w:rsidR="007D4F90" w:rsidRPr="00BF6B53" w:rsidRDefault="007D4F90" w:rsidP="002658B1">
            <w:pPr>
              <w:rPr>
                <w:rFonts w:cstheme="majorHAnsi"/>
                <w:lang w:val="en-GB"/>
              </w:rPr>
            </w:pPr>
            <w:r w:rsidRPr="00BF6B53">
              <w:rPr>
                <w:rFonts w:cstheme="majorHAnsi"/>
                <w:lang w:val="en-GB"/>
              </w:rPr>
              <w:t>COMMENT</w:t>
            </w:r>
          </w:p>
        </w:tc>
      </w:tr>
      <w:tr w:rsidR="007D4F90" w:rsidRPr="005B2889" w14:paraId="62CEA400" w14:textId="77777777" w:rsidTr="002658B1">
        <w:trPr>
          <w:trHeight w:val="2115"/>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75338D14" w14:textId="77777777" w:rsidR="007D4F90" w:rsidRPr="00BF6B53" w:rsidRDefault="007D4F90" w:rsidP="002658B1">
            <w:pPr>
              <w:rPr>
                <w:rFonts w:cstheme="majorHAnsi"/>
                <w:lang w:val="en-GB"/>
              </w:rPr>
            </w:pPr>
            <w:r w:rsidRPr="00BF6B53">
              <w:rPr>
                <w:rFonts w:cstheme="majorHAnsi"/>
                <w:lang w:val="en-GB"/>
              </w:rPr>
              <w:t>Human Rights NGOs/ Foundations/ Gender Experts</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5B8285B" w14:textId="77777777" w:rsidR="007D4F90" w:rsidRPr="00BF6B53" w:rsidRDefault="007D4F90" w:rsidP="002658B1">
            <w:pPr>
              <w:rPr>
                <w:rFonts w:cstheme="majorHAnsi"/>
                <w:lang w:val="en-GB"/>
              </w:rPr>
            </w:pPr>
            <w:r w:rsidRPr="00BF6B53">
              <w:rPr>
                <w:rFonts w:cstheme="majorHAnsi"/>
                <w:lang w:val="en-GB"/>
              </w:rPr>
              <w:t>Online Interviews</w:t>
            </w:r>
          </w:p>
          <w:p w14:paraId="14F12113" w14:textId="77777777" w:rsidR="007D4F90" w:rsidRPr="00BF6B53" w:rsidRDefault="007D4F90" w:rsidP="002658B1">
            <w:pPr>
              <w:rPr>
                <w:rFonts w:cstheme="majorHAnsi"/>
                <w:lang w:val="en-GB"/>
              </w:rPr>
            </w:pPr>
            <w:r w:rsidRPr="00BF6B53">
              <w:rPr>
                <w:rFonts w:cstheme="majorHAnsi"/>
                <w:lang w:val="en-GB"/>
              </w:rPr>
              <w:t>19 June, EMC</w:t>
            </w:r>
          </w:p>
          <w:p w14:paraId="018E8C9B" w14:textId="77777777" w:rsidR="007D4F90" w:rsidRPr="00BF6B53" w:rsidRDefault="007D4F90" w:rsidP="002658B1">
            <w:pPr>
              <w:rPr>
                <w:rFonts w:cstheme="majorHAnsi"/>
                <w:lang w:val="en-GB"/>
              </w:rPr>
            </w:pPr>
            <w:r w:rsidRPr="00BF6B53">
              <w:rPr>
                <w:rFonts w:cstheme="majorHAnsi"/>
                <w:lang w:val="en-GB"/>
              </w:rPr>
              <w:t xml:space="preserve">23 June, EMC (Gender Expert) </w:t>
            </w:r>
          </w:p>
          <w:p w14:paraId="54B4BA59" w14:textId="77777777" w:rsidR="007D4F90" w:rsidRPr="00BF6B53" w:rsidRDefault="007D4F90" w:rsidP="002658B1">
            <w:pPr>
              <w:rPr>
                <w:rFonts w:cstheme="majorHAnsi"/>
                <w:lang w:val="en-GB"/>
              </w:rPr>
            </w:pPr>
            <w:r w:rsidRPr="00BF6B53">
              <w:rPr>
                <w:rFonts w:cstheme="majorHAnsi"/>
                <w:lang w:val="en-GB"/>
              </w:rPr>
              <w:t xml:space="preserve">9 July, Georgian Young Lawyer Association </w:t>
            </w:r>
          </w:p>
          <w:p w14:paraId="345DD056"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tcPr>
          <w:p w14:paraId="0E0E36AE" w14:textId="77777777" w:rsidR="007D4F90" w:rsidRPr="00BF6B53" w:rsidRDefault="007D4F90" w:rsidP="002658B1">
            <w:pPr>
              <w:rPr>
                <w:rFonts w:eastAsia="Arial" w:cstheme="majorHAnsi"/>
                <w:b/>
                <w:color w:val="000000"/>
                <w:lang w:val="en-GB"/>
              </w:rPr>
            </w:pPr>
            <w:r w:rsidRPr="00BF6B53">
              <w:rPr>
                <w:rFonts w:eastAsia="Arial" w:cstheme="majorHAnsi"/>
                <w:b/>
                <w:color w:val="000000"/>
                <w:lang w:val="en-GB"/>
              </w:rPr>
              <w:t>Current situation:</w:t>
            </w:r>
          </w:p>
          <w:p w14:paraId="525476F8" w14:textId="77777777" w:rsidR="007D4F90" w:rsidRPr="00BF6B53" w:rsidRDefault="007D4F90" w:rsidP="000D728C">
            <w:pPr>
              <w:pStyle w:val="ListParagraph"/>
              <w:numPr>
                <w:ilvl w:val="0"/>
                <w:numId w:val="57"/>
              </w:numPr>
              <w:spacing w:line="264" w:lineRule="auto"/>
              <w:rPr>
                <w:rFonts w:eastAsia="Arial" w:cstheme="majorHAnsi"/>
                <w:color w:val="000000"/>
                <w:lang w:val="en-GB"/>
              </w:rPr>
            </w:pPr>
            <w:r w:rsidRPr="00BF6B53">
              <w:rPr>
                <w:rFonts w:eastAsia="Arial" w:cstheme="majorHAnsi"/>
                <w:color w:val="000000"/>
                <w:lang w:val="en-GB"/>
              </w:rPr>
              <w:t>Civil servants and other employees have different needs.</w:t>
            </w:r>
          </w:p>
          <w:p w14:paraId="0D64E60F" w14:textId="77777777" w:rsidR="007D4F90" w:rsidRPr="00BF6B53" w:rsidRDefault="007D4F90" w:rsidP="000D728C">
            <w:pPr>
              <w:pStyle w:val="ListParagraph"/>
              <w:numPr>
                <w:ilvl w:val="0"/>
                <w:numId w:val="57"/>
              </w:numPr>
              <w:spacing w:line="264" w:lineRule="auto"/>
              <w:jc w:val="both"/>
              <w:rPr>
                <w:rFonts w:cstheme="majorHAnsi"/>
                <w:lang w:val="en-GB"/>
              </w:rPr>
            </w:pPr>
            <w:r w:rsidRPr="00BF6B53">
              <w:rPr>
                <w:rFonts w:cstheme="majorHAnsi"/>
                <w:lang w:val="en-GB"/>
              </w:rPr>
              <w:t xml:space="preserve">In general, all women are aware of their right to take maternity leave. It comes from their “genetic memory/heritage” and is perceived as a social norm. However, their knowledge about benefits and potential risks connected with taking maternity leave is limited. </w:t>
            </w:r>
          </w:p>
          <w:p w14:paraId="72DA7861" w14:textId="2E9060F6" w:rsidR="007D4F90" w:rsidRPr="00BF6B53" w:rsidRDefault="007D4F90" w:rsidP="000D728C">
            <w:pPr>
              <w:pStyle w:val="ListParagraph"/>
              <w:numPr>
                <w:ilvl w:val="0"/>
                <w:numId w:val="57"/>
              </w:numPr>
              <w:spacing w:line="264" w:lineRule="auto"/>
              <w:jc w:val="both"/>
              <w:rPr>
                <w:rFonts w:cstheme="majorHAnsi"/>
                <w:lang w:val="en-GB"/>
              </w:rPr>
            </w:pPr>
            <w:r w:rsidRPr="00BF6B53">
              <w:rPr>
                <w:rFonts w:cstheme="majorHAnsi"/>
                <w:lang w:val="en-GB"/>
              </w:rPr>
              <w:t>Men are not aware of their right to take a childcare leave following the birth of a child due to the following reasons: (a) vague definitions in labo</w:t>
            </w:r>
            <w:r w:rsidR="001528CD">
              <w:rPr>
                <w:rFonts w:cstheme="majorHAnsi"/>
                <w:lang w:val="en-GB"/>
              </w:rPr>
              <w:t>u</w:t>
            </w:r>
            <w:r w:rsidRPr="00BF6B53">
              <w:rPr>
                <w:rFonts w:cstheme="majorHAnsi"/>
                <w:lang w:val="en-GB"/>
              </w:rPr>
              <w:t>r code; (b) cultural norms; (c) inability to receive 1000 lari government support as it is given based on pregnancy/birth giving certificate.</w:t>
            </w:r>
          </w:p>
          <w:p w14:paraId="42492483" w14:textId="77777777"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 xml:space="preserve">Mothers prefer to take care of their children and fathers are much less involved in the process (norms in the patriarchal society), and current legislation of the maternity leave even contributes to maintain the status quo. </w:t>
            </w:r>
          </w:p>
          <w:p w14:paraId="0B0A986C" w14:textId="77777777"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 xml:space="preserve">70% of women said that taking care of children is mother’s responsibility, and very few people are dissatisfied with current distribution of the household tasks. </w:t>
            </w:r>
          </w:p>
          <w:p w14:paraId="3086311D" w14:textId="77777777" w:rsidR="007D4F90" w:rsidRPr="00BF6B53" w:rsidRDefault="007D4F90" w:rsidP="000D728C">
            <w:pPr>
              <w:pStyle w:val="ListParagraph"/>
              <w:numPr>
                <w:ilvl w:val="0"/>
                <w:numId w:val="57"/>
              </w:numPr>
              <w:spacing w:line="264" w:lineRule="auto"/>
              <w:jc w:val="both"/>
              <w:rPr>
                <w:rFonts w:cstheme="majorHAnsi"/>
                <w:lang w:val="en-GB"/>
              </w:rPr>
            </w:pPr>
            <w:r w:rsidRPr="00BF6B53">
              <w:rPr>
                <w:rFonts w:cstheme="majorHAnsi"/>
                <w:lang w:val="en-GB"/>
              </w:rPr>
              <w:t>As for the right of break for at least one additional hour a day for nursing mothers and mothers with infants under 12 months, women are not aware of it.</w:t>
            </w:r>
          </w:p>
          <w:p w14:paraId="2717031F" w14:textId="00B82461" w:rsidR="007D4F90" w:rsidRPr="00BF6B53" w:rsidRDefault="007D4F90" w:rsidP="000D728C">
            <w:pPr>
              <w:pStyle w:val="ListParagraph"/>
              <w:numPr>
                <w:ilvl w:val="0"/>
                <w:numId w:val="57"/>
              </w:numPr>
              <w:spacing w:line="264" w:lineRule="auto"/>
              <w:rPr>
                <w:rFonts w:eastAsia="Arial" w:cstheme="majorHAnsi"/>
                <w:color w:val="000000"/>
                <w:lang w:val="en-GB"/>
              </w:rPr>
            </w:pPr>
            <w:r w:rsidRPr="00BF6B53">
              <w:rPr>
                <w:rFonts w:eastAsia="Arial" w:cstheme="majorHAnsi"/>
                <w:color w:val="000000"/>
                <w:lang w:val="en-GB"/>
              </w:rPr>
              <w:lastRenderedPageBreak/>
              <w:t>Wage and gender discriminations are typical characteristics of the Georgian labo</w:t>
            </w:r>
            <w:r w:rsidR="001528CD">
              <w:rPr>
                <w:rFonts w:eastAsia="Arial" w:cstheme="majorHAnsi"/>
                <w:color w:val="000000"/>
                <w:lang w:val="en-GB"/>
              </w:rPr>
              <w:t>u</w:t>
            </w:r>
            <w:r w:rsidRPr="00BF6B53">
              <w:rPr>
                <w:rFonts w:eastAsia="Arial" w:cstheme="majorHAnsi"/>
                <w:color w:val="000000"/>
                <w:lang w:val="en-GB"/>
              </w:rPr>
              <w:t xml:space="preserve">r market. There are the following causes of discrimination: </w:t>
            </w:r>
            <w:r w:rsidRPr="00BF6B53">
              <w:rPr>
                <w:rFonts w:cstheme="majorHAnsi"/>
                <w:lang w:val="en-GB"/>
              </w:rPr>
              <w:t xml:space="preserve"> </w:t>
            </w:r>
          </w:p>
          <w:p w14:paraId="38DF9115"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Demotion during the pregnancy or nursing;</w:t>
            </w:r>
          </w:p>
          <w:p w14:paraId="73CD9DC7"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Sending employee to other department with less responsibilities and salary;</w:t>
            </w:r>
          </w:p>
          <w:p w14:paraId="322AE29D"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Forcing employee to take maternity leave;</w:t>
            </w:r>
          </w:p>
          <w:p w14:paraId="32447CAC"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Changing the contract of employee to short-term contract;</w:t>
            </w:r>
          </w:p>
          <w:p w14:paraId="086FB1F2"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Not extending the existing contracts;</w:t>
            </w:r>
          </w:p>
          <w:p w14:paraId="400A5420" w14:textId="77777777" w:rsidR="007D4F90" w:rsidRPr="00BF6B53" w:rsidRDefault="007D4F90" w:rsidP="000D728C">
            <w:pPr>
              <w:numPr>
                <w:ilvl w:val="1"/>
                <w:numId w:val="57"/>
              </w:numPr>
              <w:spacing w:line="276" w:lineRule="auto"/>
              <w:jc w:val="both"/>
              <w:rPr>
                <w:rFonts w:cstheme="majorHAnsi"/>
                <w:lang w:val="en-GB"/>
              </w:rPr>
            </w:pPr>
            <w:r w:rsidRPr="00BF6B53">
              <w:rPr>
                <w:rFonts w:cstheme="majorHAnsi"/>
                <w:lang w:val="en-GB"/>
              </w:rPr>
              <w:t>Firing employee in case of minor violation of their responsibilities.</w:t>
            </w:r>
          </w:p>
          <w:p w14:paraId="674A26D7" w14:textId="6F947D39"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The main reason women are less represented in the labo</w:t>
            </w:r>
            <w:r w:rsidR="001528CD">
              <w:rPr>
                <w:rFonts w:cstheme="majorHAnsi"/>
                <w:lang w:val="en-GB"/>
              </w:rPr>
              <w:t>u</w:t>
            </w:r>
            <w:r w:rsidRPr="00BF6B53">
              <w:rPr>
                <w:rFonts w:cstheme="majorHAnsi"/>
                <w:lang w:val="en-GB"/>
              </w:rPr>
              <w:t>r market and work less hours is that they have family responsibilities. This problem is even more severe in the rural areas.</w:t>
            </w:r>
          </w:p>
          <w:p w14:paraId="22C0F06E" w14:textId="77777777"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 xml:space="preserve">There is higher probability that female headed households being under poverty line than male headed households (child poverty is also considerable).  </w:t>
            </w:r>
          </w:p>
          <w:p w14:paraId="5ED47C22" w14:textId="77777777" w:rsidR="007D4F90" w:rsidRPr="00BF6B53" w:rsidRDefault="007D4F90" w:rsidP="000D728C">
            <w:pPr>
              <w:pStyle w:val="ListParagraph"/>
              <w:numPr>
                <w:ilvl w:val="0"/>
                <w:numId w:val="57"/>
              </w:numPr>
              <w:spacing w:line="276" w:lineRule="auto"/>
              <w:jc w:val="both"/>
              <w:rPr>
                <w:rFonts w:cstheme="majorHAnsi"/>
                <w:lang w:val="en-GB"/>
              </w:rPr>
            </w:pPr>
            <w:r w:rsidRPr="00BF6B53">
              <w:rPr>
                <w:rFonts w:cstheme="majorHAnsi"/>
                <w:lang w:val="en-GB"/>
              </w:rPr>
              <w:t>Employees usually appeal in the court only in cases of serious violation of their rights such as firing or delays of their salaries. Most of the court cases are resolved in favour of employees (e.g. great majority of cases undertook by Young Lawyers Association are either resolved in favour of employee or finished by conciliation between parties). However, court procedures are typically prolonged by employers (up to 3 years) causing significant financial and time costs for plaintiffs. This situation disincentivizes employees to apply to court.</w:t>
            </w:r>
          </w:p>
          <w:p w14:paraId="18AB0BD5" w14:textId="77777777" w:rsidR="007D4F90" w:rsidRPr="00BF6B53" w:rsidRDefault="007D4F90" w:rsidP="002658B1">
            <w:pPr>
              <w:rPr>
                <w:rFonts w:eastAsia="Arial" w:cstheme="majorHAnsi"/>
                <w:b/>
                <w:color w:val="000000"/>
                <w:lang w:val="en-GB"/>
              </w:rPr>
            </w:pPr>
            <w:r w:rsidRPr="00BF6B53">
              <w:rPr>
                <w:rFonts w:eastAsia="Arial" w:cstheme="majorHAnsi"/>
                <w:b/>
                <w:color w:val="000000"/>
                <w:lang w:val="en-GB"/>
              </w:rPr>
              <w:t>Solution:</w:t>
            </w:r>
          </w:p>
          <w:p w14:paraId="74F197EF" w14:textId="07D303DD"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lastRenderedPageBreak/>
              <w:t>Introduce proper definition of maternity and parental leaves (it will be introduced in the new labo</w:t>
            </w:r>
            <w:r w:rsidR="001528CD">
              <w:rPr>
                <w:rFonts w:cstheme="majorHAnsi"/>
                <w:lang w:val="en-GB"/>
              </w:rPr>
              <w:t>u</w:t>
            </w:r>
            <w:r w:rsidRPr="00BF6B53">
              <w:rPr>
                <w:rFonts w:cstheme="majorHAnsi"/>
                <w:lang w:val="en-GB"/>
              </w:rPr>
              <w:t>r code).</w:t>
            </w:r>
          </w:p>
          <w:p w14:paraId="735E9672"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t xml:space="preserve">Provide mandatory leave for women for the sake of mothers’ and children’s health (to prevent cases when pregnant women are working even one day before giving a birth). </w:t>
            </w:r>
          </w:p>
          <w:p w14:paraId="0EBE7F8A"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t>Compensation of the maternity leave is not enough to satisfy mothers’ basic needs and should be increased to at least double amount of the subsistence minimum.</w:t>
            </w:r>
          </w:p>
          <w:p w14:paraId="3D2F88CE"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t>Making private sector mandatory to compensate full salary during maternity leave might increase discrimination, but we should not be afraid of it (women are already discriminated even without introduction of the mandatory compensation).</w:t>
            </w:r>
          </w:p>
          <w:p w14:paraId="63A01F1A"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eastAsia="Arial" w:cstheme="majorHAnsi"/>
                <w:color w:val="000000"/>
                <w:lang w:val="en-GB"/>
              </w:rPr>
              <w:t>Adoption of relevant protocols for labour inspectorate to inspect private spaces.</w:t>
            </w:r>
          </w:p>
          <w:p w14:paraId="10D6013D"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eastAsia="Arial" w:cstheme="majorHAnsi"/>
                <w:color w:val="000000"/>
                <w:lang w:val="en-GB"/>
              </w:rPr>
              <w:t>Increase awareness of workers by obliging employers to inform their employees about their rights (fines might be imposed).</w:t>
            </w:r>
          </w:p>
          <w:p w14:paraId="7CFA3E00" w14:textId="77777777" w:rsidR="007D4F90" w:rsidRPr="00BF6B53" w:rsidRDefault="007D4F90" w:rsidP="000D728C">
            <w:pPr>
              <w:pStyle w:val="ListParagraph"/>
              <w:numPr>
                <w:ilvl w:val="0"/>
                <w:numId w:val="57"/>
              </w:numPr>
              <w:spacing w:line="264" w:lineRule="auto"/>
              <w:rPr>
                <w:rFonts w:eastAsia="Arial" w:cstheme="majorHAnsi"/>
                <w:b/>
                <w:color w:val="000000"/>
                <w:lang w:val="en-GB"/>
              </w:rPr>
            </w:pPr>
            <w:r w:rsidRPr="00BF6B53">
              <w:rPr>
                <w:rFonts w:eastAsia="Arial" w:cstheme="majorHAnsi"/>
                <w:color w:val="000000"/>
                <w:lang w:val="en-GB"/>
              </w:rPr>
              <w:t>Establishment of informal associations for raising awareness of employees.</w:t>
            </w:r>
          </w:p>
          <w:p w14:paraId="272972B9" w14:textId="77777777" w:rsidR="007D4F90" w:rsidRPr="00BF6B53" w:rsidRDefault="007D4F90" w:rsidP="000D728C">
            <w:pPr>
              <w:pStyle w:val="ListParagraph"/>
              <w:numPr>
                <w:ilvl w:val="0"/>
                <w:numId w:val="57"/>
              </w:numPr>
              <w:spacing w:line="264" w:lineRule="auto"/>
              <w:rPr>
                <w:rFonts w:cstheme="majorHAnsi"/>
                <w:lang w:val="en-GB"/>
              </w:rPr>
            </w:pPr>
            <w:r w:rsidRPr="00BF6B53">
              <w:rPr>
                <w:rFonts w:cstheme="majorHAnsi"/>
                <w:lang w:val="en-GB"/>
              </w:rPr>
              <w:t>Informal associations might provide lawyers who give parents general information, at least at the consulting level.</w:t>
            </w:r>
          </w:p>
        </w:tc>
        <w:tc>
          <w:tcPr>
            <w:tcW w:w="2349" w:type="dxa"/>
            <w:tcBorders>
              <w:top w:val="single" w:sz="4" w:space="0" w:color="auto"/>
              <w:left w:val="single" w:sz="4" w:space="0" w:color="auto"/>
              <w:bottom w:val="single" w:sz="4" w:space="0" w:color="auto"/>
              <w:right w:val="nil"/>
            </w:tcBorders>
            <w:vAlign w:val="center"/>
          </w:tcPr>
          <w:p w14:paraId="7C22EC42"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1CE28B59" w14:textId="77777777" w:rsidTr="002658B1">
        <w:trPr>
          <w:trHeight w:val="723"/>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2C766FF0" w14:textId="77777777" w:rsidR="007D4F90" w:rsidRPr="00BF6B53" w:rsidRDefault="007D4F90" w:rsidP="002658B1">
            <w:pPr>
              <w:rPr>
                <w:rFonts w:cstheme="majorHAnsi"/>
                <w:lang w:val="en-GB"/>
              </w:rPr>
            </w:pPr>
            <w:r w:rsidRPr="00BF6B53">
              <w:rPr>
                <w:rFonts w:cstheme="majorHAnsi"/>
                <w:lang w:val="en-GB"/>
              </w:rPr>
              <w:lastRenderedPageBreak/>
              <w:t>A lawyer who has worked on the amendments of the labour code</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6B11F28" w14:textId="77777777" w:rsidR="007D4F90" w:rsidRPr="00BF6B53" w:rsidRDefault="007D4F90" w:rsidP="002658B1">
            <w:pPr>
              <w:rPr>
                <w:rFonts w:cstheme="majorHAnsi"/>
                <w:lang w:val="en-GB"/>
              </w:rPr>
            </w:pPr>
            <w:r w:rsidRPr="00BF6B53">
              <w:rPr>
                <w:rFonts w:cstheme="majorHAnsi"/>
                <w:lang w:val="en-GB"/>
              </w:rPr>
              <w:t>Online Interviews</w:t>
            </w:r>
          </w:p>
          <w:p w14:paraId="64051A9E" w14:textId="77777777" w:rsidR="007D4F90" w:rsidRPr="00BF6B53" w:rsidRDefault="007D4F90" w:rsidP="002658B1">
            <w:pPr>
              <w:rPr>
                <w:rFonts w:cstheme="majorHAnsi"/>
                <w:lang w:val="en-GB"/>
              </w:rPr>
            </w:pPr>
            <w:r w:rsidRPr="00BF6B53">
              <w:rPr>
                <w:rFonts w:cstheme="majorHAnsi"/>
                <w:lang w:val="en-GB"/>
              </w:rPr>
              <w:t>31 July,</w:t>
            </w:r>
          </w:p>
          <w:p w14:paraId="32DB1E7A" w14:textId="77777777" w:rsidR="007D4F90" w:rsidRPr="00BF6B53" w:rsidRDefault="007D4F90" w:rsidP="002658B1">
            <w:pPr>
              <w:rPr>
                <w:rFonts w:cstheme="majorHAnsi"/>
                <w:lang w:val="en-GB"/>
              </w:rPr>
            </w:pPr>
            <w:r w:rsidRPr="00BF6B53">
              <w:rPr>
                <w:rFonts w:cstheme="majorHAnsi"/>
                <w:lang w:val="en-GB"/>
              </w:rPr>
              <w:t>Zakaria Shvelidze</w:t>
            </w:r>
          </w:p>
          <w:p w14:paraId="1B2D0A8F"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29FADA6E" w14:textId="77777777" w:rsidR="007D4F90" w:rsidRPr="00BF6B53" w:rsidRDefault="007D4F90" w:rsidP="002658B1">
            <w:pPr>
              <w:rPr>
                <w:rFonts w:cstheme="majorHAnsi"/>
                <w:b/>
                <w:lang w:val="en-GB"/>
              </w:rPr>
            </w:pPr>
            <w:r w:rsidRPr="00BF6B53">
              <w:rPr>
                <w:rFonts w:cstheme="majorHAnsi"/>
                <w:b/>
                <w:lang w:val="en-GB"/>
              </w:rPr>
              <w:t>Current situation:</w:t>
            </w:r>
          </w:p>
          <w:p w14:paraId="179A7692" w14:textId="716EABE3"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Current labo</w:t>
            </w:r>
            <w:r w:rsidR="001528CD">
              <w:rPr>
                <w:rFonts w:cstheme="majorHAnsi"/>
                <w:lang w:val="en-GB"/>
              </w:rPr>
              <w:t>u</w:t>
            </w:r>
            <w:r w:rsidRPr="00BF6B53">
              <w:rPr>
                <w:rFonts w:cstheme="majorHAnsi"/>
                <w:lang w:val="en-GB"/>
              </w:rPr>
              <w:t>r code covers employees in atypical form of dependent work.</w:t>
            </w:r>
          </w:p>
          <w:p w14:paraId="1BC372E4"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Employers should provide nannies a proper certificate to get 1,000 lari compensation. In addition, nannies still have possibility to go to court and prove that they are employed. There are two problems related to getting necessary documents for compensation: (1) mothers are </w:t>
            </w:r>
            <w:r w:rsidRPr="00BF6B53">
              <w:rPr>
                <w:rFonts w:cstheme="majorHAnsi"/>
                <w:lang w:val="en-GB"/>
              </w:rPr>
              <w:lastRenderedPageBreak/>
              <w:t xml:space="preserve">informally employed and not paying taxes; (2) mothers are not aware of their rights. </w:t>
            </w:r>
          </w:p>
          <w:p w14:paraId="341B62FB"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It is hard to cover self-employed mothers due to lack of information about their employment. </w:t>
            </w:r>
          </w:p>
          <w:p w14:paraId="19B0FBF8"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Delivery service providers (e.g. Glovo and Wolt) and taxi drivers (e.g. Bolt), which are registered in a common platform (working for formally registered company) can get maternity leave benefit, but at this stage they have no interest to get it. There is a more difficult situation in case of most of the cleaners, as long as they are not registered in a common platform. </w:t>
            </w:r>
          </w:p>
          <w:p w14:paraId="35BF2931"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Domestic workers are less likely to get maternity leave/benefits and this is even more complicated when it comes to employment with service contract acts.</w:t>
            </w:r>
          </w:p>
          <w:p w14:paraId="019C1D50" w14:textId="13C1AFBF"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In general, more maternity protection measures are associated with more discrimination in the labo</w:t>
            </w:r>
            <w:r w:rsidR="001528CD">
              <w:rPr>
                <w:rFonts w:cstheme="majorHAnsi"/>
                <w:lang w:val="en-GB"/>
              </w:rPr>
              <w:t>u</w:t>
            </w:r>
            <w:r w:rsidRPr="00BF6B53">
              <w:rPr>
                <w:rFonts w:cstheme="majorHAnsi"/>
                <w:lang w:val="en-GB"/>
              </w:rPr>
              <w:t xml:space="preserve">r market. </w:t>
            </w:r>
          </w:p>
          <w:p w14:paraId="5D1D37BD"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Maternity leave compensations provided to non-civil servant and private employees are not adequate. Mothers having relatively higher monthly salary (e.g. 500 lari) have incentive to take shorter leave (2 or 3 months) and introduction of the monthly compensation could be beneficial for them.</w:t>
            </w:r>
          </w:p>
          <w:p w14:paraId="44F037E9"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According to the current legislation, employers cannot terminate employee’s contract unilaterally (employee should return to the same job position, and employer cannot lower her/his salary).  </w:t>
            </w:r>
          </w:p>
          <w:p w14:paraId="4E9DBA50" w14:textId="77777777" w:rsidR="007D4F90" w:rsidRPr="00BF6B53" w:rsidRDefault="007D4F90" w:rsidP="002658B1">
            <w:pPr>
              <w:ind w:left="31"/>
              <w:rPr>
                <w:rFonts w:cstheme="majorHAnsi"/>
                <w:b/>
                <w:lang w:val="en-GB"/>
              </w:rPr>
            </w:pPr>
            <w:r w:rsidRPr="00BF6B53">
              <w:rPr>
                <w:rFonts w:cstheme="majorHAnsi"/>
                <w:b/>
                <w:lang w:val="en-GB"/>
              </w:rPr>
              <w:t xml:space="preserve">Solution: </w:t>
            </w:r>
          </w:p>
          <w:p w14:paraId="140172A5"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Employers and government should share responsibility of compensating employees during maternity/parental leave (otherwise, it will be big burden for employers). Government should introduce an appropriate social security system. </w:t>
            </w:r>
          </w:p>
          <w:p w14:paraId="1697E6C8"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lastRenderedPageBreak/>
              <w:t>Awareness raising will work of it is supported by the legislative framework.</w:t>
            </w:r>
          </w:p>
          <w:p w14:paraId="5C7D3B08"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Establishment of union is challenging and associated with difficulties.</w:t>
            </w:r>
          </w:p>
          <w:p w14:paraId="4B4E7A79" w14:textId="77777777" w:rsidR="007D4F90" w:rsidRPr="00BF6B53" w:rsidRDefault="007D4F90" w:rsidP="000D728C">
            <w:pPr>
              <w:pStyle w:val="ListParagraph"/>
              <w:numPr>
                <w:ilvl w:val="0"/>
                <w:numId w:val="50"/>
              </w:numPr>
              <w:spacing w:line="264" w:lineRule="auto"/>
              <w:jc w:val="both"/>
              <w:rPr>
                <w:rFonts w:cstheme="majorHAnsi"/>
                <w:lang w:val="en-GB"/>
              </w:rPr>
            </w:pPr>
            <w:r w:rsidRPr="00BF6B53">
              <w:rPr>
                <w:rFonts w:cstheme="majorHAnsi"/>
                <w:lang w:val="en-GB"/>
              </w:rPr>
              <w:t xml:space="preserve">Raising awareness should somehow be a state policy, ministry of labour. Civil society NGOs, trade union might also contribute to awareness raising. </w:t>
            </w:r>
          </w:p>
          <w:p w14:paraId="1CBD4242" w14:textId="77777777" w:rsidR="007D4F90" w:rsidRPr="00BF6B53" w:rsidRDefault="007D4F90" w:rsidP="002658B1">
            <w:pPr>
              <w:ind w:left="31"/>
              <w:rPr>
                <w:rFonts w:cstheme="majorHAnsi"/>
                <w:b/>
                <w:lang w:val="en-GB"/>
              </w:rPr>
            </w:pPr>
            <w:r w:rsidRPr="00BF6B53">
              <w:rPr>
                <w:rFonts w:cstheme="majorHAnsi"/>
                <w:b/>
                <w:lang w:val="en-GB"/>
              </w:rPr>
              <w:t>Opportunities:</w:t>
            </w:r>
          </w:p>
          <w:p w14:paraId="23A3B0B3" w14:textId="77777777" w:rsidR="007D4F90" w:rsidRPr="00BF6B53" w:rsidRDefault="007D4F90" w:rsidP="000D728C">
            <w:pPr>
              <w:pStyle w:val="ListParagraph"/>
              <w:numPr>
                <w:ilvl w:val="0"/>
                <w:numId w:val="50"/>
              </w:numPr>
              <w:spacing w:line="276" w:lineRule="auto"/>
              <w:jc w:val="both"/>
              <w:rPr>
                <w:rFonts w:cstheme="majorHAnsi"/>
                <w:lang w:val="en-GB"/>
              </w:rPr>
            </w:pPr>
            <w:r w:rsidRPr="00BF6B53">
              <w:rPr>
                <w:rFonts w:cstheme="majorHAnsi"/>
                <w:lang w:val="en-GB"/>
              </w:rPr>
              <w:t>When it comes to labour rights, as long as labour inspectorate mandate is extended, they will cover any work area/space.</w:t>
            </w:r>
          </w:p>
          <w:p w14:paraId="59BE8AE2" w14:textId="77777777" w:rsidR="007D4F90" w:rsidRPr="00BF6B53" w:rsidRDefault="007D4F90" w:rsidP="000D728C">
            <w:pPr>
              <w:pStyle w:val="ListParagraph"/>
              <w:numPr>
                <w:ilvl w:val="0"/>
                <w:numId w:val="50"/>
              </w:numPr>
              <w:spacing w:line="276" w:lineRule="auto"/>
              <w:jc w:val="both"/>
              <w:rPr>
                <w:rFonts w:cstheme="majorHAnsi"/>
                <w:lang w:val="en-GB"/>
              </w:rPr>
            </w:pPr>
            <w:r w:rsidRPr="00BF6B53">
              <w:rPr>
                <w:rFonts w:cstheme="majorHAnsi"/>
                <w:lang w:val="en-GB"/>
              </w:rPr>
              <w:t xml:space="preserve">If they are not recognized by the labour code, labour inspectorate can inspect without prior notice and court order can inspect on any area including private area, where there is sufficient doubt about child labour and forced labour. </w:t>
            </w:r>
          </w:p>
          <w:p w14:paraId="7DE2E15B" w14:textId="77777777" w:rsidR="007D4F90" w:rsidRPr="00BF6B53" w:rsidRDefault="007D4F90" w:rsidP="002658B1">
            <w:pPr>
              <w:rPr>
                <w:rFonts w:eastAsia="Arial" w:cstheme="majorHAnsi"/>
                <w:b/>
                <w:color w:val="000000"/>
                <w:lang w:val="en-GB"/>
              </w:rPr>
            </w:pPr>
          </w:p>
        </w:tc>
        <w:tc>
          <w:tcPr>
            <w:tcW w:w="2349" w:type="dxa"/>
            <w:tcBorders>
              <w:top w:val="single" w:sz="4" w:space="0" w:color="auto"/>
              <w:left w:val="single" w:sz="4" w:space="0" w:color="auto"/>
              <w:bottom w:val="single" w:sz="4" w:space="0" w:color="auto"/>
              <w:right w:val="nil"/>
            </w:tcBorders>
            <w:vAlign w:val="center"/>
          </w:tcPr>
          <w:p w14:paraId="03EC576C"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30F499C9" w14:textId="77777777" w:rsidTr="002658B1">
        <w:trPr>
          <w:trHeight w:val="723"/>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3A08A941" w14:textId="77777777" w:rsidR="007D4F90" w:rsidRPr="00BF6B53" w:rsidRDefault="007D4F90" w:rsidP="002658B1">
            <w:pPr>
              <w:rPr>
                <w:rFonts w:cstheme="majorHAnsi"/>
                <w:lang w:val="en-GB"/>
              </w:rPr>
            </w:pPr>
            <w:r w:rsidRPr="00BF6B53">
              <w:rPr>
                <w:rFonts w:cstheme="majorHAnsi"/>
                <w:lang w:val="en-GB"/>
              </w:rPr>
              <w:lastRenderedPageBreak/>
              <w:t>Business Association of Georgia</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951E6DF" w14:textId="77777777" w:rsidR="007D4F90" w:rsidRPr="00BF6B53" w:rsidRDefault="007D4F90" w:rsidP="002658B1">
            <w:pPr>
              <w:rPr>
                <w:rFonts w:cstheme="majorHAnsi"/>
                <w:lang w:val="en-GB"/>
              </w:rPr>
            </w:pPr>
            <w:r w:rsidRPr="00BF6B53">
              <w:rPr>
                <w:rFonts w:cstheme="majorHAnsi"/>
                <w:lang w:val="en-GB"/>
              </w:rPr>
              <w:t>Online Interview</w:t>
            </w:r>
          </w:p>
          <w:p w14:paraId="5612E50F" w14:textId="77777777" w:rsidR="007D4F90" w:rsidRPr="00BF6B53" w:rsidRDefault="007D4F90" w:rsidP="002658B1">
            <w:pPr>
              <w:rPr>
                <w:rFonts w:cstheme="majorHAnsi"/>
                <w:lang w:val="en-GB"/>
              </w:rPr>
            </w:pPr>
            <w:r w:rsidRPr="00BF6B53">
              <w:rPr>
                <w:rFonts w:cstheme="majorHAnsi"/>
                <w:lang w:val="en-GB"/>
              </w:rPr>
              <w:t>21 June</w:t>
            </w:r>
          </w:p>
        </w:tc>
        <w:tc>
          <w:tcPr>
            <w:tcW w:w="5526" w:type="dxa"/>
            <w:tcBorders>
              <w:top w:val="single" w:sz="4" w:space="0" w:color="auto"/>
              <w:left w:val="single" w:sz="4" w:space="0" w:color="auto"/>
              <w:bottom w:val="single" w:sz="4" w:space="0" w:color="auto"/>
              <w:right w:val="single" w:sz="4" w:space="0" w:color="auto"/>
            </w:tcBorders>
            <w:vAlign w:val="center"/>
          </w:tcPr>
          <w:p w14:paraId="2DEA4798" w14:textId="77777777" w:rsidR="007D4F90" w:rsidRPr="00BF6B53" w:rsidRDefault="007D4F90" w:rsidP="002658B1">
            <w:pPr>
              <w:rPr>
                <w:rFonts w:cstheme="majorHAnsi"/>
                <w:b/>
                <w:lang w:val="en-GB"/>
              </w:rPr>
            </w:pPr>
            <w:r w:rsidRPr="00BF6B53">
              <w:rPr>
                <w:rFonts w:cstheme="majorHAnsi"/>
                <w:b/>
                <w:lang w:val="en-GB"/>
              </w:rPr>
              <w:t>Current Situation:</w:t>
            </w:r>
          </w:p>
          <w:p w14:paraId="0FC94F37" w14:textId="77777777" w:rsidR="007D4F90" w:rsidRPr="00BF6B53" w:rsidRDefault="007D4F90" w:rsidP="000D728C">
            <w:pPr>
              <w:pStyle w:val="ListParagraph"/>
              <w:numPr>
                <w:ilvl w:val="0"/>
                <w:numId w:val="50"/>
              </w:numPr>
              <w:spacing w:line="276" w:lineRule="auto"/>
              <w:jc w:val="both"/>
              <w:rPr>
                <w:rFonts w:cstheme="majorHAnsi"/>
                <w:b/>
                <w:lang w:val="en-GB"/>
              </w:rPr>
            </w:pPr>
            <w:r w:rsidRPr="00BF6B53">
              <w:rPr>
                <w:rFonts w:cstheme="majorHAnsi"/>
                <w:lang w:val="en-GB"/>
              </w:rPr>
              <w:t>In legal perspectives there is no significant difference between maternity leave of the private, civil servant and non-civil servant sectors - maternity leave should be paid at least to some extent. However, in current circumstances, only big companies (around 200 companies) could afford paying maternity leave, while SMEs does not have enough financial resources for that.</w:t>
            </w:r>
          </w:p>
          <w:p w14:paraId="38F09EEA" w14:textId="00812042" w:rsidR="007D4F90" w:rsidRPr="00BF6B53" w:rsidRDefault="007D4F90" w:rsidP="000D728C">
            <w:pPr>
              <w:pStyle w:val="ListParagraph"/>
              <w:numPr>
                <w:ilvl w:val="0"/>
                <w:numId w:val="50"/>
              </w:numPr>
              <w:spacing w:line="276" w:lineRule="auto"/>
              <w:jc w:val="both"/>
              <w:rPr>
                <w:rFonts w:cstheme="majorHAnsi"/>
                <w:b/>
                <w:lang w:val="en-GB"/>
              </w:rPr>
            </w:pPr>
            <w:r w:rsidRPr="00BF6B53">
              <w:rPr>
                <w:rFonts w:cstheme="majorHAnsi"/>
                <w:lang w:val="en-GB"/>
              </w:rPr>
              <w:t>Current duration of maternity leave puts additional pressure on businesses, as it is hard to replace the employees on leave. It would be beneficial both for employers and employees to shorten the leave, as employees will return to the labo</w:t>
            </w:r>
            <w:r w:rsidR="001528CD">
              <w:rPr>
                <w:rFonts w:cstheme="majorHAnsi"/>
                <w:lang w:val="en-GB"/>
              </w:rPr>
              <w:t>u</w:t>
            </w:r>
            <w:r w:rsidRPr="00BF6B53">
              <w:rPr>
                <w:rFonts w:cstheme="majorHAnsi"/>
                <w:lang w:val="en-GB"/>
              </w:rPr>
              <w:t>r market quicker, maintain their qualification (human capital) and earnings.</w:t>
            </w:r>
          </w:p>
          <w:p w14:paraId="020D37C0" w14:textId="77777777" w:rsidR="007D4F90" w:rsidRPr="00BF6B53" w:rsidRDefault="007D4F90" w:rsidP="000D728C">
            <w:pPr>
              <w:pStyle w:val="ListParagraph"/>
              <w:numPr>
                <w:ilvl w:val="0"/>
                <w:numId w:val="50"/>
              </w:numPr>
              <w:spacing w:after="160" w:line="264" w:lineRule="auto"/>
              <w:jc w:val="both"/>
              <w:rPr>
                <w:rFonts w:cstheme="majorHAnsi"/>
                <w:lang w:val="en-GB"/>
              </w:rPr>
            </w:pPr>
            <w:r w:rsidRPr="00BF6B53">
              <w:rPr>
                <w:rFonts w:cstheme="majorHAnsi"/>
                <w:lang w:val="en-GB"/>
              </w:rPr>
              <w:lastRenderedPageBreak/>
              <w:t>However, the situation differs by sectors, types of jobs and size of the firms: (1) banks have reserve positions to immediately substitute their employers on leave and they could easily afford 6-month (or more) maternity leave; (2) employees in accounting, consulting and research or any other job which could be done remotely even does not need to be replaced. They could take short leave and then continue to work remotely from home and return to workplace after maternity leave; (3) for businesses it is difficult to deal with maternity leave of employees at the jobs which require physical presence. In such cases (for example cashiers at supermarkets) businesses (SMEs) simply hire new staff and do not pay for maternity leave of their employees. Usually they have short-term contracts, which are not renewed. Also, in such sectors/positions SMEs try to hire men or women with children (discrimination of young women in reproductive age).</w:t>
            </w:r>
          </w:p>
          <w:p w14:paraId="502071D4" w14:textId="77777777" w:rsidR="007D4F90" w:rsidRPr="00BF6B53" w:rsidRDefault="007D4F90" w:rsidP="000D728C">
            <w:pPr>
              <w:pStyle w:val="ListParagraph"/>
              <w:numPr>
                <w:ilvl w:val="0"/>
                <w:numId w:val="50"/>
              </w:numPr>
              <w:spacing w:before="240" w:after="240" w:line="264" w:lineRule="auto"/>
              <w:jc w:val="both"/>
              <w:rPr>
                <w:rFonts w:cstheme="majorHAnsi"/>
                <w:lang w:val="en-GB"/>
              </w:rPr>
            </w:pPr>
            <w:r w:rsidRPr="00BF6B53">
              <w:rPr>
                <w:rFonts w:cstheme="majorHAnsi"/>
                <w:lang w:val="en-GB"/>
              </w:rPr>
              <w:t>There is no wage discrimination in Georgia. Women and men in most sectors and firms are paid equally for equal jobs. Maybe in some sector and firms which has management with “old mentality” we could observe wage discrimination. Official wage statistics show average wages for all sectors. However, the lowest working hours are observed in the education sector. The wages also are lowest in this sector. If you consider that the biggest part of employees in the education sector are women, the fact that women typically work less than men and have lower average salary is the result of simple mathematics.</w:t>
            </w:r>
          </w:p>
          <w:p w14:paraId="07BBAAE3" w14:textId="77777777" w:rsidR="007D4F90" w:rsidRPr="00BF6B53" w:rsidRDefault="007D4F90" w:rsidP="000D728C">
            <w:pPr>
              <w:pStyle w:val="ListParagraph"/>
              <w:numPr>
                <w:ilvl w:val="0"/>
                <w:numId w:val="50"/>
              </w:numPr>
              <w:spacing w:before="240" w:after="240" w:line="264" w:lineRule="auto"/>
              <w:jc w:val="both"/>
              <w:rPr>
                <w:rFonts w:cstheme="majorHAnsi"/>
                <w:lang w:val="en-GB"/>
              </w:rPr>
            </w:pPr>
            <w:r w:rsidRPr="00BF6B53">
              <w:rPr>
                <w:rFonts w:cstheme="majorHAnsi"/>
                <w:lang w:val="en-GB"/>
              </w:rPr>
              <w:t xml:space="preserve">Large and financially strong companies have very good maternity leave options (paid with duration of 3-6 </w:t>
            </w:r>
            <w:r w:rsidRPr="00BF6B53">
              <w:rPr>
                <w:rFonts w:cstheme="majorHAnsi"/>
                <w:lang w:val="en-GB"/>
              </w:rPr>
              <w:lastRenderedPageBreak/>
              <w:t>months) – by this they invest in the loyalty of their employees.</w:t>
            </w:r>
          </w:p>
          <w:p w14:paraId="45977AEA" w14:textId="77777777" w:rsidR="007D4F90" w:rsidRPr="00BF6B53" w:rsidRDefault="007D4F90" w:rsidP="000D728C">
            <w:pPr>
              <w:pStyle w:val="ListParagraph"/>
              <w:numPr>
                <w:ilvl w:val="0"/>
                <w:numId w:val="50"/>
              </w:numPr>
              <w:spacing w:after="160" w:line="264" w:lineRule="auto"/>
              <w:jc w:val="both"/>
              <w:rPr>
                <w:rFonts w:cstheme="majorHAnsi"/>
                <w:lang w:val="en-GB"/>
              </w:rPr>
            </w:pPr>
            <w:r w:rsidRPr="00BF6B53">
              <w:rPr>
                <w:rFonts w:cstheme="majorHAnsi"/>
                <w:lang w:val="en-GB"/>
              </w:rPr>
              <w:t>Women may be paid less during the childbearing period than men because they are perceived as less productive.</w:t>
            </w:r>
          </w:p>
          <w:p w14:paraId="5F53428A" w14:textId="36A02048" w:rsidR="007D4F90" w:rsidRPr="00BF6B53" w:rsidRDefault="007D4F90" w:rsidP="000D728C">
            <w:pPr>
              <w:pStyle w:val="ListParagraph"/>
              <w:numPr>
                <w:ilvl w:val="0"/>
                <w:numId w:val="50"/>
              </w:numPr>
              <w:spacing w:before="240" w:after="240" w:line="264" w:lineRule="auto"/>
              <w:jc w:val="both"/>
              <w:rPr>
                <w:rFonts w:cstheme="majorHAnsi"/>
                <w:lang w:val="en-GB"/>
              </w:rPr>
            </w:pPr>
            <w:r w:rsidRPr="00BF6B53">
              <w:rPr>
                <w:rFonts w:cstheme="majorHAnsi"/>
                <w:lang w:val="en-GB"/>
              </w:rPr>
              <w:t>In case of introducing paternity leave, there could arise the following problems in the labo</w:t>
            </w:r>
            <w:r w:rsidR="001528CD">
              <w:rPr>
                <w:rFonts w:cstheme="majorHAnsi"/>
                <w:lang w:val="en-GB"/>
              </w:rPr>
              <w:t>u</w:t>
            </w:r>
            <w:r w:rsidRPr="00BF6B53">
              <w:rPr>
                <w:rFonts w:cstheme="majorHAnsi"/>
                <w:lang w:val="en-GB"/>
              </w:rPr>
              <w:t>r market: (a)</w:t>
            </w:r>
            <w:r w:rsidRPr="00BF6B53">
              <w:rPr>
                <w:rFonts w:cstheme="majorHAnsi"/>
                <w:sz w:val="14"/>
                <w:szCs w:val="14"/>
                <w:lang w:val="en-GB"/>
              </w:rPr>
              <w:t xml:space="preserve"> </w:t>
            </w:r>
            <w:r w:rsidRPr="00BF6B53">
              <w:rPr>
                <w:rFonts w:cstheme="majorHAnsi"/>
                <w:lang w:val="en-GB"/>
              </w:rPr>
              <w:t>financing paternity leave will put higher financial pressure on firms than financing maternity leave; (b)</w:t>
            </w:r>
            <w:r w:rsidRPr="00BF6B53">
              <w:rPr>
                <w:rFonts w:cstheme="majorHAnsi"/>
                <w:sz w:val="14"/>
                <w:szCs w:val="14"/>
                <w:lang w:val="en-GB"/>
              </w:rPr>
              <w:t xml:space="preserve"> </w:t>
            </w:r>
            <w:r w:rsidRPr="00BF6B53">
              <w:rPr>
                <w:rFonts w:cstheme="majorHAnsi"/>
                <w:lang w:val="en-GB"/>
              </w:rPr>
              <w:t xml:space="preserve">cultural stereotypes. In most cases, colleagues and relatives will make fun of men who officially take paternity leave.  </w:t>
            </w:r>
          </w:p>
          <w:p w14:paraId="182C98AE" w14:textId="77777777" w:rsidR="007D4F90" w:rsidRPr="00BF6B53" w:rsidRDefault="007D4F90" w:rsidP="000D728C">
            <w:pPr>
              <w:pStyle w:val="ListParagraph"/>
              <w:numPr>
                <w:ilvl w:val="0"/>
                <w:numId w:val="50"/>
              </w:numPr>
              <w:spacing w:before="240" w:after="240" w:line="264" w:lineRule="auto"/>
              <w:jc w:val="both"/>
              <w:rPr>
                <w:rFonts w:cstheme="majorHAnsi"/>
                <w:lang w:val="en-GB"/>
              </w:rPr>
            </w:pPr>
            <w:r w:rsidRPr="00BF6B53">
              <w:rPr>
                <w:rFonts w:cstheme="majorHAnsi"/>
                <w:lang w:val="en-GB"/>
              </w:rPr>
              <w:t>Generally, it is not and should not be prohibited by law for an employer to fire the pregnant employee. In the case of short-term contracts (I am personally against 1-3-month contracts) employers have the right of not extending the existing contract of pregnant or childbearing employees.</w:t>
            </w:r>
          </w:p>
          <w:p w14:paraId="01E9F7F2" w14:textId="77777777" w:rsidR="007D4F90" w:rsidRPr="00BF6B53" w:rsidRDefault="007D4F90" w:rsidP="002658B1">
            <w:pPr>
              <w:spacing w:after="160"/>
              <w:rPr>
                <w:rFonts w:cstheme="majorHAnsi"/>
                <w:b/>
                <w:lang w:val="en-GB"/>
              </w:rPr>
            </w:pPr>
            <w:r w:rsidRPr="00BF6B53">
              <w:rPr>
                <w:rFonts w:cstheme="majorHAnsi"/>
                <w:b/>
                <w:lang w:val="en-GB"/>
              </w:rPr>
              <w:t>Solutions:</w:t>
            </w:r>
          </w:p>
          <w:p w14:paraId="07D9C341" w14:textId="2464885B" w:rsidR="007D4F90" w:rsidRPr="00BF6B53" w:rsidRDefault="007D4F90" w:rsidP="000D728C">
            <w:pPr>
              <w:pStyle w:val="ListParagraph"/>
              <w:numPr>
                <w:ilvl w:val="0"/>
                <w:numId w:val="63"/>
              </w:numPr>
              <w:spacing w:before="240" w:after="240" w:line="264" w:lineRule="auto"/>
              <w:jc w:val="both"/>
              <w:rPr>
                <w:rFonts w:cstheme="majorHAnsi"/>
                <w:lang w:val="en-GB"/>
              </w:rPr>
            </w:pPr>
            <w:r w:rsidRPr="00BF6B53">
              <w:rPr>
                <w:rFonts w:cstheme="majorHAnsi"/>
                <w:lang w:val="en-GB"/>
              </w:rPr>
              <w:t>It is important to improve the financing mechanism and general maternity leave policy gradually in order to (1) facilitate women’s participation in the labo</w:t>
            </w:r>
            <w:r w:rsidR="001528CD">
              <w:rPr>
                <w:rFonts w:cstheme="majorHAnsi"/>
                <w:lang w:val="en-GB"/>
              </w:rPr>
              <w:t>u</w:t>
            </w:r>
            <w:r w:rsidRPr="00BF6B53">
              <w:rPr>
                <w:rFonts w:cstheme="majorHAnsi"/>
                <w:lang w:val="en-GB"/>
              </w:rPr>
              <w:t>r force; (2) stimulate fertility and labo</w:t>
            </w:r>
            <w:r w:rsidR="001528CD">
              <w:rPr>
                <w:rFonts w:cstheme="majorHAnsi"/>
                <w:lang w:val="en-GB"/>
              </w:rPr>
              <w:t>u</w:t>
            </w:r>
            <w:r w:rsidRPr="00BF6B53">
              <w:rPr>
                <w:rFonts w:cstheme="majorHAnsi"/>
                <w:lang w:val="en-GB"/>
              </w:rPr>
              <w:t>r supply in the future; (3) maintain human capital resources by decreasing the number of carrier interruptions for women. However, in the current circumstance businesses are not ready for that. The first steps forward should be made in the near future (1-2 years, after COVID).</w:t>
            </w:r>
          </w:p>
        </w:tc>
        <w:tc>
          <w:tcPr>
            <w:tcW w:w="2349" w:type="dxa"/>
            <w:tcBorders>
              <w:top w:val="single" w:sz="4" w:space="0" w:color="auto"/>
              <w:left w:val="single" w:sz="4" w:space="0" w:color="auto"/>
              <w:bottom w:val="single" w:sz="4" w:space="0" w:color="auto"/>
              <w:right w:val="nil"/>
            </w:tcBorders>
            <w:vAlign w:val="center"/>
          </w:tcPr>
          <w:p w14:paraId="48243AE7" w14:textId="77777777" w:rsidR="007D4F90" w:rsidRPr="00BF6B53" w:rsidRDefault="007D4F90" w:rsidP="002658B1">
            <w:pPr>
              <w:rPr>
                <w:rFonts w:cstheme="majorHAnsi"/>
                <w:lang w:val="en-GB"/>
              </w:rPr>
            </w:pPr>
          </w:p>
        </w:tc>
      </w:tr>
      <w:tr w:rsidR="007D4F90" w:rsidRPr="005B2889" w14:paraId="0A9F08D7" w14:textId="77777777" w:rsidTr="002658B1">
        <w:trPr>
          <w:trHeight w:val="1326"/>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32BC7176" w14:textId="77777777" w:rsidR="007D4F90" w:rsidRPr="00BF6B53" w:rsidRDefault="007D4F90" w:rsidP="002658B1">
            <w:pPr>
              <w:rPr>
                <w:rFonts w:cstheme="majorHAnsi"/>
                <w:lang w:val="en-GB"/>
              </w:rPr>
            </w:pPr>
          </w:p>
          <w:p w14:paraId="0259939D" w14:textId="77777777" w:rsidR="007D4F90" w:rsidRPr="00BF6B53" w:rsidRDefault="007D4F90" w:rsidP="002658B1">
            <w:pPr>
              <w:rPr>
                <w:rFonts w:cstheme="majorHAnsi"/>
                <w:lang w:val="en-GB"/>
              </w:rPr>
            </w:pPr>
            <w:r w:rsidRPr="00BF6B53">
              <w:rPr>
                <w:rFonts w:cstheme="majorHAnsi"/>
                <w:lang w:val="en-GB"/>
              </w:rPr>
              <w:t>Public Defender (Ombudsmen’s Office)</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180960C" w14:textId="77777777" w:rsidR="007D4F90" w:rsidRPr="00BF6B53" w:rsidRDefault="007D4F90" w:rsidP="002658B1">
            <w:pPr>
              <w:rPr>
                <w:rFonts w:cstheme="majorHAnsi"/>
                <w:lang w:val="en-GB"/>
              </w:rPr>
            </w:pPr>
            <w:r w:rsidRPr="00BF6B53">
              <w:rPr>
                <w:rFonts w:cstheme="majorHAnsi"/>
                <w:lang w:val="en-GB"/>
              </w:rPr>
              <w:t xml:space="preserve">Online Interview </w:t>
            </w:r>
          </w:p>
          <w:p w14:paraId="7D09240C" w14:textId="77777777" w:rsidR="007D4F90" w:rsidRPr="00BF6B53" w:rsidRDefault="007D4F90" w:rsidP="002658B1">
            <w:pPr>
              <w:rPr>
                <w:rFonts w:cstheme="majorHAnsi"/>
                <w:lang w:val="en-GB"/>
              </w:rPr>
            </w:pPr>
            <w:r w:rsidRPr="00BF6B53">
              <w:rPr>
                <w:rFonts w:cstheme="majorHAnsi"/>
                <w:lang w:val="en-GB"/>
              </w:rPr>
              <w:t>23 June</w:t>
            </w:r>
          </w:p>
          <w:p w14:paraId="62B8E176"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69AE4481" w14:textId="77777777" w:rsidR="007D4F90" w:rsidRPr="00BF6B53" w:rsidRDefault="007D4F90" w:rsidP="002658B1">
            <w:pPr>
              <w:rPr>
                <w:rFonts w:cstheme="majorHAnsi"/>
                <w:b/>
                <w:lang w:val="en-GB"/>
              </w:rPr>
            </w:pPr>
            <w:r w:rsidRPr="00BF6B53">
              <w:rPr>
                <w:rFonts w:cstheme="majorHAnsi"/>
                <w:b/>
                <w:lang w:val="en-GB"/>
              </w:rPr>
              <w:t>Current situation:</w:t>
            </w:r>
          </w:p>
          <w:p w14:paraId="5D87047E"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lang w:val="en-GB"/>
              </w:rPr>
              <w:t xml:space="preserve">Ombudsmen’s office identified some cases of mothers’ discrimination in the workplace: (1) not granting paid maternity leave; (2) not paying adequate maternity leave compensation to mothers; (3) replacement of pregnant employees (employers are trying to find formal reasons to fire pregnant employees); (4) job applications in which employers are hiring only single women (this criterium is included in the formal job application. Employers sometimes believe that married women might have family responsibilities and will not be able to work overtime and go to business trips); (5) not letting father to accompany and take care of child in the hospital due to gender stereotypes (hospital representatives requested mother to take care of a child).   </w:t>
            </w:r>
          </w:p>
          <w:p w14:paraId="1FC44ABD"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lang w:val="en-GB"/>
              </w:rPr>
              <w:t>Some companies provide service contract to their employees to avoid granting maternity leave benefits.</w:t>
            </w:r>
          </w:p>
          <w:p w14:paraId="4873FCE4"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lang w:val="en-GB"/>
              </w:rPr>
              <w:t xml:space="preserve">In case of the civil servants there is less problems of compensating employees during maternity leave (as government provides full funding), while in the non-civil servant and private sectors employees get only one-time benefit of at most 1000 lari from government (which is lower than subsistence minimum of the average citizen) and provision of the additional compensation depends on companies’ good will (private companies are not always fully providing additional compensation and mothers sometimes get compensation only for 2-3 months).  </w:t>
            </w:r>
          </w:p>
          <w:p w14:paraId="24B99491"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lang w:val="en-GB"/>
              </w:rPr>
              <w:t xml:space="preserve">Ombudsmen’s office requested information about the actual duration and remuneration of maternity leave from 13 large companies. </w:t>
            </w:r>
            <w:r w:rsidRPr="00BF6B53">
              <w:rPr>
                <w:rFonts w:cstheme="majorHAnsi"/>
                <w:color w:val="000000" w:themeColor="text1"/>
                <w:lang w:val="en-GB"/>
              </w:rPr>
              <w:t xml:space="preserve">Provided information showed that duration of the pregnancy, childbirth and childcare leave depends on the internal policy of the company </w:t>
            </w:r>
            <w:r w:rsidRPr="00BF6B53">
              <w:rPr>
                <w:rFonts w:cstheme="majorHAnsi"/>
                <w:color w:val="000000" w:themeColor="text1"/>
                <w:lang w:val="en-GB"/>
              </w:rPr>
              <w:lastRenderedPageBreak/>
              <w:t>(compensation on the top of the 1000 lari remuneration provided by government) and granted paid leaves usually vary from 6, 4, and 3 months. When companies decide to give a 6 months paid leave, they compensate difference between employees’ salary and 1000 lari remuneration provided by government. In the rare cases, companies remunerate only 50% (3 months) and 25% (3 months) of the employees’ salaries. Some companies (two pharmaceutical companies) with high concentration of female employees did not provide any additional maternity leave compensation claiming that it is large burden for companies to make these payments.</w:t>
            </w:r>
          </w:p>
          <w:p w14:paraId="7E853B11"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 xml:space="preserve">There are notable legislative gaps in granting maternity leave to surrogate mothers (both for mothers who gave birth and mother who take care of children): (1) no clear distinction in law; (2) ministries are looking for individual solutions for each case (e.g. giving bulletins. there is no systemic solution). There are legislative problems related to the leave of mothers when child is adopted. </w:t>
            </w:r>
          </w:p>
          <w:p w14:paraId="5837E473"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Problems with maternity leave and mothers’ protection (problems of the law enforcement) are related to the fact that employers in Georgia have notable power (employees are afraid of losing their job). Thus, even in case of the perfect legislative system, there might be some individual problems still arising.</w:t>
            </w:r>
          </w:p>
          <w:p w14:paraId="7343F18E"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There are legislative gaps related to the granting paternity leave. Fathers take up depends on the employment status of a mother. When mother is not formally employed (eligible for maternity leave), father is not eligible to take a leave for childcare.</w:t>
            </w:r>
          </w:p>
          <w:p w14:paraId="1096D65D"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lastRenderedPageBreak/>
              <w:t xml:space="preserve">There is an awareness problem of employees’ rights in the workplace. While the great majority of the court cases are resolved in favour of employees. </w:t>
            </w:r>
          </w:p>
          <w:p w14:paraId="05AA7858" w14:textId="77777777"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 xml:space="preserve">The fact that the cases of the wage discrimination are mostly not revealed could be explained by the following arguments: (1) it does not worth for women to go to the court (they are afraid of losing their existing salary); (2) in some companies workers do not right to disclose their salary (thus, women do not have information about the salary of men working in the same position); (3) women might believe that they cannot provide documentation about the men college’s salary (who is working in the same position, having similar qualification, but getting higher salary) to the court (or the Ombudsmen’s office). It is perceived in the society that men should have higher salary than women (due to having less family responsibilities). In addition, in the job application wen-sites, employers frequently require only women or men depending on the type of job (women are mostly required for the jobs with less responsibilities – e.g. promo girl, office manager).   </w:t>
            </w:r>
          </w:p>
          <w:p w14:paraId="77D7712D" w14:textId="529FF90B" w:rsidR="007D4F90" w:rsidRPr="00BF6B53" w:rsidRDefault="007D4F90" w:rsidP="000D728C">
            <w:pPr>
              <w:pStyle w:val="ListParagraph"/>
              <w:numPr>
                <w:ilvl w:val="0"/>
                <w:numId w:val="56"/>
              </w:numPr>
              <w:spacing w:line="264" w:lineRule="auto"/>
              <w:jc w:val="both"/>
              <w:rPr>
                <w:rFonts w:cstheme="majorHAnsi"/>
                <w:lang w:val="en-GB"/>
              </w:rPr>
            </w:pPr>
            <w:r w:rsidRPr="00BF6B53">
              <w:rPr>
                <w:rFonts w:cstheme="majorHAnsi"/>
                <w:color w:val="000000" w:themeColor="text1"/>
                <w:lang w:val="en-GB"/>
              </w:rPr>
              <w:t xml:space="preserve">In case of violating their rights, women can go to work. If there is discrimination, employee have an opportunity to apply to the ombudsmen’s office. If there is violation of the working conditions, </w:t>
            </w:r>
            <w:r w:rsidR="00CF3287" w:rsidRPr="00BF6B53">
              <w:rPr>
                <w:rFonts w:cstheme="majorHAnsi"/>
                <w:color w:val="000000" w:themeColor="text1"/>
                <w:lang w:val="en-GB"/>
              </w:rPr>
              <w:t>labour</w:t>
            </w:r>
            <w:r w:rsidRPr="00BF6B53">
              <w:rPr>
                <w:rFonts w:cstheme="majorHAnsi"/>
                <w:color w:val="000000" w:themeColor="text1"/>
                <w:lang w:val="en-GB"/>
              </w:rPr>
              <w:t xml:space="preserve"> inspector could protect women’s rights.  </w:t>
            </w:r>
          </w:p>
          <w:p w14:paraId="1F1DC7CE" w14:textId="77777777" w:rsidR="007D4F90" w:rsidRPr="00BF6B53" w:rsidRDefault="007D4F90" w:rsidP="002658B1">
            <w:pPr>
              <w:rPr>
                <w:rFonts w:cstheme="majorHAnsi"/>
                <w:b/>
                <w:lang w:val="en-GB"/>
              </w:rPr>
            </w:pPr>
            <w:r w:rsidRPr="00BF6B53">
              <w:rPr>
                <w:rFonts w:cstheme="majorHAnsi"/>
                <w:b/>
                <w:lang w:val="en-GB"/>
              </w:rPr>
              <w:t xml:space="preserve">Solution: </w:t>
            </w:r>
          </w:p>
          <w:p w14:paraId="5486F86F" w14:textId="77777777" w:rsidR="007D4F90" w:rsidRPr="00BF6B53" w:rsidRDefault="007D4F90" w:rsidP="000D728C">
            <w:pPr>
              <w:pStyle w:val="ListParagraph"/>
              <w:numPr>
                <w:ilvl w:val="0"/>
                <w:numId w:val="54"/>
              </w:numPr>
              <w:spacing w:line="264" w:lineRule="auto"/>
              <w:jc w:val="both"/>
              <w:rPr>
                <w:rFonts w:cstheme="majorHAnsi"/>
                <w:b/>
                <w:lang w:val="en-GB"/>
              </w:rPr>
            </w:pPr>
            <w:r w:rsidRPr="00BF6B53">
              <w:rPr>
                <w:rFonts w:cstheme="majorHAnsi"/>
                <w:lang w:val="en-GB"/>
              </w:rPr>
              <w:t>Advocate and lobby at the state level.</w:t>
            </w:r>
          </w:p>
          <w:p w14:paraId="58F5A8EB" w14:textId="77777777" w:rsidR="007D4F90" w:rsidRPr="00BF6B53" w:rsidRDefault="007D4F90" w:rsidP="000D728C">
            <w:pPr>
              <w:pStyle w:val="ListParagraph"/>
              <w:numPr>
                <w:ilvl w:val="0"/>
                <w:numId w:val="54"/>
              </w:numPr>
              <w:spacing w:line="264" w:lineRule="auto"/>
              <w:jc w:val="both"/>
              <w:rPr>
                <w:rFonts w:cstheme="majorHAnsi"/>
                <w:b/>
                <w:lang w:val="en-GB"/>
              </w:rPr>
            </w:pPr>
            <w:r w:rsidRPr="00BF6B53">
              <w:rPr>
                <w:rFonts w:cstheme="majorHAnsi"/>
                <w:lang w:val="en-GB"/>
              </w:rPr>
              <w:t>Introduce appropriate regulations and formalize such work.</w:t>
            </w:r>
          </w:p>
          <w:p w14:paraId="635E1D1B" w14:textId="77777777" w:rsidR="007D4F90" w:rsidRPr="00BF6B53" w:rsidRDefault="007D4F90" w:rsidP="000D728C">
            <w:pPr>
              <w:pStyle w:val="ListParagraph"/>
              <w:numPr>
                <w:ilvl w:val="0"/>
                <w:numId w:val="54"/>
              </w:numPr>
              <w:spacing w:line="264" w:lineRule="auto"/>
              <w:jc w:val="both"/>
              <w:rPr>
                <w:rFonts w:cstheme="majorHAnsi"/>
                <w:b/>
                <w:lang w:val="en-GB"/>
              </w:rPr>
            </w:pPr>
            <w:r w:rsidRPr="00BF6B53">
              <w:rPr>
                <w:rFonts w:cstheme="majorHAnsi"/>
                <w:lang w:val="en-GB"/>
              </w:rPr>
              <w:t>The labour inspectorate mandate will be strengthened and extended to any area of ​​economic activity.</w:t>
            </w:r>
          </w:p>
          <w:p w14:paraId="2C8F7791" w14:textId="77777777" w:rsidR="007D4F90" w:rsidRPr="00BF6B53" w:rsidRDefault="007D4F90" w:rsidP="000D728C">
            <w:pPr>
              <w:pStyle w:val="ListParagraph"/>
              <w:numPr>
                <w:ilvl w:val="0"/>
                <w:numId w:val="54"/>
              </w:numPr>
              <w:spacing w:line="264" w:lineRule="auto"/>
              <w:jc w:val="both"/>
              <w:rPr>
                <w:rFonts w:cstheme="majorHAnsi"/>
                <w:b/>
                <w:lang w:val="en-GB"/>
              </w:rPr>
            </w:pPr>
            <w:r w:rsidRPr="00BF6B53">
              <w:rPr>
                <w:rFonts w:cstheme="majorHAnsi"/>
                <w:lang w:val="en-GB"/>
              </w:rPr>
              <w:lastRenderedPageBreak/>
              <w:t>Increase awareness through informational campaigns. When employees are not informed about their rights, notable changes happen only when violations become so severe that employees usually strike and/or start demonstrations.</w:t>
            </w:r>
          </w:p>
          <w:p w14:paraId="16EAB897" w14:textId="77777777" w:rsidR="007D4F90" w:rsidRPr="00BF6B53" w:rsidRDefault="007D4F90" w:rsidP="002658B1">
            <w:pPr>
              <w:rPr>
                <w:rFonts w:eastAsia="Arial" w:cstheme="majorHAnsi"/>
                <w:b/>
                <w:color w:val="000000"/>
                <w:lang w:val="en-GB"/>
              </w:rPr>
            </w:pPr>
            <w:r w:rsidRPr="00BF6B53">
              <w:rPr>
                <w:rFonts w:eastAsia="Arial" w:cstheme="majorHAnsi"/>
                <w:b/>
                <w:color w:val="000000"/>
                <w:lang w:val="en-GB"/>
              </w:rPr>
              <w:t xml:space="preserve">Opportunities: </w:t>
            </w:r>
          </w:p>
          <w:p w14:paraId="45B83433" w14:textId="77777777" w:rsidR="007D4F90" w:rsidRPr="00BF6B53" w:rsidRDefault="007D4F90" w:rsidP="000D728C">
            <w:pPr>
              <w:pStyle w:val="ListParagraph"/>
              <w:numPr>
                <w:ilvl w:val="0"/>
                <w:numId w:val="55"/>
              </w:numPr>
              <w:spacing w:line="264" w:lineRule="auto"/>
              <w:jc w:val="both"/>
              <w:rPr>
                <w:rFonts w:cstheme="majorHAnsi"/>
                <w:b/>
                <w:lang w:val="en-GB"/>
              </w:rPr>
            </w:pPr>
            <w:r w:rsidRPr="00BF6B53">
              <w:rPr>
                <w:rFonts w:cstheme="majorHAnsi"/>
                <w:lang w:val="en-GB"/>
              </w:rPr>
              <w:t>Increased protection in case of violence and any type of harassments.</w:t>
            </w:r>
          </w:p>
          <w:p w14:paraId="46B75CF9" w14:textId="77777777" w:rsidR="007D4F90" w:rsidRPr="00BF6B53" w:rsidRDefault="007D4F90" w:rsidP="000D728C">
            <w:pPr>
              <w:pStyle w:val="ListParagraph"/>
              <w:numPr>
                <w:ilvl w:val="0"/>
                <w:numId w:val="55"/>
              </w:numPr>
              <w:spacing w:line="264" w:lineRule="auto"/>
              <w:jc w:val="both"/>
              <w:rPr>
                <w:rFonts w:cstheme="majorHAnsi"/>
                <w:b/>
                <w:lang w:val="en-GB"/>
              </w:rPr>
            </w:pPr>
            <w:r w:rsidRPr="00BF6B53">
              <w:rPr>
                <w:rFonts w:cstheme="majorHAnsi"/>
                <w:lang w:val="en-GB"/>
              </w:rPr>
              <w:t>Better working conditions.</w:t>
            </w:r>
          </w:p>
          <w:p w14:paraId="03768B23" w14:textId="77777777" w:rsidR="007D4F90" w:rsidRPr="00BF6B53" w:rsidRDefault="007D4F90" w:rsidP="000D728C">
            <w:pPr>
              <w:pStyle w:val="ListParagraph"/>
              <w:numPr>
                <w:ilvl w:val="0"/>
                <w:numId w:val="55"/>
              </w:numPr>
              <w:spacing w:line="264" w:lineRule="auto"/>
              <w:jc w:val="both"/>
              <w:rPr>
                <w:rFonts w:cstheme="majorHAnsi"/>
                <w:b/>
                <w:lang w:val="en-GB"/>
              </w:rPr>
            </w:pPr>
            <w:r w:rsidRPr="00BF6B53">
              <w:rPr>
                <w:rFonts w:cstheme="majorHAnsi"/>
                <w:lang w:val="en-GB"/>
              </w:rPr>
              <w:t>Opportunity to apply to court/ public defender.</w:t>
            </w:r>
          </w:p>
        </w:tc>
        <w:tc>
          <w:tcPr>
            <w:tcW w:w="2349" w:type="dxa"/>
            <w:tcBorders>
              <w:top w:val="single" w:sz="4" w:space="0" w:color="auto"/>
              <w:left w:val="single" w:sz="4" w:space="0" w:color="auto"/>
              <w:bottom w:val="single" w:sz="4" w:space="0" w:color="auto"/>
              <w:right w:val="nil"/>
            </w:tcBorders>
            <w:vAlign w:val="center"/>
          </w:tcPr>
          <w:p w14:paraId="75C4668C"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320EF143" w14:textId="77777777" w:rsidTr="002658B1">
        <w:trPr>
          <w:trHeight w:val="1495"/>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1222DCE0" w14:textId="77777777" w:rsidR="007D4F90" w:rsidRPr="00BF6B53" w:rsidRDefault="007D4F90" w:rsidP="002658B1">
            <w:pPr>
              <w:rPr>
                <w:rFonts w:cstheme="majorHAnsi"/>
                <w:lang w:val="en-GB"/>
              </w:rPr>
            </w:pPr>
            <w:r w:rsidRPr="00BF6B53">
              <w:rPr>
                <w:rFonts w:cstheme="majorHAnsi"/>
                <w:lang w:val="en-GB"/>
              </w:rPr>
              <w:lastRenderedPageBreak/>
              <w:t xml:space="preserve"> Free Legal Aid Service Centre</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5E803CC3" w14:textId="77777777" w:rsidR="007D4F90" w:rsidRPr="00BF6B53" w:rsidRDefault="007D4F90" w:rsidP="002658B1">
            <w:pPr>
              <w:rPr>
                <w:rFonts w:cstheme="majorHAnsi"/>
                <w:lang w:val="en-GB"/>
              </w:rPr>
            </w:pPr>
            <w:r w:rsidRPr="00BF6B53">
              <w:rPr>
                <w:rFonts w:cstheme="majorHAnsi"/>
                <w:lang w:val="en-GB"/>
              </w:rPr>
              <w:t xml:space="preserve">Online Interview </w:t>
            </w:r>
          </w:p>
          <w:p w14:paraId="78A7F84D" w14:textId="77777777" w:rsidR="007D4F90" w:rsidRPr="00BF6B53" w:rsidRDefault="007D4F90" w:rsidP="002658B1">
            <w:pPr>
              <w:rPr>
                <w:rFonts w:cstheme="majorHAnsi"/>
                <w:lang w:val="en-GB"/>
              </w:rPr>
            </w:pPr>
            <w:r w:rsidRPr="00BF6B53">
              <w:rPr>
                <w:rFonts w:cstheme="majorHAnsi"/>
                <w:lang w:val="en-GB"/>
              </w:rPr>
              <w:t>23 June</w:t>
            </w:r>
          </w:p>
          <w:p w14:paraId="5EED9EA7"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5CEC5019" w14:textId="49AB205A" w:rsidR="007D4F90" w:rsidRPr="00BF6B53" w:rsidRDefault="007D4F90" w:rsidP="002658B1">
            <w:pPr>
              <w:rPr>
                <w:rFonts w:cstheme="majorHAnsi"/>
                <w:b/>
                <w:lang w:val="en-GB"/>
              </w:rPr>
            </w:pPr>
            <w:r w:rsidRPr="00BF6B53">
              <w:rPr>
                <w:rFonts w:cstheme="majorHAnsi"/>
                <w:b/>
                <w:lang w:val="en-GB"/>
              </w:rPr>
              <w:t>General information about free legal service aid centr</w:t>
            </w:r>
            <w:r w:rsidR="001528CD">
              <w:rPr>
                <w:rFonts w:cstheme="majorHAnsi"/>
                <w:b/>
                <w:lang w:val="en-GB"/>
              </w:rPr>
              <w:t>e</w:t>
            </w:r>
            <w:r w:rsidRPr="00BF6B53">
              <w:rPr>
                <w:rFonts w:cstheme="majorHAnsi"/>
                <w:b/>
                <w:lang w:val="en-GB"/>
              </w:rPr>
              <w:t>:</w:t>
            </w:r>
          </w:p>
          <w:p w14:paraId="70C9AA58"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Provides free legal consultations (e.g. answering online questions, helping in preparing documents) and legal services (e.g. being representative in a court).</w:t>
            </w:r>
          </w:p>
          <w:p w14:paraId="0398D4F4"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Legal consultations are free of charge for everyone.</w:t>
            </w:r>
          </w:p>
          <w:p w14:paraId="192E462C"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 xml:space="preserve">Legal services are provided to socially vulnerable people or a member of the socially vulnerable family (based on the scoring system of the Social Service Agency – families having score lower than 70,000). </w:t>
            </w:r>
          </w:p>
          <w:p w14:paraId="1F46BBEF"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The centre has external consultations as well in different municipalities, villages and cities. It also provides online, telephone consultation services.</w:t>
            </w:r>
          </w:p>
          <w:p w14:paraId="77A49145"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The number of beneficiaries has been increasing over years.</w:t>
            </w:r>
          </w:p>
          <w:p w14:paraId="7F65EEE9"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The centre has been expanding not only the territorial coverage of service but also variety of services.</w:t>
            </w:r>
          </w:p>
          <w:p w14:paraId="048B61C0" w14:textId="77777777" w:rsidR="007D4F90" w:rsidRPr="00BF6B53" w:rsidRDefault="007D4F90" w:rsidP="002658B1">
            <w:pPr>
              <w:rPr>
                <w:rFonts w:cstheme="majorHAnsi"/>
                <w:b/>
                <w:lang w:val="en-GB"/>
              </w:rPr>
            </w:pPr>
            <w:r w:rsidRPr="00BF6B53">
              <w:rPr>
                <w:rFonts w:cstheme="majorHAnsi"/>
                <w:b/>
                <w:lang w:val="en-GB"/>
              </w:rPr>
              <w:t>Current situation:</w:t>
            </w:r>
          </w:p>
          <w:p w14:paraId="7231B506"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t>Free Legal Aid Service Centre had 491 consultation cases in 2019, out of which 47 were related to maternity leave. While in the first six-month of 2020, consultancy cases amounted to 206, out of which 22 were about issued of the maternity leave.</w:t>
            </w:r>
          </w:p>
          <w:p w14:paraId="77FAA2CF" w14:textId="77777777" w:rsidR="007D4F90" w:rsidRPr="00BF6B53" w:rsidRDefault="007D4F90" w:rsidP="000D728C">
            <w:pPr>
              <w:pStyle w:val="ListParagraph"/>
              <w:numPr>
                <w:ilvl w:val="0"/>
                <w:numId w:val="51"/>
              </w:numPr>
              <w:spacing w:line="264" w:lineRule="auto"/>
              <w:jc w:val="both"/>
              <w:rPr>
                <w:rFonts w:cstheme="majorHAnsi"/>
                <w:b/>
                <w:lang w:val="en-GB"/>
              </w:rPr>
            </w:pPr>
            <w:r w:rsidRPr="00BF6B53">
              <w:rPr>
                <w:rFonts w:cstheme="majorHAnsi"/>
                <w:lang w:val="en-GB"/>
              </w:rPr>
              <w:lastRenderedPageBreak/>
              <w:t>Individuals often ask about their right to get maternity leave benefits in particular cases (for mothers working in the private sector, having service contract, being the owner of legal entity, etc.), duration of leave and size of compensation, possibilities to go back to work (e.g. if employers have rights to terminate contract or not extend expired contract), having right to be one hour late at work due to breastfeeding, documents that mother needs to apply for the maternity leave benefits and etc.</w:t>
            </w:r>
          </w:p>
          <w:p w14:paraId="6544D44F" w14:textId="77777777" w:rsidR="007D4F90" w:rsidRPr="00BF6B53" w:rsidRDefault="007D4F90" w:rsidP="002658B1">
            <w:pPr>
              <w:rPr>
                <w:rFonts w:cstheme="majorHAnsi"/>
                <w:b/>
                <w:lang w:val="en-GB"/>
              </w:rPr>
            </w:pPr>
            <w:r w:rsidRPr="00BF6B53">
              <w:rPr>
                <w:rFonts w:cstheme="majorHAnsi"/>
                <w:b/>
                <w:lang w:val="en-GB"/>
              </w:rPr>
              <w:t>Solution:</w:t>
            </w:r>
          </w:p>
          <w:p w14:paraId="1C91D74F"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Awareness increasing campaigns through social advertising as on the regional also on the national level.</w:t>
            </w:r>
          </w:p>
          <w:p w14:paraId="21FDA7CD"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 xml:space="preserve">Further analyses of this topic to do comparison of national and international laws. </w:t>
            </w:r>
          </w:p>
          <w:p w14:paraId="1B1B1C7F"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All inefficiencies in the local laws should be corrected.</w:t>
            </w:r>
          </w:p>
          <w:p w14:paraId="7A20F060"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The rights for appeal should be explicitly written in the law.</w:t>
            </w:r>
          </w:p>
          <w:p w14:paraId="5CB29493" w14:textId="77777777" w:rsidR="007D4F90" w:rsidRPr="00BF6B53" w:rsidRDefault="007D4F90" w:rsidP="000D728C">
            <w:pPr>
              <w:pStyle w:val="ListParagraph"/>
              <w:numPr>
                <w:ilvl w:val="0"/>
                <w:numId w:val="52"/>
              </w:numPr>
              <w:spacing w:line="264" w:lineRule="auto"/>
              <w:jc w:val="both"/>
              <w:rPr>
                <w:rFonts w:cstheme="majorHAnsi"/>
                <w:lang w:val="en-GB"/>
              </w:rPr>
            </w:pPr>
            <w:r w:rsidRPr="00BF6B53">
              <w:rPr>
                <w:rFonts w:cstheme="majorHAnsi"/>
                <w:lang w:val="en-GB"/>
              </w:rPr>
              <w:t>The competence of the legal aid service centre should be also defined.</w:t>
            </w:r>
          </w:p>
        </w:tc>
        <w:tc>
          <w:tcPr>
            <w:tcW w:w="2349" w:type="dxa"/>
            <w:tcBorders>
              <w:top w:val="single" w:sz="4" w:space="0" w:color="auto"/>
              <w:left w:val="single" w:sz="4" w:space="0" w:color="auto"/>
              <w:bottom w:val="single" w:sz="4" w:space="0" w:color="auto"/>
              <w:right w:val="nil"/>
            </w:tcBorders>
            <w:vAlign w:val="center"/>
          </w:tcPr>
          <w:p w14:paraId="49FAB56D"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380A9F2A" w14:textId="77777777" w:rsidTr="002658B1">
        <w:trPr>
          <w:trHeight w:val="1495"/>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024A68F1" w14:textId="77777777" w:rsidR="007D4F90" w:rsidRPr="00BF6B53" w:rsidRDefault="007D4F90" w:rsidP="002658B1">
            <w:pPr>
              <w:rPr>
                <w:rFonts w:cstheme="majorHAnsi"/>
                <w:lang w:val="en-GB"/>
              </w:rPr>
            </w:pPr>
            <w:r w:rsidRPr="00BF6B53">
              <w:rPr>
                <w:rFonts w:cstheme="majorHAnsi"/>
                <w:lang w:val="en-GB"/>
              </w:rPr>
              <w:t>Trade union</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7BA8919B" w14:textId="77777777" w:rsidR="007D4F90" w:rsidRPr="00BF6B53" w:rsidRDefault="007D4F90" w:rsidP="002658B1">
            <w:pPr>
              <w:rPr>
                <w:rFonts w:cstheme="majorHAnsi"/>
                <w:lang w:val="en-GB"/>
              </w:rPr>
            </w:pPr>
            <w:r w:rsidRPr="00BF6B53">
              <w:rPr>
                <w:rFonts w:cstheme="majorHAnsi"/>
                <w:lang w:val="en-GB"/>
              </w:rPr>
              <w:t xml:space="preserve">Online Interview </w:t>
            </w:r>
          </w:p>
          <w:p w14:paraId="0CE6E006" w14:textId="77777777" w:rsidR="007D4F90" w:rsidRPr="00BF6B53" w:rsidRDefault="007D4F90" w:rsidP="002658B1">
            <w:pPr>
              <w:rPr>
                <w:rFonts w:cstheme="majorHAnsi"/>
                <w:lang w:val="en-GB"/>
              </w:rPr>
            </w:pPr>
            <w:r w:rsidRPr="00BF6B53">
              <w:rPr>
                <w:rFonts w:cstheme="majorHAnsi"/>
                <w:lang w:val="en-GB"/>
              </w:rPr>
              <w:t>7 July</w:t>
            </w:r>
          </w:p>
          <w:p w14:paraId="102D0233"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29BA24F6" w14:textId="77777777" w:rsidR="007D4F90" w:rsidRPr="00BF6B53" w:rsidRDefault="007D4F90" w:rsidP="002658B1">
            <w:pPr>
              <w:rPr>
                <w:rFonts w:cstheme="majorHAnsi"/>
                <w:b/>
                <w:lang w:val="en-GB"/>
              </w:rPr>
            </w:pPr>
            <w:r w:rsidRPr="00BF6B53">
              <w:rPr>
                <w:rFonts w:cstheme="majorHAnsi"/>
                <w:b/>
                <w:lang w:val="en-GB"/>
              </w:rPr>
              <w:t>Current situation:</w:t>
            </w:r>
          </w:p>
          <w:p w14:paraId="6528C150"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 xml:space="preserve">Trade union asks for ratification of the ILO convention for a long time.    </w:t>
            </w:r>
          </w:p>
          <w:p w14:paraId="678D12FF"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 xml:space="preserve">There is big difference between compensation of maternity leave for civil servants and other employees. Government often gives bad example to the private companies not providing proper compensation to non-civil servant mothers. </w:t>
            </w:r>
          </w:p>
          <w:p w14:paraId="2A1EA0EC"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In many cases, mothers have so low salaries that they are not able to get full amount of 1,000 lari compensation in 6 months. Mothers often have no other option than going back to work soon after taking maternity leave.</w:t>
            </w:r>
          </w:p>
          <w:p w14:paraId="741040DE"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lastRenderedPageBreak/>
              <w:t>Employers often violate mothers’ rights in the workplace (e.g. not giving additional one-hour break).</w:t>
            </w:r>
          </w:p>
          <w:p w14:paraId="2E957B43"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 xml:space="preserve">Trade union had more than 12 cases when mothers were fired due to pregnancy or childcare. Great majority of the court cases are resolved in favour of the employee. </w:t>
            </w:r>
          </w:p>
          <w:p w14:paraId="37A6817F" w14:textId="1EAEEC48"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Women often prefer not to go to court due to fair of losing their job (competition in the labo</w:t>
            </w:r>
            <w:r w:rsidR="001528CD">
              <w:rPr>
                <w:rFonts w:cstheme="majorHAnsi"/>
                <w:lang w:val="en-GB"/>
              </w:rPr>
              <w:t>u</w:t>
            </w:r>
            <w:r w:rsidRPr="00BF6B53">
              <w:rPr>
                <w:rFonts w:cstheme="majorHAnsi"/>
                <w:lang w:val="en-GB"/>
              </w:rPr>
              <w:t xml:space="preserve">r market makes it difficult to find another job, while employees have bank loans), and/or not getting enough evidence for court.  </w:t>
            </w:r>
          </w:p>
          <w:p w14:paraId="09C2BBE8"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The accumulative system excludes these people from earning a decent income after reaching retirement age, they will have to receive only a basic pension, this increases their vulnerability.</w:t>
            </w:r>
          </w:p>
          <w:p w14:paraId="0EAF73CC"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Legislation does not create any barriers to become a member of union, nor does union’ internal rules;</w:t>
            </w:r>
          </w:p>
          <w:p w14:paraId="7BFA1BA4"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Workers who are a member of union have to decide the membership fee.</w:t>
            </w:r>
          </w:p>
          <w:p w14:paraId="45036E2B" w14:textId="77777777" w:rsidR="007D4F90" w:rsidRPr="00BF6B53" w:rsidRDefault="007D4F90" w:rsidP="000D728C">
            <w:pPr>
              <w:pStyle w:val="ListParagraph"/>
              <w:numPr>
                <w:ilvl w:val="0"/>
                <w:numId w:val="65"/>
              </w:numPr>
              <w:spacing w:line="264" w:lineRule="auto"/>
              <w:jc w:val="both"/>
              <w:rPr>
                <w:rFonts w:cstheme="majorHAnsi"/>
                <w:lang w:val="en-GB"/>
              </w:rPr>
            </w:pPr>
            <w:r w:rsidRPr="00BF6B53">
              <w:rPr>
                <w:rFonts w:cstheme="majorHAnsi"/>
                <w:lang w:val="en-GB"/>
              </w:rPr>
              <w:t xml:space="preserve">Trade union sometimes manage to clarify maternity leave conditions (e.g. remuneration provided by private company) in the employment contract. </w:t>
            </w:r>
          </w:p>
          <w:p w14:paraId="2FA650BF" w14:textId="77777777" w:rsidR="007D4F90" w:rsidRPr="00BF6B53" w:rsidRDefault="007D4F90" w:rsidP="002658B1">
            <w:pPr>
              <w:rPr>
                <w:rFonts w:cstheme="majorHAnsi"/>
                <w:b/>
                <w:lang w:val="en-GB"/>
              </w:rPr>
            </w:pPr>
            <w:r w:rsidRPr="00BF6B53">
              <w:rPr>
                <w:rFonts w:cstheme="majorHAnsi"/>
                <w:b/>
                <w:lang w:val="en-GB"/>
              </w:rPr>
              <w:t>Solution:</w:t>
            </w:r>
          </w:p>
          <w:p w14:paraId="1A748329" w14:textId="77777777" w:rsidR="007D4F90" w:rsidRPr="00BF6B53" w:rsidRDefault="007D4F90" w:rsidP="000D728C">
            <w:pPr>
              <w:pStyle w:val="ListParagraph"/>
              <w:numPr>
                <w:ilvl w:val="0"/>
                <w:numId w:val="66"/>
              </w:numPr>
              <w:spacing w:line="264" w:lineRule="auto"/>
              <w:jc w:val="both"/>
              <w:rPr>
                <w:rFonts w:cstheme="majorHAnsi"/>
                <w:lang w:val="en-GB"/>
              </w:rPr>
            </w:pPr>
            <w:r w:rsidRPr="00BF6B53">
              <w:rPr>
                <w:rFonts w:cstheme="majorHAnsi"/>
                <w:lang w:val="en-GB"/>
              </w:rPr>
              <w:t xml:space="preserve">Employees should be guaranteed to be able to return to their job after pregnancy (in a reasonable timeframe). Mothers should be protected for one year from firing due to reorganization.   </w:t>
            </w:r>
          </w:p>
          <w:p w14:paraId="02D87239" w14:textId="77777777" w:rsidR="007D4F90" w:rsidRPr="00BF6B53" w:rsidRDefault="007D4F90" w:rsidP="000D728C">
            <w:pPr>
              <w:pStyle w:val="ListParagraph"/>
              <w:numPr>
                <w:ilvl w:val="0"/>
                <w:numId w:val="66"/>
              </w:numPr>
              <w:spacing w:line="264" w:lineRule="auto"/>
              <w:jc w:val="both"/>
              <w:rPr>
                <w:rFonts w:cstheme="majorHAnsi"/>
                <w:lang w:val="en-GB"/>
              </w:rPr>
            </w:pPr>
            <w:r w:rsidRPr="00BF6B53">
              <w:rPr>
                <w:rFonts w:cstheme="majorHAnsi"/>
                <w:lang w:val="en-GB"/>
              </w:rPr>
              <w:t>If we make it mandatory for private sector to provide maternity/parental leave compensation to their workers, there will be no significant increase in gender discrimination if and only if we encourage fathers to take paternity/parental leave (employers in this case will be obliged to provide compensation to fathers as well).</w:t>
            </w:r>
          </w:p>
          <w:p w14:paraId="44A29C45" w14:textId="77777777" w:rsidR="007D4F90" w:rsidRPr="00BF6B53" w:rsidRDefault="007D4F90" w:rsidP="000D728C">
            <w:pPr>
              <w:pStyle w:val="ListParagraph"/>
              <w:numPr>
                <w:ilvl w:val="0"/>
                <w:numId w:val="66"/>
              </w:numPr>
              <w:spacing w:line="264" w:lineRule="auto"/>
              <w:jc w:val="both"/>
              <w:rPr>
                <w:rFonts w:cstheme="majorHAnsi"/>
                <w:lang w:val="en-GB"/>
              </w:rPr>
            </w:pPr>
            <w:r w:rsidRPr="00BF6B53">
              <w:rPr>
                <w:rFonts w:cstheme="majorHAnsi"/>
                <w:lang w:val="en-GB"/>
              </w:rPr>
              <w:lastRenderedPageBreak/>
              <w:t xml:space="preserve">The following steps would improve mothers working conditions: (1) introducing minimum wage; (2) tightening enforcement of laws; (3) resolving legislative gaps; (4) increase employee’s awareness, (5) making some changes related to the pension system.  </w:t>
            </w:r>
          </w:p>
        </w:tc>
        <w:tc>
          <w:tcPr>
            <w:tcW w:w="2349" w:type="dxa"/>
            <w:tcBorders>
              <w:top w:val="single" w:sz="4" w:space="0" w:color="auto"/>
              <w:left w:val="single" w:sz="4" w:space="0" w:color="auto"/>
              <w:bottom w:val="single" w:sz="4" w:space="0" w:color="auto"/>
              <w:right w:val="nil"/>
            </w:tcBorders>
            <w:vAlign w:val="center"/>
          </w:tcPr>
          <w:p w14:paraId="2D51D950"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0426309D" w14:textId="77777777" w:rsidTr="002658B1">
        <w:trPr>
          <w:trHeight w:val="786"/>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0A88E494" w14:textId="77777777" w:rsidR="007D4F90" w:rsidRPr="00BF6B53" w:rsidRDefault="007D4F90" w:rsidP="002658B1">
            <w:pPr>
              <w:rPr>
                <w:rFonts w:cstheme="majorHAnsi"/>
                <w:lang w:val="en-GB"/>
              </w:rPr>
            </w:pPr>
            <w:r w:rsidRPr="00BF6B53">
              <w:rPr>
                <w:rFonts w:cstheme="majorHAnsi"/>
                <w:lang w:val="en-GB"/>
              </w:rPr>
              <w:lastRenderedPageBreak/>
              <w:t>ILO</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40B5BED5" w14:textId="77777777" w:rsidR="007D4F90" w:rsidRPr="00BF6B53" w:rsidRDefault="007D4F90" w:rsidP="002658B1">
            <w:pPr>
              <w:rPr>
                <w:rFonts w:cstheme="majorHAnsi"/>
                <w:lang w:val="en-GB"/>
              </w:rPr>
            </w:pPr>
            <w:r w:rsidRPr="00BF6B53">
              <w:rPr>
                <w:rFonts w:cstheme="majorHAnsi"/>
                <w:lang w:val="en-GB"/>
              </w:rPr>
              <w:t>Online Interviews</w:t>
            </w:r>
          </w:p>
          <w:p w14:paraId="1766CCA5" w14:textId="77777777" w:rsidR="007D4F90" w:rsidRPr="00BF6B53" w:rsidRDefault="007D4F90" w:rsidP="002658B1">
            <w:pPr>
              <w:rPr>
                <w:rFonts w:cstheme="majorHAnsi"/>
                <w:lang w:val="en-GB"/>
              </w:rPr>
            </w:pPr>
            <w:r w:rsidRPr="00BF6B53">
              <w:rPr>
                <w:rFonts w:cstheme="majorHAnsi"/>
                <w:lang w:val="en-GB"/>
              </w:rPr>
              <w:t>8 July</w:t>
            </w:r>
          </w:p>
          <w:p w14:paraId="5DC5928F" w14:textId="77777777" w:rsidR="007D4F90" w:rsidRPr="00BF6B53" w:rsidRDefault="007D4F90" w:rsidP="002658B1">
            <w:pPr>
              <w:rPr>
                <w:rFonts w:cstheme="majorHAnsi"/>
                <w:lang w:val="en-GB"/>
              </w:rPr>
            </w:pPr>
            <w:r w:rsidRPr="00BF6B53">
              <w:rPr>
                <w:rFonts w:cstheme="majorHAnsi"/>
                <w:lang w:val="en-GB"/>
              </w:rPr>
              <w:t xml:space="preserve">21 July </w:t>
            </w:r>
          </w:p>
          <w:p w14:paraId="7F944FC3"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77C4E78B" w14:textId="77777777" w:rsidR="007D4F90" w:rsidRPr="00BF6B53" w:rsidRDefault="007D4F90" w:rsidP="000D728C">
            <w:pPr>
              <w:pStyle w:val="ListParagraph"/>
              <w:numPr>
                <w:ilvl w:val="0"/>
                <w:numId w:val="60"/>
              </w:numPr>
              <w:spacing w:line="264" w:lineRule="auto"/>
              <w:jc w:val="both"/>
              <w:rPr>
                <w:rFonts w:cstheme="majorHAnsi"/>
                <w:lang w:val="en-GB"/>
              </w:rPr>
            </w:pPr>
            <w:r w:rsidRPr="00BF6B53">
              <w:rPr>
                <w:rFonts w:cstheme="majorHAnsi"/>
                <w:lang w:val="en-GB"/>
              </w:rPr>
              <w:t xml:space="preserve">There are two types of ratification. Some countries who believe that they need to make improvements in law or in practice ratify convention to be able to benefit from the assistance, guidance and supervision from the ILO. While the majority of countries before ratification makes sure their law in practice is in line with the ILO conventions, not to be criticized for not fulfilling rules of the convention. </w:t>
            </w:r>
          </w:p>
          <w:p w14:paraId="57F3BB80" w14:textId="77777777" w:rsidR="007D4F90" w:rsidRPr="00BF6B53" w:rsidRDefault="007D4F90" w:rsidP="000D728C">
            <w:pPr>
              <w:pStyle w:val="ListParagraph"/>
              <w:numPr>
                <w:ilvl w:val="0"/>
                <w:numId w:val="60"/>
              </w:numPr>
              <w:spacing w:line="264" w:lineRule="auto"/>
              <w:jc w:val="both"/>
              <w:rPr>
                <w:rFonts w:cstheme="majorHAnsi"/>
                <w:lang w:val="en-GB"/>
              </w:rPr>
            </w:pPr>
            <w:r w:rsidRPr="00BF6B53">
              <w:rPr>
                <w:rFonts w:cstheme="majorHAnsi"/>
                <w:lang w:val="en-GB"/>
              </w:rPr>
              <w:t xml:space="preserve">Ratification of these conventions does not really mean that they are interpreted in the national context very well. ILO is definitely keen on ratification, but at the same time very much interested to see legal framework and government enforcement mechanisms to enforce such commitments. </w:t>
            </w:r>
          </w:p>
          <w:p w14:paraId="3C6D0F04" w14:textId="77777777" w:rsidR="007D4F90" w:rsidRPr="00BF6B53" w:rsidRDefault="007D4F90" w:rsidP="002658B1">
            <w:pPr>
              <w:rPr>
                <w:rFonts w:cstheme="majorHAnsi"/>
                <w:b/>
                <w:lang w:val="en-GB"/>
              </w:rPr>
            </w:pPr>
            <w:r w:rsidRPr="00BF6B53">
              <w:rPr>
                <w:rFonts w:cstheme="majorHAnsi"/>
                <w:b/>
                <w:lang w:val="en-GB"/>
              </w:rPr>
              <w:t>Current Situation:</w:t>
            </w:r>
          </w:p>
          <w:p w14:paraId="3EE5ED69" w14:textId="77777777" w:rsidR="007D4F90" w:rsidRPr="00BF6B53" w:rsidRDefault="007D4F90" w:rsidP="000D728C">
            <w:pPr>
              <w:pStyle w:val="ListParagraph"/>
              <w:numPr>
                <w:ilvl w:val="0"/>
                <w:numId w:val="62"/>
              </w:numPr>
              <w:spacing w:line="264" w:lineRule="auto"/>
              <w:jc w:val="both"/>
              <w:rPr>
                <w:rFonts w:cstheme="majorHAnsi"/>
                <w:b/>
                <w:lang w:val="en-GB"/>
              </w:rPr>
            </w:pPr>
            <w:r w:rsidRPr="00BF6B53">
              <w:rPr>
                <w:rFonts w:cstheme="majorHAnsi"/>
                <w:lang w:val="en-GB"/>
              </w:rPr>
              <w:t>Problems related to the pregnancy, childbearing and childcare leave conditions are related not only to the legislative gaps, but also social norms that makes law enforcement difficult.</w:t>
            </w:r>
          </w:p>
          <w:p w14:paraId="15D1B0A3" w14:textId="6E43A332" w:rsidR="007D4F90" w:rsidRPr="00BF6B53" w:rsidRDefault="007D4F90" w:rsidP="000D728C">
            <w:pPr>
              <w:pStyle w:val="ListParagraph"/>
              <w:numPr>
                <w:ilvl w:val="0"/>
                <w:numId w:val="62"/>
              </w:numPr>
              <w:spacing w:line="264" w:lineRule="auto"/>
              <w:jc w:val="both"/>
              <w:rPr>
                <w:rFonts w:cstheme="majorHAnsi"/>
                <w:b/>
                <w:lang w:val="en-GB"/>
              </w:rPr>
            </w:pPr>
            <w:r w:rsidRPr="00BF6B53">
              <w:rPr>
                <w:rFonts w:cstheme="majorHAnsi"/>
                <w:lang w:val="en-GB"/>
              </w:rPr>
              <w:t>Length of the maternity/parental leave should be chosen carefully not to make it extremally difficult for women to re-enter labo</w:t>
            </w:r>
            <w:r w:rsidR="001528CD">
              <w:rPr>
                <w:rFonts w:cstheme="majorHAnsi"/>
                <w:lang w:val="en-GB"/>
              </w:rPr>
              <w:t>u</w:t>
            </w:r>
            <w:r w:rsidRPr="00BF6B53">
              <w:rPr>
                <w:rFonts w:cstheme="majorHAnsi"/>
                <w:lang w:val="en-GB"/>
              </w:rPr>
              <w:t>r market (one of the ILO representatives was claiming that length of the leave defined in the new legislation creates abovementioned risks).</w:t>
            </w:r>
          </w:p>
          <w:p w14:paraId="28720860" w14:textId="77777777" w:rsidR="007D4F90" w:rsidRPr="00BF6B53" w:rsidRDefault="007D4F90" w:rsidP="000D728C">
            <w:pPr>
              <w:pStyle w:val="ListParagraph"/>
              <w:numPr>
                <w:ilvl w:val="0"/>
                <w:numId w:val="62"/>
              </w:numPr>
              <w:spacing w:line="264" w:lineRule="auto"/>
              <w:jc w:val="both"/>
              <w:rPr>
                <w:rFonts w:cstheme="majorHAnsi"/>
                <w:b/>
                <w:lang w:val="en-GB"/>
              </w:rPr>
            </w:pPr>
            <w:r w:rsidRPr="00BF6B53">
              <w:rPr>
                <w:rFonts w:cstheme="majorHAnsi"/>
                <w:lang w:val="en-GB"/>
              </w:rPr>
              <w:t xml:space="preserve">Current maternity leave compensation (in the non-civil servant and private sectors) is not adequate lagging </w:t>
            </w:r>
            <w:r w:rsidRPr="00BF6B53">
              <w:rPr>
                <w:rFonts w:cstheme="majorHAnsi"/>
                <w:lang w:val="en-GB"/>
              </w:rPr>
              <w:lastRenderedPageBreak/>
              <w:t>behind subsistence level (not linked to income of employee).</w:t>
            </w:r>
          </w:p>
          <w:p w14:paraId="39B81654" w14:textId="77777777" w:rsidR="007D4F90" w:rsidRPr="00BF6B53" w:rsidRDefault="007D4F90" w:rsidP="000D728C">
            <w:pPr>
              <w:pStyle w:val="ListParagraph"/>
              <w:numPr>
                <w:ilvl w:val="0"/>
                <w:numId w:val="62"/>
              </w:numPr>
              <w:spacing w:line="264" w:lineRule="auto"/>
              <w:jc w:val="both"/>
              <w:rPr>
                <w:rFonts w:cstheme="majorHAnsi"/>
                <w:b/>
                <w:lang w:val="en-GB"/>
              </w:rPr>
            </w:pPr>
            <w:r w:rsidRPr="00BF6B53">
              <w:rPr>
                <w:rFonts w:cstheme="majorHAnsi"/>
                <w:lang w:val="en-GB"/>
              </w:rPr>
              <w:t xml:space="preserve">There are very limited opportunities for fathers to take childcare leave.   </w:t>
            </w:r>
          </w:p>
          <w:p w14:paraId="663D6AFB" w14:textId="77777777" w:rsidR="007D4F90" w:rsidRPr="00BF6B53" w:rsidRDefault="007D4F90" w:rsidP="002658B1">
            <w:pPr>
              <w:rPr>
                <w:rFonts w:cstheme="majorHAnsi"/>
                <w:b/>
                <w:lang w:val="en-GB"/>
              </w:rPr>
            </w:pPr>
            <w:r w:rsidRPr="00BF6B53">
              <w:rPr>
                <w:rFonts w:cstheme="majorHAnsi"/>
                <w:b/>
                <w:lang w:val="en-GB"/>
              </w:rPr>
              <w:t xml:space="preserve">Solution: </w:t>
            </w:r>
          </w:p>
          <w:p w14:paraId="5D3E108C" w14:textId="77777777" w:rsidR="007D4F90" w:rsidRPr="00BF6B53" w:rsidRDefault="007D4F90" w:rsidP="000D728C">
            <w:pPr>
              <w:pStyle w:val="ListParagraph"/>
              <w:numPr>
                <w:ilvl w:val="0"/>
                <w:numId w:val="61"/>
              </w:numPr>
              <w:spacing w:line="264" w:lineRule="auto"/>
              <w:jc w:val="both"/>
              <w:rPr>
                <w:rFonts w:cstheme="majorHAnsi"/>
                <w:lang w:val="en-GB"/>
              </w:rPr>
            </w:pPr>
            <w:r w:rsidRPr="00BF6B53">
              <w:rPr>
                <w:rFonts w:cstheme="majorHAnsi"/>
                <w:lang w:val="en-GB"/>
              </w:rPr>
              <w:t>Awareness rising among both employees and employers.</w:t>
            </w:r>
          </w:p>
          <w:p w14:paraId="310DC43F" w14:textId="77777777" w:rsidR="007D4F90" w:rsidRPr="00BF6B53" w:rsidRDefault="007D4F90" w:rsidP="000D728C">
            <w:pPr>
              <w:pStyle w:val="ListParagraph"/>
              <w:numPr>
                <w:ilvl w:val="0"/>
                <w:numId w:val="61"/>
              </w:numPr>
              <w:spacing w:line="264" w:lineRule="auto"/>
              <w:jc w:val="both"/>
              <w:rPr>
                <w:rFonts w:cstheme="majorHAnsi"/>
                <w:lang w:val="en-GB"/>
              </w:rPr>
            </w:pPr>
            <w:r w:rsidRPr="00BF6B53">
              <w:rPr>
                <w:rFonts w:cstheme="majorHAnsi"/>
                <w:lang w:val="en-GB"/>
              </w:rPr>
              <w:t>Disaggregate type of work and tasks they do based on ILO occupational classification system.</w:t>
            </w:r>
          </w:p>
          <w:p w14:paraId="782E6240" w14:textId="77777777" w:rsidR="007D4F90" w:rsidRPr="00BF6B53" w:rsidRDefault="007D4F90" w:rsidP="002658B1">
            <w:pPr>
              <w:rPr>
                <w:rFonts w:cstheme="majorHAnsi"/>
                <w:lang w:val="en-GB"/>
              </w:rPr>
            </w:pPr>
          </w:p>
        </w:tc>
        <w:tc>
          <w:tcPr>
            <w:tcW w:w="2349" w:type="dxa"/>
            <w:tcBorders>
              <w:top w:val="single" w:sz="4" w:space="0" w:color="auto"/>
              <w:left w:val="single" w:sz="4" w:space="0" w:color="auto"/>
              <w:bottom w:val="single" w:sz="4" w:space="0" w:color="auto"/>
              <w:right w:val="nil"/>
            </w:tcBorders>
            <w:vAlign w:val="center"/>
          </w:tcPr>
          <w:p w14:paraId="267C2863"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48CB2EBF" w14:textId="77777777" w:rsidTr="002658B1">
        <w:trPr>
          <w:trHeight w:val="426"/>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4823B7EC" w14:textId="7A1DECA7" w:rsidR="007D4F90" w:rsidRPr="00BF6B53" w:rsidRDefault="007D4F90" w:rsidP="002658B1">
            <w:pPr>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 xml:space="preserve">r Conditions Inspection Department  </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D53BE1D" w14:textId="77777777" w:rsidR="007D4F90" w:rsidRPr="00BF6B53" w:rsidRDefault="007D4F90" w:rsidP="002658B1">
            <w:pPr>
              <w:rPr>
                <w:rFonts w:cstheme="majorHAnsi"/>
                <w:lang w:val="en-GB"/>
              </w:rPr>
            </w:pPr>
            <w:r w:rsidRPr="00BF6B53">
              <w:rPr>
                <w:rFonts w:cstheme="majorHAnsi"/>
                <w:lang w:val="en-GB"/>
              </w:rPr>
              <w:t>Online Interview</w:t>
            </w:r>
          </w:p>
          <w:p w14:paraId="30B12F29" w14:textId="77777777" w:rsidR="007D4F90" w:rsidRPr="00BF6B53" w:rsidRDefault="007D4F90" w:rsidP="002658B1">
            <w:pPr>
              <w:rPr>
                <w:rFonts w:cstheme="majorHAnsi"/>
                <w:lang w:val="en-GB"/>
              </w:rPr>
            </w:pPr>
            <w:r w:rsidRPr="00BF6B53">
              <w:rPr>
                <w:rFonts w:cstheme="majorHAnsi"/>
                <w:lang w:val="en-GB"/>
              </w:rPr>
              <w:t>10 July</w:t>
            </w:r>
          </w:p>
          <w:p w14:paraId="186AFC75"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5B63CFB2" w14:textId="77777777" w:rsidR="007D4F90" w:rsidRPr="00BF6B53" w:rsidRDefault="007D4F90" w:rsidP="002658B1">
            <w:pPr>
              <w:rPr>
                <w:rFonts w:cstheme="majorHAnsi"/>
                <w:b/>
                <w:lang w:val="en-GB"/>
              </w:rPr>
            </w:pPr>
            <w:r w:rsidRPr="00BF6B53">
              <w:rPr>
                <w:rFonts w:cstheme="majorHAnsi"/>
                <w:b/>
                <w:lang w:val="en-GB"/>
              </w:rPr>
              <w:t>General information about labour inspectorate:</w:t>
            </w:r>
          </w:p>
          <w:p w14:paraId="1F23CC8A" w14:textId="33407EA7"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r inspectorate has mandate to inspect on occupational safety issues any time and impose sanctions, without notifying employers, based on the organic law.</w:t>
            </w:r>
          </w:p>
          <w:p w14:paraId="3B6A7AB0" w14:textId="50DFF61D"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r inspectorate has a recommendatory character and cannot impose sanctions when inspecting on labo</w:t>
            </w:r>
            <w:r w:rsidR="001528CD">
              <w:rPr>
                <w:rFonts w:cstheme="majorHAnsi"/>
                <w:lang w:val="en-GB"/>
              </w:rPr>
              <w:t>u</w:t>
            </w:r>
            <w:r w:rsidRPr="00BF6B53">
              <w:rPr>
                <w:rFonts w:cstheme="majorHAnsi"/>
                <w:lang w:val="en-GB"/>
              </w:rPr>
              <w:t>r rights; employers should be notified in advance and employers’ permission is required to conduct inspection.</w:t>
            </w:r>
          </w:p>
          <w:p w14:paraId="7EF18062" w14:textId="2A5E9F07"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Employees usually apply to labo</w:t>
            </w:r>
            <w:r w:rsidR="001528CD">
              <w:rPr>
                <w:rFonts w:cstheme="majorHAnsi"/>
                <w:lang w:val="en-GB"/>
              </w:rPr>
              <w:t>u</w:t>
            </w:r>
            <w:r w:rsidRPr="00BF6B53">
              <w:rPr>
                <w:rFonts w:cstheme="majorHAnsi"/>
                <w:lang w:val="en-GB"/>
              </w:rPr>
              <w:t>r inspectorate via mail.</w:t>
            </w:r>
          </w:p>
          <w:p w14:paraId="11D736A0" w14:textId="3E88F677"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During inspection labo</w:t>
            </w:r>
            <w:r w:rsidR="001528CD">
              <w:rPr>
                <w:rFonts w:cstheme="majorHAnsi"/>
                <w:lang w:val="en-GB"/>
              </w:rPr>
              <w:t>u</w:t>
            </w:r>
            <w:r w:rsidRPr="00BF6B53">
              <w:rPr>
                <w:rFonts w:cstheme="majorHAnsi"/>
                <w:lang w:val="en-GB"/>
              </w:rPr>
              <w:t>r inspectors inform employees about their rights, distributes flyers.</w:t>
            </w:r>
          </w:p>
          <w:p w14:paraId="085757E5" w14:textId="2007B514"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r inspectorate conducts informational campaigns and distributes flyers to trade unions and business associations.</w:t>
            </w:r>
          </w:p>
          <w:p w14:paraId="19D38F69" w14:textId="6181D26D"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After inspection labo</w:t>
            </w:r>
            <w:r w:rsidR="001528CD">
              <w:rPr>
                <w:rFonts w:cstheme="majorHAnsi"/>
                <w:lang w:val="en-GB"/>
              </w:rPr>
              <w:t>u</w:t>
            </w:r>
            <w:r w:rsidRPr="00BF6B53">
              <w:rPr>
                <w:rFonts w:cstheme="majorHAnsi"/>
                <w:lang w:val="en-GB"/>
              </w:rPr>
              <w:t>r inspectorate writes a report and this report can be used by the employee in court.</w:t>
            </w:r>
          </w:p>
          <w:p w14:paraId="643170DB" w14:textId="3F53A65A"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r inspectorate inspected 150 sites on labo</w:t>
            </w:r>
            <w:r w:rsidR="001528CD">
              <w:rPr>
                <w:rFonts w:cstheme="majorHAnsi"/>
                <w:lang w:val="en-GB"/>
              </w:rPr>
              <w:t>u</w:t>
            </w:r>
            <w:r w:rsidRPr="00BF6B53">
              <w:rPr>
                <w:rFonts w:cstheme="majorHAnsi"/>
                <w:lang w:val="en-GB"/>
              </w:rPr>
              <w:t>r rights in 2019; 107 sited were located in Tbilisi in 2019.</w:t>
            </w:r>
          </w:p>
          <w:p w14:paraId="57C366DC" w14:textId="17DCC060" w:rsidR="007D4F90" w:rsidRPr="00BF6B53" w:rsidRDefault="007D4F90" w:rsidP="000D728C">
            <w:pPr>
              <w:pStyle w:val="ListParagraph"/>
              <w:numPr>
                <w:ilvl w:val="0"/>
                <w:numId w:val="59"/>
              </w:numPr>
              <w:spacing w:line="264" w:lineRule="auto"/>
              <w:jc w:val="both"/>
              <w:rPr>
                <w:rFonts w:cstheme="majorHAnsi"/>
                <w:lang w:val="en-GB"/>
              </w:rPr>
            </w:pPr>
            <w:r w:rsidRPr="00BF6B53">
              <w:rPr>
                <w:rFonts w:cstheme="majorHAnsi"/>
                <w:lang w:val="en-GB"/>
              </w:rPr>
              <w:t>Most common violation of labo</w:t>
            </w:r>
            <w:r w:rsidR="001528CD">
              <w:rPr>
                <w:rFonts w:cstheme="majorHAnsi"/>
                <w:lang w:val="en-GB"/>
              </w:rPr>
              <w:t>u</w:t>
            </w:r>
            <w:r w:rsidRPr="00BF6B53">
              <w:rPr>
                <w:rFonts w:cstheme="majorHAnsi"/>
                <w:lang w:val="en-GB"/>
              </w:rPr>
              <w:t>r rights: 1. 18% - lack of awareness about contract, 2. 14% - unpaid overtime work.</w:t>
            </w:r>
          </w:p>
          <w:p w14:paraId="7E4DF5F0" w14:textId="77777777" w:rsidR="007D4F90" w:rsidRPr="00BF6B53" w:rsidRDefault="007D4F90" w:rsidP="002658B1">
            <w:pPr>
              <w:rPr>
                <w:rFonts w:cstheme="majorHAnsi"/>
                <w:b/>
                <w:lang w:val="en-GB"/>
              </w:rPr>
            </w:pPr>
            <w:r w:rsidRPr="00BF6B53">
              <w:rPr>
                <w:rFonts w:cstheme="majorHAnsi"/>
                <w:b/>
                <w:lang w:val="en-GB"/>
              </w:rPr>
              <w:t>Current Situation:</w:t>
            </w:r>
          </w:p>
          <w:p w14:paraId="0FE0E73C" w14:textId="77777777" w:rsidR="007D4F90" w:rsidRPr="00BF6B53" w:rsidRDefault="007D4F90" w:rsidP="000D728C">
            <w:pPr>
              <w:pStyle w:val="ListParagraph"/>
              <w:numPr>
                <w:ilvl w:val="0"/>
                <w:numId w:val="64"/>
              </w:numPr>
              <w:spacing w:line="264" w:lineRule="auto"/>
              <w:jc w:val="both"/>
              <w:rPr>
                <w:rFonts w:cstheme="majorHAnsi"/>
                <w:b/>
                <w:lang w:val="en-GB"/>
              </w:rPr>
            </w:pPr>
            <w:r w:rsidRPr="00BF6B53">
              <w:rPr>
                <w:rFonts w:cstheme="majorHAnsi"/>
                <w:lang w:val="en-GB"/>
              </w:rPr>
              <w:lastRenderedPageBreak/>
              <w:t xml:space="preserve"> 8% of violations in 2019 was related to the maternity leave and mother’s rights in the workplace. Most of the violations are in the private sector (in particular service sector).  </w:t>
            </w:r>
          </w:p>
          <w:p w14:paraId="4213A3C4" w14:textId="4CBF7787" w:rsidR="007D4F90" w:rsidRPr="00BF6B53" w:rsidRDefault="007D4F90" w:rsidP="000D728C">
            <w:pPr>
              <w:pStyle w:val="ListParagraph"/>
              <w:numPr>
                <w:ilvl w:val="0"/>
                <w:numId w:val="64"/>
              </w:numPr>
              <w:spacing w:line="264" w:lineRule="auto"/>
              <w:jc w:val="both"/>
              <w:rPr>
                <w:rFonts w:cstheme="majorHAnsi"/>
                <w:b/>
                <w:lang w:val="en-GB"/>
              </w:rPr>
            </w:pPr>
            <w:r w:rsidRPr="00BF6B53">
              <w:rPr>
                <w:rFonts w:cstheme="majorHAnsi"/>
                <w:lang w:val="en-GB"/>
              </w:rPr>
              <w:t>Labo</w:t>
            </w:r>
            <w:r w:rsidR="001528CD">
              <w:rPr>
                <w:rFonts w:cstheme="majorHAnsi"/>
                <w:lang w:val="en-GB"/>
              </w:rPr>
              <w:t>u</w:t>
            </w:r>
            <w:r w:rsidRPr="00BF6B53">
              <w:rPr>
                <w:rFonts w:cstheme="majorHAnsi"/>
                <w:lang w:val="en-GB"/>
              </w:rPr>
              <w:t xml:space="preserve">r inspectorate had a single discrimination case in the previous year (woman was fired after getting pregnant). </w:t>
            </w:r>
          </w:p>
          <w:p w14:paraId="067E6E2C" w14:textId="77777777" w:rsidR="007D4F90" w:rsidRPr="00BF6B53" w:rsidRDefault="007D4F90" w:rsidP="000D728C">
            <w:pPr>
              <w:pStyle w:val="ListParagraph"/>
              <w:numPr>
                <w:ilvl w:val="0"/>
                <w:numId w:val="64"/>
              </w:numPr>
              <w:spacing w:line="264" w:lineRule="auto"/>
              <w:jc w:val="both"/>
              <w:rPr>
                <w:rFonts w:cstheme="majorHAnsi"/>
                <w:b/>
                <w:lang w:val="en-GB"/>
              </w:rPr>
            </w:pPr>
            <w:r w:rsidRPr="00BF6B53">
              <w:rPr>
                <w:rFonts w:cstheme="majorHAnsi"/>
                <w:lang w:val="en-GB"/>
              </w:rPr>
              <w:t xml:space="preserve">Employees have low awareness of their rights. </w:t>
            </w:r>
          </w:p>
          <w:p w14:paraId="3B554AE7" w14:textId="77777777" w:rsidR="007D4F90" w:rsidRPr="00BF6B53" w:rsidRDefault="007D4F90" w:rsidP="002658B1">
            <w:pPr>
              <w:rPr>
                <w:rFonts w:cstheme="majorHAnsi"/>
                <w:b/>
                <w:lang w:val="en-GB"/>
              </w:rPr>
            </w:pPr>
          </w:p>
        </w:tc>
        <w:tc>
          <w:tcPr>
            <w:tcW w:w="2349" w:type="dxa"/>
            <w:tcBorders>
              <w:top w:val="single" w:sz="4" w:space="0" w:color="auto"/>
              <w:left w:val="single" w:sz="4" w:space="0" w:color="auto"/>
              <w:bottom w:val="single" w:sz="4" w:space="0" w:color="auto"/>
              <w:right w:val="nil"/>
            </w:tcBorders>
            <w:vAlign w:val="center"/>
          </w:tcPr>
          <w:p w14:paraId="52274D3E"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r w:rsidR="007D4F90" w:rsidRPr="005B2889" w14:paraId="29795E06" w14:textId="77777777" w:rsidTr="002658B1">
        <w:trPr>
          <w:trHeight w:val="426"/>
        </w:trPr>
        <w:tc>
          <w:tcPr>
            <w:tcW w:w="2873" w:type="dxa"/>
            <w:tcBorders>
              <w:top w:val="single" w:sz="4" w:space="0" w:color="auto"/>
              <w:left w:val="nil"/>
              <w:bottom w:val="single" w:sz="4" w:space="0" w:color="auto"/>
              <w:right w:val="single" w:sz="4" w:space="0" w:color="auto"/>
            </w:tcBorders>
            <w:tcMar>
              <w:top w:w="14" w:type="dxa"/>
              <w:left w:w="115" w:type="dxa"/>
              <w:bottom w:w="14" w:type="dxa"/>
              <w:right w:w="115" w:type="dxa"/>
            </w:tcMar>
            <w:vAlign w:val="center"/>
          </w:tcPr>
          <w:p w14:paraId="35CD2C74" w14:textId="77777777" w:rsidR="007D4F90" w:rsidRPr="00BF6B53" w:rsidRDefault="007D4F90" w:rsidP="002658B1">
            <w:pPr>
              <w:rPr>
                <w:rFonts w:cstheme="majorHAnsi"/>
                <w:lang w:val="en-GB"/>
              </w:rPr>
            </w:pPr>
            <w:r w:rsidRPr="00BF6B53">
              <w:rPr>
                <w:rFonts w:cstheme="majorHAnsi"/>
                <w:lang w:val="en-GB"/>
              </w:rPr>
              <w:t>Ministry of Internally Displaced persons from the Occupied Territories, Labour, Health and Social Affairs of Georgia</w:t>
            </w:r>
          </w:p>
        </w:tc>
        <w:tc>
          <w:tcPr>
            <w:tcW w:w="3004" w:type="dxa"/>
            <w:tcBorders>
              <w:top w:val="single" w:sz="4" w:space="0" w:color="auto"/>
              <w:left w:val="single" w:sz="4" w:space="0" w:color="auto"/>
              <w:bottom w:val="single" w:sz="4" w:space="0" w:color="auto"/>
              <w:right w:val="single" w:sz="4" w:space="0" w:color="auto"/>
            </w:tcBorders>
            <w:tcMar>
              <w:top w:w="14" w:type="dxa"/>
              <w:left w:w="115" w:type="dxa"/>
              <w:bottom w:w="14" w:type="dxa"/>
              <w:right w:w="115" w:type="dxa"/>
            </w:tcMar>
            <w:vAlign w:val="center"/>
          </w:tcPr>
          <w:p w14:paraId="1B2F3A88" w14:textId="77777777" w:rsidR="007D4F90" w:rsidRPr="00BF6B53" w:rsidRDefault="007D4F90" w:rsidP="002658B1">
            <w:pPr>
              <w:rPr>
                <w:rFonts w:cstheme="majorHAnsi"/>
                <w:lang w:val="en-GB"/>
              </w:rPr>
            </w:pPr>
            <w:r w:rsidRPr="00BF6B53">
              <w:rPr>
                <w:rFonts w:cstheme="majorHAnsi"/>
                <w:lang w:val="en-GB"/>
              </w:rPr>
              <w:t>Face to face interview</w:t>
            </w:r>
          </w:p>
          <w:p w14:paraId="7DE52574" w14:textId="77777777" w:rsidR="007D4F90" w:rsidRPr="00BF6B53" w:rsidRDefault="007D4F90" w:rsidP="002658B1">
            <w:pPr>
              <w:rPr>
                <w:rFonts w:cstheme="majorHAnsi"/>
                <w:lang w:val="en-GB"/>
              </w:rPr>
            </w:pPr>
            <w:r w:rsidRPr="00BF6B53">
              <w:rPr>
                <w:rFonts w:cstheme="majorHAnsi"/>
                <w:lang w:val="en-GB"/>
              </w:rPr>
              <w:t>21 July</w:t>
            </w:r>
          </w:p>
          <w:p w14:paraId="5ADAE03B" w14:textId="77777777" w:rsidR="007D4F90" w:rsidRPr="00BF6B53" w:rsidRDefault="007D4F90" w:rsidP="002658B1">
            <w:pPr>
              <w:rPr>
                <w:rFonts w:cstheme="majorHAnsi"/>
                <w:lang w:val="en-GB"/>
              </w:rPr>
            </w:pPr>
          </w:p>
        </w:tc>
        <w:tc>
          <w:tcPr>
            <w:tcW w:w="5526" w:type="dxa"/>
            <w:tcBorders>
              <w:top w:val="single" w:sz="4" w:space="0" w:color="auto"/>
              <w:left w:val="single" w:sz="4" w:space="0" w:color="auto"/>
              <w:bottom w:val="single" w:sz="4" w:space="0" w:color="auto"/>
              <w:right w:val="single" w:sz="4" w:space="0" w:color="auto"/>
            </w:tcBorders>
            <w:vAlign w:val="center"/>
          </w:tcPr>
          <w:p w14:paraId="19D91279" w14:textId="77777777" w:rsidR="007D4F90" w:rsidRPr="00BF6B53" w:rsidRDefault="007D4F90" w:rsidP="002658B1">
            <w:pPr>
              <w:rPr>
                <w:rFonts w:cstheme="majorHAnsi"/>
                <w:b/>
                <w:lang w:val="en-GB"/>
              </w:rPr>
            </w:pPr>
            <w:r w:rsidRPr="00BF6B53">
              <w:rPr>
                <w:rFonts w:cstheme="majorHAnsi"/>
                <w:b/>
                <w:lang w:val="en-GB"/>
              </w:rPr>
              <w:t>Current Situation:</w:t>
            </w:r>
          </w:p>
          <w:p w14:paraId="37A67A08"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Workers of a Legal Entities Under Public Law, and Non-entrepreneurial (non-commercial) Legal Entities (e.g. teachers, caregivers etc.) are not able to get maternity leave compensation equal to their salaries (unlike civil servants) unless there are directors of these entities.</w:t>
            </w:r>
          </w:p>
          <w:p w14:paraId="08A46917"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 xml:space="preserve">Workers with service contract are not able to get any compensation. </w:t>
            </w:r>
          </w:p>
          <w:p w14:paraId="26604537"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Revenue service agency is responsible to monitor leave duration to give an appropriate compensation. Parents should provide filled hospital sheet.</w:t>
            </w:r>
          </w:p>
          <w:p w14:paraId="564C08C0"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In addition to the leave benefit, government provides 500 lari for pregnant women to get an appropriate service (including visit to doctor) and 800 lari for mothers who had a caesarean birth.</w:t>
            </w:r>
          </w:p>
          <w:p w14:paraId="3DF88950"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Introducing terms of maternity and parental leave in the legislation increases administrative costs (needs new bulletins, separate for maternity leave and parental leave of mother and father, and modification of the electronic system).</w:t>
            </w:r>
          </w:p>
          <w:p w14:paraId="02B89A8F" w14:textId="77777777"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 xml:space="preserve">Until COVID-19, beneficiaries were responsible to submit documents physically (MoH was responsible to provide necessary consultations to employees). During the </w:t>
            </w:r>
            <w:r w:rsidRPr="00BF6B53">
              <w:rPr>
                <w:rFonts w:cstheme="majorHAnsi"/>
                <w:lang w:val="en-GB"/>
              </w:rPr>
              <w:lastRenderedPageBreak/>
              <w:t>COVID-19, employees could submit documents employing an electronic system.</w:t>
            </w:r>
          </w:p>
          <w:p w14:paraId="7F0E00EA" w14:textId="4BEC6FAD" w:rsidR="007D4F90" w:rsidRPr="00BF6B53" w:rsidRDefault="007D4F90" w:rsidP="000D728C">
            <w:pPr>
              <w:pStyle w:val="ListParagraph"/>
              <w:numPr>
                <w:ilvl w:val="0"/>
                <w:numId w:val="58"/>
              </w:numPr>
              <w:spacing w:line="264" w:lineRule="auto"/>
              <w:jc w:val="both"/>
              <w:rPr>
                <w:rFonts w:cstheme="majorHAnsi"/>
                <w:lang w:val="en-GB"/>
              </w:rPr>
            </w:pPr>
            <w:r w:rsidRPr="00BF6B53">
              <w:rPr>
                <w:rFonts w:cstheme="majorHAnsi"/>
                <w:lang w:val="en-GB"/>
              </w:rPr>
              <w:t>Labo</w:t>
            </w:r>
            <w:r w:rsidR="001528CD">
              <w:rPr>
                <w:rFonts w:cstheme="majorHAnsi"/>
                <w:lang w:val="en-GB"/>
              </w:rPr>
              <w:t>u</w:t>
            </w:r>
            <w:r w:rsidRPr="00BF6B53">
              <w:rPr>
                <w:rFonts w:cstheme="majorHAnsi"/>
                <w:lang w:val="en-GB"/>
              </w:rPr>
              <w:t xml:space="preserve">r inspectorate provide information booklets to employees (when they visit companies) to increase their awareness.     </w:t>
            </w:r>
          </w:p>
          <w:p w14:paraId="57460E37" w14:textId="77777777" w:rsidR="007D4F90" w:rsidRPr="00BF6B53" w:rsidRDefault="007D4F90" w:rsidP="002658B1">
            <w:pPr>
              <w:rPr>
                <w:rFonts w:cstheme="majorHAnsi"/>
                <w:b/>
                <w:lang w:val="en-GB"/>
              </w:rPr>
            </w:pPr>
            <w:r w:rsidRPr="00BF6B53">
              <w:rPr>
                <w:rFonts w:cstheme="majorHAnsi"/>
                <w:b/>
                <w:lang w:val="en-GB"/>
              </w:rPr>
              <w:t xml:space="preserve">Solution: </w:t>
            </w:r>
          </w:p>
          <w:p w14:paraId="359C3277" w14:textId="77777777" w:rsidR="007D4F90" w:rsidRPr="00BF6B53" w:rsidRDefault="007D4F90" w:rsidP="000D728C">
            <w:pPr>
              <w:pStyle w:val="ListParagraph"/>
              <w:numPr>
                <w:ilvl w:val="0"/>
                <w:numId w:val="53"/>
              </w:numPr>
              <w:spacing w:line="264" w:lineRule="auto"/>
              <w:jc w:val="both"/>
              <w:rPr>
                <w:rFonts w:cstheme="majorHAnsi"/>
                <w:lang w:val="en-GB"/>
              </w:rPr>
            </w:pPr>
            <w:r w:rsidRPr="00BF6B53">
              <w:rPr>
                <w:rFonts w:cstheme="majorHAnsi"/>
                <w:lang w:val="en-GB"/>
              </w:rPr>
              <w:t>Changes are needed in the Labour Code.</w:t>
            </w:r>
          </w:p>
          <w:p w14:paraId="4448DAF1" w14:textId="77777777" w:rsidR="007D4F90" w:rsidRPr="00BF6B53" w:rsidRDefault="007D4F90" w:rsidP="000D728C">
            <w:pPr>
              <w:pStyle w:val="ListParagraph"/>
              <w:numPr>
                <w:ilvl w:val="0"/>
                <w:numId w:val="53"/>
              </w:numPr>
              <w:spacing w:line="264" w:lineRule="auto"/>
              <w:jc w:val="both"/>
              <w:rPr>
                <w:rFonts w:cstheme="majorHAnsi"/>
                <w:lang w:val="en-GB"/>
              </w:rPr>
            </w:pPr>
            <w:r w:rsidRPr="00BF6B53">
              <w:rPr>
                <w:rFonts w:cstheme="majorHAnsi"/>
                <w:lang w:val="en-GB"/>
              </w:rPr>
              <w:t>Improve monitoring of tax collection and eliminate enforcement problems.</w:t>
            </w:r>
          </w:p>
          <w:p w14:paraId="3A0435FA" w14:textId="77777777" w:rsidR="007D4F90" w:rsidRPr="00BF6B53" w:rsidRDefault="007D4F90" w:rsidP="000D728C">
            <w:pPr>
              <w:pStyle w:val="ListParagraph"/>
              <w:numPr>
                <w:ilvl w:val="0"/>
                <w:numId w:val="53"/>
              </w:numPr>
              <w:spacing w:line="264" w:lineRule="auto"/>
              <w:jc w:val="both"/>
              <w:rPr>
                <w:rFonts w:cstheme="majorHAnsi"/>
                <w:lang w:val="en-GB"/>
              </w:rPr>
            </w:pPr>
            <w:r w:rsidRPr="00BF6B53">
              <w:rPr>
                <w:rFonts w:cstheme="majorHAnsi"/>
                <w:lang w:val="en-GB"/>
              </w:rPr>
              <w:t xml:space="preserve">Government should recognize and track self-employed and informally employed workers (including domestic workers) to provide maternity/parental leave benefits to them (MoESD and MoF should be involved in this process).  </w:t>
            </w:r>
          </w:p>
        </w:tc>
        <w:tc>
          <w:tcPr>
            <w:tcW w:w="2349" w:type="dxa"/>
            <w:tcBorders>
              <w:top w:val="single" w:sz="4" w:space="0" w:color="auto"/>
              <w:left w:val="single" w:sz="4" w:space="0" w:color="auto"/>
              <w:bottom w:val="single" w:sz="4" w:space="0" w:color="auto"/>
              <w:right w:val="nil"/>
            </w:tcBorders>
            <w:vAlign w:val="center"/>
          </w:tcPr>
          <w:p w14:paraId="4E979D46" w14:textId="77777777" w:rsidR="007D4F90" w:rsidRPr="00BF6B53" w:rsidRDefault="007D4F90" w:rsidP="002658B1">
            <w:pPr>
              <w:rPr>
                <w:rFonts w:cstheme="majorHAnsi"/>
                <w:lang w:val="en-GB"/>
              </w:rPr>
            </w:pPr>
            <w:r w:rsidRPr="00BF6B53">
              <w:rPr>
                <w:rFonts w:cstheme="majorHAnsi"/>
                <w:lang w:val="en-GB"/>
              </w:rPr>
              <w:lastRenderedPageBreak/>
              <w:t>Response taken into consideration</w:t>
            </w:r>
          </w:p>
        </w:tc>
      </w:tr>
    </w:tbl>
    <w:p w14:paraId="615A9300" w14:textId="77777777" w:rsidR="007D4F90" w:rsidRPr="00BF6B53" w:rsidRDefault="007D4F90" w:rsidP="007D4F90">
      <w:pPr>
        <w:rPr>
          <w:rFonts w:cstheme="majorHAnsi"/>
          <w:lang w:val="en-GB"/>
        </w:rPr>
        <w:sectPr w:rsidR="007D4F90" w:rsidRPr="00BF6B53" w:rsidSect="007D4F90">
          <w:pgSz w:w="16838" w:h="11906" w:orient="landscape"/>
          <w:pgMar w:top="1138" w:right="1138" w:bottom="1138" w:left="1411" w:header="706" w:footer="706" w:gutter="0"/>
          <w:cols w:space="708"/>
          <w:docGrid w:linePitch="360"/>
        </w:sectPr>
      </w:pPr>
    </w:p>
    <w:p w14:paraId="52C801A1" w14:textId="04326989" w:rsidR="00842FAC" w:rsidRDefault="009C230C" w:rsidP="009C230C">
      <w:pPr>
        <w:pStyle w:val="Heading2"/>
        <w:rPr>
          <w:b w:val="0"/>
          <w:lang w:val="en-GB"/>
        </w:rPr>
      </w:pPr>
      <w:bookmarkStart w:id="61" w:name="_Toc57044216"/>
      <w:r w:rsidRPr="00F24243">
        <w:rPr>
          <w:b w:val="0"/>
          <w:lang w:val="en-GB"/>
        </w:rPr>
        <w:lastRenderedPageBreak/>
        <w:t xml:space="preserve">Annex </w:t>
      </w:r>
      <w:r w:rsidR="00D7175A">
        <w:rPr>
          <w:b w:val="0"/>
          <w:lang w:val="en-GB"/>
        </w:rPr>
        <w:t>3</w:t>
      </w:r>
      <w:r w:rsidRPr="00F24243">
        <w:rPr>
          <w:b w:val="0"/>
          <w:lang w:val="en-GB"/>
        </w:rPr>
        <w:t xml:space="preserve"> </w:t>
      </w:r>
      <w:r w:rsidR="00A707FB">
        <w:rPr>
          <w:b w:val="0"/>
          <w:lang w:val="en-GB"/>
        </w:rPr>
        <w:t>– Problem Tree Diagram</w:t>
      </w:r>
      <w:bookmarkEnd w:id="61"/>
    </w:p>
    <w:p w14:paraId="5EBCDCE8" w14:textId="77777777" w:rsidR="00842FAC" w:rsidRPr="00842FAC" w:rsidRDefault="00842FAC" w:rsidP="00842FAC">
      <w:pPr>
        <w:rPr>
          <w:lang w:val="en-GB"/>
        </w:rPr>
      </w:pPr>
    </w:p>
    <w:p w14:paraId="2588BC6D" w14:textId="64F82750" w:rsidR="009C230C" w:rsidRPr="00842FAC" w:rsidRDefault="00842FAC" w:rsidP="00060060">
      <w:pPr>
        <w:rPr>
          <w:b/>
          <w:lang w:val="en-GB"/>
        </w:rPr>
      </w:pPr>
      <w:r w:rsidRPr="00842FAC">
        <w:rPr>
          <w:b/>
          <w:lang w:val="en-GB"/>
        </w:rPr>
        <w:t xml:space="preserve">Diagram 1. </w:t>
      </w:r>
      <w:r w:rsidR="009C230C" w:rsidRPr="00842FAC">
        <w:rPr>
          <w:b/>
          <w:lang w:val="en-GB"/>
        </w:rPr>
        <w:t>Problem Tree</w:t>
      </w:r>
      <w:r w:rsidR="0034595B" w:rsidRPr="00842FAC">
        <w:rPr>
          <w:b/>
          <w:lang w:val="en-GB"/>
        </w:rPr>
        <w:t xml:space="preserve">, </w:t>
      </w:r>
      <w:r w:rsidR="009C230C" w:rsidRPr="00842FAC">
        <w:rPr>
          <w:b/>
          <w:lang w:val="en-GB"/>
        </w:rPr>
        <w:t>Maternity Protection RIA</w:t>
      </w:r>
    </w:p>
    <w:p w14:paraId="607ABCEC" w14:textId="28516977" w:rsidR="009C230C" w:rsidRPr="00F24243" w:rsidRDefault="00CA0623" w:rsidP="00842FAC">
      <w:pPr>
        <w:rPr>
          <w:lang w:val="en-GB"/>
        </w:rPr>
      </w:pPr>
      <w:r>
        <w:rPr>
          <w:noProof/>
          <w:lang w:val="en-GB"/>
        </w:rPr>
        <w:drawing>
          <wp:inline distT="0" distB="0" distL="0" distR="0" wp14:anchorId="5647CBFA" wp14:editId="2A06DFEB">
            <wp:extent cx="6521381" cy="47294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aternity protection-2.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522633" cy="4730388"/>
                    </a:xfrm>
                    <a:prstGeom prst="rect">
                      <a:avLst/>
                    </a:prstGeom>
                  </pic:spPr>
                </pic:pic>
              </a:graphicData>
            </a:graphic>
          </wp:inline>
        </w:drawing>
      </w:r>
    </w:p>
    <w:p w14:paraId="443CDCF1" w14:textId="77777777" w:rsidR="009539E4" w:rsidRDefault="009539E4" w:rsidP="000C2A02">
      <w:pPr>
        <w:pStyle w:val="Heading1"/>
        <w:rPr>
          <w:rFonts w:cstheme="majorHAnsi"/>
          <w:lang w:val="en-GB"/>
        </w:rPr>
      </w:pPr>
    </w:p>
    <w:p w14:paraId="67CCB91A" w14:textId="77777777" w:rsidR="009539E4" w:rsidRDefault="009539E4" w:rsidP="000C2A02">
      <w:pPr>
        <w:pStyle w:val="Heading1"/>
        <w:rPr>
          <w:rFonts w:cstheme="majorHAnsi"/>
          <w:lang w:val="en-GB"/>
        </w:rPr>
      </w:pPr>
    </w:p>
    <w:p w14:paraId="187A5EF4" w14:textId="77777777" w:rsidR="009539E4" w:rsidRDefault="009539E4" w:rsidP="000C2A02">
      <w:pPr>
        <w:pStyle w:val="Heading1"/>
        <w:rPr>
          <w:rFonts w:cstheme="majorHAnsi"/>
          <w:lang w:val="en-GB"/>
        </w:rPr>
      </w:pPr>
    </w:p>
    <w:p w14:paraId="6756D683" w14:textId="610B8DDB" w:rsidR="009539E4" w:rsidRDefault="009539E4" w:rsidP="000C2A02">
      <w:pPr>
        <w:pStyle w:val="Heading1"/>
        <w:rPr>
          <w:rFonts w:cstheme="majorHAnsi"/>
          <w:lang w:val="en-GB"/>
        </w:rPr>
      </w:pPr>
    </w:p>
    <w:p w14:paraId="134E0538" w14:textId="332AF615" w:rsidR="009539E4" w:rsidRDefault="009539E4" w:rsidP="009539E4">
      <w:pPr>
        <w:rPr>
          <w:lang w:val="en-GB"/>
        </w:rPr>
      </w:pPr>
    </w:p>
    <w:p w14:paraId="122F5B13" w14:textId="3DC59A68" w:rsidR="009539E4" w:rsidRDefault="009539E4" w:rsidP="009539E4">
      <w:pPr>
        <w:rPr>
          <w:lang w:val="en-GB"/>
        </w:rPr>
      </w:pPr>
    </w:p>
    <w:p w14:paraId="60C14B97" w14:textId="727DC874" w:rsidR="009539E4" w:rsidRDefault="009539E4" w:rsidP="009539E4">
      <w:pPr>
        <w:rPr>
          <w:lang w:val="en-GB"/>
        </w:rPr>
      </w:pPr>
    </w:p>
    <w:p w14:paraId="5E7FF9DB" w14:textId="6EA1402A" w:rsidR="009539E4" w:rsidRDefault="009539E4" w:rsidP="009539E4">
      <w:pPr>
        <w:rPr>
          <w:lang w:val="en-GB"/>
        </w:rPr>
      </w:pPr>
    </w:p>
    <w:p w14:paraId="3B2783E5" w14:textId="75FBACBF" w:rsidR="009539E4" w:rsidRDefault="009539E4" w:rsidP="009539E4">
      <w:pPr>
        <w:rPr>
          <w:lang w:val="en-GB"/>
        </w:rPr>
      </w:pPr>
    </w:p>
    <w:p w14:paraId="531F234E" w14:textId="6C9A545B" w:rsidR="009539E4" w:rsidRDefault="009539E4" w:rsidP="009539E4">
      <w:pPr>
        <w:rPr>
          <w:lang w:val="en-GB"/>
        </w:rPr>
      </w:pPr>
    </w:p>
    <w:p w14:paraId="77A30BE9" w14:textId="77777777" w:rsidR="009539E4" w:rsidRPr="009539E4" w:rsidRDefault="009539E4" w:rsidP="009539E4">
      <w:pPr>
        <w:rPr>
          <w:lang w:val="en-GB"/>
        </w:rPr>
      </w:pPr>
    </w:p>
    <w:p w14:paraId="19CF0BAC" w14:textId="77777777" w:rsidR="009539E4" w:rsidRDefault="009539E4" w:rsidP="000C2A02">
      <w:pPr>
        <w:pStyle w:val="Heading1"/>
        <w:rPr>
          <w:rFonts w:cstheme="majorHAnsi"/>
          <w:lang w:val="en-GB"/>
        </w:rPr>
      </w:pPr>
    </w:p>
    <w:p w14:paraId="23DC6108" w14:textId="504247F3" w:rsidR="000E760F" w:rsidRPr="005B2889" w:rsidRDefault="006117CA" w:rsidP="000C2A02">
      <w:pPr>
        <w:pStyle w:val="Heading1"/>
        <w:rPr>
          <w:rFonts w:cstheme="majorHAnsi"/>
          <w:lang w:val="en-GB"/>
        </w:rPr>
      </w:pPr>
      <w:bookmarkStart w:id="62" w:name="_Toc57044217"/>
      <w:r w:rsidRPr="005B2889">
        <w:rPr>
          <w:rFonts w:cstheme="majorHAnsi"/>
          <w:lang w:val="en-GB"/>
        </w:rPr>
        <w:t>IX</w:t>
      </w:r>
      <w:r w:rsidR="000E760F" w:rsidRPr="005B2889">
        <w:rPr>
          <w:rFonts w:cstheme="majorHAnsi"/>
          <w:lang w:val="en-GB"/>
        </w:rPr>
        <w:t xml:space="preserve">. </w:t>
      </w:r>
      <w:r w:rsidR="001E75E3" w:rsidRPr="005B2889">
        <w:rPr>
          <w:rFonts w:cstheme="majorHAnsi"/>
          <w:lang w:val="en-GB"/>
        </w:rPr>
        <w:t>Accreditation</w:t>
      </w:r>
      <w:r w:rsidR="000E760F" w:rsidRPr="005B2889">
        <w:rPr>
          <w:rFonts w:cstheme="majorHAnsi"/>
          <w:lang w:val="en-GB"/>
        </w:rPr>
        <w:t xml:space="preserve"> (RIA “sign-off”)</w:t>
      </w:r>
      <w:bookmarkEnd w:id="62"/>
    </w:p>
    <w:p w14:paraId="00E67327" w14:textId="6F91D502" w:rsidR="00087EDD" w:rsidRPr="005B2889" w:rsidRDefault="00087EDD" w:rsidP="001C4FA0">
      <w:pPr>
        <w:rPr>
          <w:rFonts w:cstheme="majorHAnsi"/>
          <w:sz w:val="22"/>
          <w:szCs w:val="22"/>
          <w:lang w:val="en-GB"/>
        </w:rPr>
      </w:pPr>
    </w:p>
    <w:p w14:paraId="1747D2A0" w14:textId="70022B15" w:rsidR="00265D92" w:rsidRPr="005B2889" w:rsidRDefault="00265D92" w:rsidP="001C4FA0">
      <w:pPr>
        <w:rPr>
          <w:rFonts w:cstheme="majorHAnsi"/>
          <w:sz w:val="22"/>
          <w:szCs w:val="22"/>
          <w:lang w:val="en-GB"/>
        </w:rPr>
      </w:pPr>
      <w:r w:rsidRPr="005B2889">
        <w:rPr>
          <w:rFonts w:cstheme="majorHAnsi"/>
          <w:sz w:val="22"/>
          <w:szCs w:val="22"/>
          <w:lang w:val="en-GB"/>
        </w:rPr>
        <w:t>The relevant Minister (or head of other relevant institution that prepares the RIA) should “sign off” on the RIA report and take responsibility for its contents and recommendations.</w:t>
      </w:r>
    </w:p>
    <w:p w14:paraId="48A5AF6D" w14:textId="77777777" w:rsidR="00265D92" w:rsidRPr="005B2889" w:rsidRDefault="00265D92" w:rsidP="001C4FA0">
      <w:pPr>
        <w:rPr>
          <w:rFonts w:cstheme="majorHAnsi"/>
          <w:sz w:val="22"/>
          <w:szCs w:val="22"/>
          <w:lang w:val="en-GB"/>
        </w:rPr>
      </w:pPr>
    </w:p>
    <w:p w14:paraId="5889E1B0" w14:textId="77777777" w:rsidR="006A3164" w:rsidRPr="00BF6B53" w:rsidRDefault="006A3164">
      <w:pPr>
        <w:spacing w:after="160" w:line="259" w:lineRule="auto"/>
        <w:rPr>
          <w:rFonts w:eastAsiaTheme="majorEastAsia" w:cstheme="majorHAnsi"/>
          <w:color w:val="2F5496" w:themeColor="accent1" w:themeShade="BF"/>
          <w:sz w:val="32"/>
          <w:szCs w:val="32"/>
          <w:lang w:val="en-GB"/>
        </w:rPr>
      </w:pPr>
      <w:r w:rsidRPr="00BF6B53">
        <w:rPr>
          <w:rFonts w:cstheme="majorHAnsi"/>
          <w:lang w:val="en-GB"/>
        </w:rPr>
        <w:br w:type="page"/>
      </w:r>
    </w:p>
    <w:p w14:paraId="5F903DCA" w14:textId="6DF8C7DF" w:rsidR="00B90C24" w:rsidRPr="005B2889" w:rsidRDefault="00B90C24" w:rsidP="00FB2860">
      <w:pPr>
        <w:pStyle w:val="Heading1"/>
        <w:rPr>
          <w:rFonts w:cstheme="majorHAnsi"/>
          <w:lang w:val="en-GB"/>
        </w:rPr>
      </w:pPr>
      <w:bookmarkStart w:id="63" w:name="_Toc57044218"/>
      <w:r w:rsidRPr="00BF6B53">
        <w:rPr>
          <w:rFonts w:cstheme="majorHAnsi"/>
          <w:lang w:val="en-GB"/>
        </w:rPr>
        <w:lastRenderedPageBreak/>
        <w:t>Bibliography</w:t>
      </w:r>
      <w:bookmarkEnd w:id="63"/>
      <w:r w:rsidRPr="005B2889">
        <w:rPr>
          <w:rFonts w:cstheme="majorHAnsi"/>
          <w:lang w:val="en-GB"/>
        </w:rPr>
        <w:t xml:space="preserve"> </w:t>
      </w:r>
    </w:p>
    <w:p w14:paraId="3B9F54A9" w14:textId="77777777" w:rsidR="00B90C24" w:rsidRPr="00BF6B53" w:rsidRDefault="00B90C24" w:rsidP="00B90C24">
      <w:pPr>
        <w:rPr>
          <w:rFonts w:cstheme="majorHAnsi"/>
          <w:lang w:val="en-GB"/>
        </w:rPr>
      </w:pPr>
    </w:p>
    <w:p w14:paraId="08F74A8D" w14:textId="0A6C4B33"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Akerlof, G. A., &amp; Kranton, R. E. (2000). Economics and identity. </w:t>
      </w:r>
      <w:r w:rsidRPr="00976E9C">
        <w:rPr>
          <w:rFonts w:cstheme="majorHAnsi"/>
          <w:i/>
          <w:iCs/>
          <w:color w:val="222222"/>
          <w:sz w:val="22"/>
          <w:szCs w:val="22"/>
          <w:shd w:val="clear" w:color="auto" w:fill="FFFFFF"/>
          <w:lang w:val="en-GB"/>
        </w:rPr>
        <w:t>The quarterly journal of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115</w:t>
      </w:r>
      <w:r w:rsidRPr="00976E9C">
        <w:rPr>
          <w:rFonts w:cstheme="majorHAnsi"/>
          <w:color w:val="222222"/>
          <w:sz w:val="22"/>
          <w:szCs w:val="22"/>
          <w:shd w:val="clear" w:color="auto" w:fill="FFFFFF"/>
          <w:lang w:val="en-GB"/>
        </w:rPr>
        <w:t xml:space="preserve">(3), </w:t>
      </w:r>
      <w:r w:rsidR="001C0C46" w:rsidRPr="00976E9C">
        <w:rPr>
          <w:rFonts w:cstheme="majorHAnsi"/>
          <w:color w:val="222222"/>
          <w:sz w:val="22"/>
          <w:szCs w:val="22"/>
          <w:shd w:val="clear" w:color="auto" w:fill="FFFFFF"/>
          <w:lang w:val="en-GB"/>
        </w:rPr>
        <w:t xml:space="preserve"> </w:t>
      </w:r>
      <w:r w:rsidRPr="00976E9C">
        <w:rPr>
          <w:rFonts w:cstheme="majorHAnsi"/>
          <w:color w:val="222222"/>
          <w:sz w:val="22"/>
          <w:szCs w:val="22"/>
          <w:shd w:val="clear" w:color="auto" w:fill="FFFFFF"/>
          <w:lang w:val="en-GB"/>
        </w:rPr>
        <w:t>715-753.</w:t>
      </w:r>
    </w:p>
    <w:p w14:paraId="11F3AFE2"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Asali, Muhammad and Rusudan Gurashvili, Labour Market Discrimination and the Macroeconomy,  </w:t>
      </w:r>
      <w:r w:rsidRPr="00976E9C">
        <w:rPr>
          <w:rFonts w:cstheme="majorHAnsi"/>
          <w:i/>
          <w:sz w:val="22"/>
          <w:szCs w:val="22"/>
          <w:lang w:val="en-GB"/>
        </w:rPr>
        <w:t>IZA Institute of Labour Economics Discussion Papers</w:t>
      </w:r>
      <w:r w:rsidRPr="00976E9C">
        <w:rPr>
          <w:rFonts w:cstheme="majorHAnsi"/>
          <w:sz w:val="22"/>
          <w:szCs w:val="22"/>
          <w:lang w:val="en-GB"/>
        </w:rPr>
        <w:t>, January 2019.</w:t>
      </w:r>
    </w:p>
    <w:p w14:paraId="4CAF2E78"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Asali, Muhammad. Pignatti, Norberto. Skhirtladze, Sophiko. 2018. “Employment Discrimination in a Former Soviet Union Republic: Evidence from a Field Experiment”. Journal of Comparative Economics 46(4): 1294-1309.</w:t>
      </w:r>
    </w:p>
    <w:p w14:paraId="7796825D"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iCs/>
          <w:color w:val="282323"/>
          <w:sz w:val="22"/>
          <w:szCs w:val="22"/>
          <w:lang w:val="en-GB"/>
        </w:rPr>
        <w:t>Arthur CR, Saenz RB, Replogle WH</w:t>
      </w:r>
      <w:r w:rsidRPr="00976E9C">
        <w:rPr>
          <w:rFonts w:cstheme="majorHAnsi"/>
          <w:i/>
          <w:iCs/>
          <w:color w:val="282323"/>
          <w:sz w:val="22"/>
          <w:szCs w:val="22"/>
          <w:lang w:val="en-GB"/>
        </w:rPr>
        <w:t xml:space="preserve"> </w:t>
      </w:r>
      <w:r w:rsidRPr="00976E9C">
        <w:rPr>
          <w:rFonts w:cstheme="majorHAnsi"/>
          <w:color w:val="282323"/>
          <w:sz w:val="22"/>
          <w:szCs w:val="22"/>
          <w:lang w:val="en-GB"/>
        </w:rPr>
        <w:t xml:space="preserve">(2003). The Employment-Related Breastfeeding Decisions of Physician Mothers. J Miss State Med Assoc </w:t>
      </w:r>
      <w:r w:rsidRPr="00976E9C">
        <w:rPr>
          <w:rFonts w:cstheme="majorHAnsi"/>
          <w:i/>
          <w:iCs/>
          <w:color w:val="282323"/>
          <w:sz w:val="22"/>
          <w:szCs w:val="22"/>
          <w:lang w:val="en-GB"/>
        </w:rPr>
        <w:t>44(12)</w:t>
      </w:r>
      <w:r w:rsidRPr="00976E9C">
        <w:rPr>
          <w:rFonts w:cstheme="majorHAnsi"/>
          <w:color w:val="282323"/>
          <w:sz w:val="22"/>
          <w:szCs w:val="22"/>
          <w:lang w:val="en-GB"/>
        </w:rPr>
        <w:t xml:space="preserve">: 383–7. </w:t>
      </w:r>
    </w:p>
    <w:p w14:paraId="641422A5"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Aumayr-Pintar, Christine &amp; Fric, Karel &amp; Torres-Revenga, Yolanda &amp; Cabrita, Jorge. (2015) Maternity leave provisions in the EU Member States: Duration and allowances. Editor: European Foundation for the Improvement of Living and Working Conditions.</w:t>
      </w:r>
    </w:p>
    <w:p w14:paraId="7381ED54"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i/>
          <w:iCs/>
          <w:sz w:val="22"/>
          <w:szCs w:val="22"/>
          <w:lang w:val="en-GB"/>
        </w:rPr>
        <w:t>Baghdasaryan</w:t>
      </w:r>
      <w:r w:rsidRPr="00976E9C">
        <w:rPr>
          <w:rFonts w:cstheme="majorHAnsi"/>
          <w:sz w:val="22"/>
          <w:szCs w:val="22"/>
          <w:shd w:val="clear" w:color="auto" w:fill="FFFFFF"/>
          <w:lang w:val="en-GB"/>
        </w:rPr>
        <w:t>, Vardan and </w:t>
      </w:r>
      <w:r w:rsidRPr="00976E9C">
        <w:rPr>
          <w:rFonts w:cstheme="majorHAnsi"/>
          <w:i/>
          <w:iCs/>
          <w:sz w:val="22"/>
          <w:szCs w:val="22"/>
          <w:lang w:val="en-GB"/>
        </w:rPr>
        <w:t xml:space="preserve">Gayane Barseghyan, </w:t>
      </w:r>
      <w:r w:rsidRPr="00976E9C">
        <w:rPr>
          <w:rFonts w:cstheme="majorHAnsi"/>
          <w:iCs/>
          <w:sz w:val="22"/>
          <w:szCs w:val="22"/>
          <w:lang w:val="en-GB"/>
        </w:rPr>
        <w:t>Childcare policy, maternal labor supply and household welfare: Evidence from a natural experiment.</w:t>
      </w:r>
      <w:r w:rsidRPr="00976E9C">
        <w:rPr>
          <w:rFonts w:cstheme="majorHAnsi"/>
          <w:i/>
          <w:iCs/>
          <w:sz w:val="22"/>
          <w:szCs w:val="22"/>
          <w:lang w:val="en-GB"/>
        </w:rPr>
        <w:t xml:space="preserve"> Paper </w:t>
      </w:r>
      <w:r w:rsidRPr="00976E9C">
        <w:rPr>
          <w:rFonts w:cstheme="majorHAnsi"/>
          <w:i/>
          <w:sz w:val="22"/>
          <w:szCs w:val="22"/>
          <w:shd w:val="clear" w:color="auto" w:fill="FFFFFF"/>
          <w:lang w:val="en-GB"/>
        </w:rPr>
        <w:t>presented at the First international gender economics conference in Tbilisi</w:t>
      </w:r>
      <w:r w:rsidRPr="00976E9C">
        <w:rPr>
          <w:rFonts w:cstheme="majorHAnsi"/>
          <w:sz w:val="22"/>
          <w:szCs w:val="22"/>
          <w:shd w:val="clear" w:color="auto" w:fill="FFFFFF"/>
          <w:lang w:val="en-GB"/>
        </w:rPr>
        <w:t>, ISET, November 2019</w:t>
      </w:r>
    </w:p>
    <w:p w14:paraId="5A7AA41A" w14:textId="77777777" w:rsidR="00FB2860" w:rsidRPr="00976E9C" w:rsidRDefault="00FB2860" w:rsidP="001C0C46">
      <w:pPr>
        <w:spacing w:line="276" w:lineRule="auto"/>
        <w:ind w:left="709" w:hanging="709"/>
        <w:rPr>
          <w:rFonts w:cstheme="majorHAnsi"/>
          <w:sz w:val="22"/>
          <w:szCs w:val="22"/>
          <w:lang w:val="en-GB"/>
        </w:rPr>
      </w:pPr>
      <w:r w:rsidRPr="00976E9C">
        <w:rPr>
          <w:rStyle w:val="hlfld-contribauthor"/>
          <w:rFonts w:cstheme="majorHAnsi"/>
          <w:color w:val="333333"/>
          <w:sz w:val="22"/>
          <w:szCs w:val="22"/>
          <w:lang w:val="en-GB"/>
        </w:rPr>
        <w:t>Berghammer, </w:t>
      </w:r>
      <w:r w:rsidRPr="00976E9C">
        <w:rPr>
          <w:rStyle w:val="nlmgiven-names"/>
          <w:rFonts w:cstheme="majorHAnsi"/>
          <w:color w:val="333333"/>
          <w:sz w:val="22"/>
          <w:szCs w:val="22"/>
          <w:lang w:val="en-GB"/>
        </w:rPr>
        <w:t>C.</w:t>
      </w:r>
      <w:r w:rsidRPr="00976E9C">
        <w:rPr>
          <w:rFonts w:cstheme="majorHAnsi"/>
          <w:color w:val="333333"/>
          <w:sz w:val="22"/>
          <w:szCs w:val="22"/>
          <w:lang w:val="en-GB"/>
        </w:rPr>
        <w:t> (</w:t>
      </w:r>
      <w:r w:rsidRPr="00976E9C">
        <w:rPr>
          <w:rStyle w:val="nlmyear"/>
          <w:rFonts w:cstheme="majorHAnsi"/>
          <w:color w:val="333333"/>
          <w:sz w:val="22"/>
          <w:szCs w:val="22"/>
          <w:lang w:val="en-GB"/>
        </w:rPr>
        <w:t>2014</w:t>
      </w:r>
      <w:r w:rsidRPr="00976E9C">
        <w:rPr>
          <w:rFonts w:cstheme="majorHAnsi"/>
          <w:color w:val="333333"/>
          <w:sz w:val="22"/>
          <w:szCs w:val="22"/>
          <w:lang w:val="en-GB"/>
        </w:rPr>
        <w:t>). </w:t>
      </w:r>
      <w:r w:rsidRPr="00976E9C">
        <w:rPr>
          <w:rStyle w:val="nlmarticle-title"/>
          <w:rFonts w:cstheme="majorHAnsi"/>
          <w:color w:val="333333"/>
          <w:sz w:val="22"/>
          <w:szCs w:val="22"/>
          <w:lang w:val="en-GB"/>
        </w:rPr>
        <w:t>The return of the male breadwinner model? Educational effects on parents’ work arrangements in Austria, 1980–2009</w:t>
      </w:r>
      <w:r w:rsidRPr="00976E9C">
        <w:rPr>
          <w:rFonts w:cstheme="majorHAnsi"/>
          <w:color w:val="333333"/>
          <w:sz w:val="22"/>
          <w:szCs w:val="22"/>
          <w:lang w:val="en-GB"/>
        </w:rPr>
        <w:t>. </w:t>
      </w:r>
      <w:r w:rsidRPr="00976E9C">
        <w:rPr>
          <w:rFonts w:cstheme="majorHAnsi"/>
          <w:i/>
          <w:iCs/>
          <w:color w:val="333333"/>
          <w:sz w:val="22"/>
          <w:szCs w:val="22"/>
          <w:lang w:val="en-GB"/>
        </w:rPr>
        <w:t>Work, Employment and Society</w:t>
      </w:r>
      <w:r w:rsidRPr="00976E9C">
        <w:rPr>
          <w:rFonts w:cstheme="majorHAnsi"/>
          <w:color w:val="333333"/>
          <w:sz w:val="22"/>
          <w:szCs w:val="22"/>
          <w:lang w:val="en-GB"/>
        </w:rPr>
        <w:t>, </w:t>
      </w:r>
      <w:r w:rsidRPr="00976E9C">
        <w:rPr>
          <w:rFonts w:cstheme="majorHAnsi"/>
          <w:i/>
          <w:iCs/>
          <w:color w:val="333333"/>
          <w:sz w:val="22"/>
          <w:szCs w:val="22"/>
          <w:lang w:val="en-GB"/>
        </w:rPr>
        <w:t>28</w:t>
      </w:r>
      <w:r w:rsidRPr="00976E9C">
        <w:rPr>
          <w:rFonts w:cstheme="majorHAnsi"/>
          <w:color w:val="333333"/>
          <w:sz w:val="22"/>
          <w:szCs w:val="22"/>
          <w:lang w:val="en-GB"/>
        </w:rPr>
        <w:t>(4), </w:t>
      </w:r>
      <w:r w:rsidRPr="00976E9C">
        <w:rPr>
          <w:rStyle w:val="nlmfpage"/>
          <w:rFonts w:cstheme="majorHAnsi"/>
          <w:color w:val="333333"/>
          <w:sz w:val="22"/>
          <w:szCs w:val="22"/>
          <w:lang w:val="en-GB"/>
        </w:rPr>
        <w:t>611</w:t>
      </w:r>
      <w:r w:rsidRPr="00976E9C">
        <w:rPr>
          <w:rFonts w:cstheme="majorHAnsi"/>
          <w:color w:val="333333"/>
          <w:sz w:val="22"/>
          <w:szCs w:val="22"/>
          <w:lang w:val="en-GB"/>
        </w:rPr>
        <w:t>–</w:t>
      </w:r>
      <w:r w:rsidRPr="00976E9C">
        <w:rPr>
          <w:rStyle w:val="nlmlpage"/>
          <w:rFonts w:cstheme="majorHAnsi"/>
          <w:color w:val="333333"/>
          <w:sz w:val="22"/>
          <w:szCs w:val="22"/>
          <w:lang w:val="en-GB"/>
        </w:rPr>
        <w:t>632</w:t>
      </w:r>
      <w:r w:rsidRPr="00976E9C">
        <w:rPr>
          <w:rFonts w:cstheme="majorHAnsi"/>
          <w:color w:val="333333"/>
          <w:sz w:val="22"/>
          <w:szCs w:val="22"/>
          <w:lang w:val="en-GB"/>
        </w:rPr>
        <w:t>. doi: </w:t>
      </w:r>
      <w:r w:rsidRPr="00976E9C">
        <w:rPr>
          <w:rStyle w:val="nlmpub-id"/>
          <w:rFonts w:cstheme="majorHAnsi"/>
          <w:color w:val="333333"/>
          <w:sz w:val="22"/>
          <w:szCs w:val="22"/>
          <w:lang w:val="en-GB"/>
        </w:rPr>
        <w:t>10.1177/0950017013500115</w:t>
      </w:r>
      <w:r w:rsidRPr="00976E9C">
        <w:rPr>
          <w:rStyle w:val="reflink-block"/>
          <w:rFonts w:cstheme="majorHAnsi"/>
          <w:color w:val="333333"/>
          <w:sz w:val="22"/>
          <w:szCs w:val="22"/>
          <w:lang w:val="en-GB"/>
        </w:rPr>
        <w:t> </w:t>
      </w:r>
    </w:p>
    <w:p w14:paraId="2DF66B90"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Berlinski, S., Galiani, S., &amp; Gertler, P. (2009). The effect of pre-primary education on primary school performance. </w:t>
      </w:r>
      <w:r w:rsidRPr="00976E9C">
        <w:rPr>
          <w:rFonts w:cstheme="majorHAnsi"/>
          <w:i/>
          <w:iCs/>
          <w:color w:val="222222"/>
          <w:sz w:val="22"/>
          <w:szCs w:val="22"/>
          <w:shd w:val="clear" w:color="auto" w:fill="FFFFFF"/>
          <w:lang w:val="en-GB"/>
        </w:rPr>
        <w:t>Journal of public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93</w:t>
      </w:r>
      <w:r w:rsidRPr="00976E9C">
        <w:rPr>
          <w:rFonts w:cstheme="majorHAnsi"/>
          <w:color w:val="222222"/>
          <w:sz w:val="22"/>
          <w:szCs w:val="22"/>
          <w:shd w:val="clear" w:color="auto" w:fill="FFFFFF"/>
          <w:lang w:val="en-GB"/>
        </w:rPr>
        <w:t>(1-2), 219-234.</w:t>
      </w:r>
    </w:p>
    <w:p w14:paraId="61893F4A"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Berlinski, S., Galiani, S., &amp; Manacorda, M. (2008). Giving children a better start: Preschool attendance and school-age profiles. </w:t>
      </w:r>
      <w:r w:rsidRPr="00976E9C">
        <w:rPr>
          <w:rFonts w:cstheme="majorHAnsi"/>
          <w:i/>
          <w:iCs/>
          <w:color w:val="222222"/>
          <w:sz w:val="22"/>
          <w:szCs w:val="22"/>
          <w:shd w:val="clear" w:color="auto" w:fill="FFFFFF"/>
          <w:lang w:val="en-GB"/>
        </w:rPr>
        <w:t>Journal of public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92</w:t>
      </w:r>
      <w:r w:rsidRPr="00976E9C">
        <w:rPr>
          <w:rFonts w:cstheme="majorHAnsi"/>
          <w:color w:val="222222"/>
          <w:sz w:val="22"/>
          <w:szCs w:val="22"/>
          <w:shd w:val="clear" w:color="auto" w:fill="FFFFFF"/>
          <w:lang w:val="en-GB"/>
        </w:rPr>
        <w:t>(5-6), 1416-1440.</w:t>
      </w:r>
    </w:p>
    <w:p w14:paraId="694DDAC3" w14:textId="77777777" w:rsidR="00FB2860" w:rsidRPr="00976E9C" w:rsidRDefault="00FB2860" w:rsidP="001C0C46">
      <w:pPr>
        <w:spacing w:line="276" w:lineRule="auto"/>
        <w:ind w:left="709" w:hanging="709"/>
        <w:rPr>
          <w:rStyle w:val="Hyperlink"/>
          <w:rFonts w:cstheme="majorHAnsi"/>
          <w:color w:val="006DB4"/>
          <w:sz w:val="22"/>
          <w:szCs w:val="22"/>
          <w:lang w:val="en-GB"/>
        </w:rPr>
      </w:pPr>
      <w:r w:rsidRPr="00976E9C">
        <w:rPr>
          <w:rFonts w:cstheme="majorHAnsi"/>
          <w:color w:val="333333"/>
          <w:sz w:val="22"/>
          <w:szCs w:val="22"/>
          <w:lang w:val="en-GB"/>
        </w:rPr>
        <w:t>BMFJ. (</w:t>
      </w:r>
      <w:r w:rsidRPr="00976E9C">
        <w:rPr>
          <w:rStyle w:val="nlmyear"/>
          <w:rFonts w:cstheme="majorHAnsi"/>
          <w:color w:val="333333"/>
          <w:sz w:val="22"/>
          <w:szCs w:val="22"/>
          <w:lang w:val="en-GB"/>
        </w:rPr>
        <w:t>2016</w:t>
      </w:r>
      <w:r w:rsidRPr="00976E9C">
        <w:rPr>
          <w:rFonts w:cstheme="majorHAnsi"/>
          <w:color w:val="333333"/>
          <w:sz w:val="22"/>
          <w:szCs w:val="22"/>
          <w:lang w:val="en-GB"/>
        </w:rPr>
        <w:t>). </w:t>
      </w:r>
      <w:r w:rsidRPr="00976E9C">
        <w:rPr>
          <w:rFonts w:cstheme="majorHAnsi"/>
          <w:i/>
          <w:iCs/>
          <w:color w:val="333333"/>
          <w:sz w:val="22"/>
          <w:szCs w:val="22"/>
          <w:lang w:val="en-GB"/>
        </w:rPr>
        <w:t>Statistics fathers’ involvement – evaluation</w:t>
      </w:r>
      <w:r w:rsidRPr="00976E9C">
        <w:rPr>
          <w:rFonts w:cstheme="majorHAnsi"/>
          <w:color w:val="333333"/>
          <w:sz w:val="22"/>
          <w:szCs w:val="22"/>
          <w:lang w:val="en-GB"/>
        </w:rPr>
        <w:t>. Retrieved from </w:t>
      </w:r>
      <w:hyperlink r:id="rId25" w:tgtFrame="_blank" w:history="1">
        <w:r w:rsidRPr="00976E9C">
          <w:rPr>
            <w:rStyle w:val="Hyperlink"/>
            <w:rFonts w:cstheme="majorHAnsi"/>
            <w:color w:val="006DB4"/>
            <w:sz w:val="22"/>
            <w:szCs w:val="22"/>
            <w:lang w:val="en-GB"/>
          </w:rPr>
          <w:t>https://www.bmfj.gv.at/familie/finanzielle-unterstuetzungen/kinderbetreuungsgeld/statistik-vaeterbeteiligung--auswertung.html</w:t>
        </w:r>
      </w:hyperlink>
    </w:p>
    <w:p w14:paraId="6ACE65B8"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Carneiro, Pedro,  Katrine V. Løken, and Kjell G. Salvanes. A Flying Start? Maternity Leave Benefits and Long-Run Outcomes of Children.  Journal of Political Economy. </w:t>
      </w:r>
      <w:r w:rsidRPr="00976E9C">
        <w:rPr>
          <w:rFonts w:cstheme="majorHAnsi"/>
          <w:sz w:val="22"/>
          <w:szCs w:val="22"/>
          <w:shd w:val="clear" w:color="auto" w:fill="FFFFFF"/>
          <w:lang w:val="en-GB"/>
        </w:rPr>
        <w:t> </w:t>
      </w:r>
      <w:r w:rsidRPr="00976E9C">
        <w:rPr>
          <w:rFonts w:cstheme="majorHAnsi"/>
          <w:sz w:val="22"/>
          <w:szCs w:val="22"/>
          <w:lang w:val="en-GB"/>
        </w:rPr>
        <w:t>2015</w:t>
      </w:r>
      <w:r w:rsidRPr="00976E9C">
        <w:rPr>
          <w:rFonts w:cstheme="majorHAnsi"/>
          <w:sz w:val="22"/>
          <w:szCs w:val="22"/>
          <w:shd w:val="clear" w:color="auto" w:fill="FFFFFF"/>
          <w:lang w:val="en-GB"/>
        </w:rPr>
        <w:t> </w:t>
      </w:r>
      <w:r w:rsidRPr="00976E9C">
        <w:rPr>
          <w:rStyle w:val="volume"/>
          <w:rFonts w:cstheme="majorHAnsi"/>
          <w:color w:val="000000"/>
          <w:sz w:val="22"/>
          <w:szCs w:val="22"/>
          <w:lang w:val="en-GB"/>
        </w:rPr>
        <w:t>123</w:t>
      </w:r>
      <w:r w:rsidRPr="00976E9C">
        <w:rPr>
          <w:rFonts w:cstheme="majorHAnsi"/>
          <w:color w:val="000000"/>
          <w:sz w:val="22"/>
          <w:szCs w:val="22"/>
          <w:shd w:val="clear" w:color="auto" w:fill="FFFFFF"/>
          <w:lang w:val="en-GB"/>
        </w:rPr>
        <w:t>:</w:t>
      </w:r>
      <w:r w:rsidRPr="00976E9C">
        <w:rPr>
          <w:rStyle w:val="issue"/>
          <w:rFonts w:cstheme="majorHAnsi"/>
          <w:color w:val="000000"/>
          <w:sz w:val="22"/>
          <w:szCs w:val="22"/>
          <w:lang w:val="en-GB"/>
        </w:rPr>
        <w:t>2</w:t>
      </w:r>
      <w:r w:rsidRPr="00976E9C">
        <w:rPr>
          <w:rFonts w:cstheme="majorHAnsi"/>
          <w:color w:val="000000"/>
          <w:sz w:val="22"/>
          <w:szCs w:val="22"/>
          <w:shd w:val="clear" w:color="auto" w:fill="FFFFFF"/>
          <w:lang w:val="en-GB"/>
        </w:rPr>
        <w:t>,</w:t>
      </w:r>
      <w:r w:rsidRPr="00976E9C">
        <w:rPr>
          <w:rStyle w:val="apple-converted-space"/>
          <w:rFonts w:cstheme="majorHAnsi"/>
          <w:color w:val="000000"/>
          <w:sz w:val="22"/>
          <w:szCs w:val="22"/>
          <w:shd w:val="clear" w:color="auto" w:fill="FFFFFF"/>
          <w:lang w:val="en-GB"/>
        </w:rPr>
        <w:t> </w:t>
      </w:r>
      <w:r w:rsidRPr="00976E9C">
        <w:rPr>
          <w:rStyle w:val="page"/>
          <w:rFonts w:cstheme="majorHAnsi"/>
          <w:color w:val="000000"/>
          <w:sz w:val="22"/>
          <w:szCs w:val="22"/>
          <w:lang w:val="en-GB"/>
        </w:rPr>
        <w:t xml:space="preserve">365-412 </w:t>
      </w:r>
      <w:r w:rsidRPr="00976E9C">
        <w:rPr>
          <w:rFonts w:cstheme="majorHAnsi"/>
          <w:sz w:val="22"/>
          <w:szCs w:val="22"/>
          <w:lang w:val="en-GB"/>
        </w:rPr>
        <w:t xml:space="preserve"> </w:t>
      </w:r>
    </w:p>
    <w:p w14:paraId="0B213FDB"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CEDAW (2014) Alternative Report Concerning Women’s Rights and Gender Issues in Georgia; To the United Nations Committee on the Elimination of Discrimination against Women (CEDAW). Tbilisi. Georgia. </w:t>
      </w:r>
    </w:p>
    <w:p w14:paraId="159B595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Chatterji, P., Markowitz, S., &amp; Brooks-Gunn, J. (2013). Effects of early maternal employment on maternal health and well-being. </w:t>
      </w:r>
      <w:r w:rsidRPr="00976E9C">
        <w:rPr>
          <w:rFonts w:cstheme="majorHAnsi"/>
          <w:i/>
          <w:iCs/>
          <w:color w:val="222222"/>
          <w:sz w:val="22"/>
          <w:szCs w:val="22"/>
          <w:shd w:val="clear" w:color="auto" w:fill="FFFFFF"/>
          <w:lang w:val="en-GB"/>
        </w:rPr>
        <w:t>Journal of population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26</w:t>
      </w:r>
      <w:r w:rsidRPr="00976E9C">
        <w:rPr>
          <w:rFonts w:cstheme="majorHAnsi"/>
          <w:color w:val="222222"/>
          <w:sz w:val="22"/>
          <w:szCs w:val="22"/>
          <w:shd w:val="clear" w:color="auto" w:fill="FFFFFF"/>
          <w:lang w:val="en-GB"/>
        </w:rPr>
        <w:t>(1), 285-301.</w:t>
      </w:r>
    </w:p>
    <w:p w14:paraId="03BF8C4B"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Chitanava, Maka, Keshelava Davit and Maridashvili, Tamta (2018),  “Georgian experience of gender-biased sex selection”, Free Policy Brief, available at https://freepolicybriefs.org/wp-content/uploads/2018/09/freepolicybriefs_oct8.pdf</w:t>
      </w:r>
    </w:p>
    <w:p w14:paraId="6675CE5E"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Connolly, S., Aldrich, M., O’Brien, M., Speight, S., &amp; Poole, E. (2016). Britain’s slow movement to a gender egalitarian equilibrium: parents and employment in the UK 2001–13. </w:t>
      </w:r>
      <w:r w:rsidRPr="00976E9C">
        <w:rPr>
          <w:rFonts w:cstheme="majorHAnsi"/>
          <w:i/>
          <w:iCs/>
          <w:color w:val="222222"/>
          <w:sz w:val="22"/>
          <w:szCs w:val="22"/>
          <w:shd w:val="clear" w:color="auto" w:fill="FFFFFF"/>
          <w:lang w:val="en-GB"/>
        </w:rPr>
        <w:t>Work, employment and society</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30</w:t>
      </w:r>
      <w:r w:rsidRPr="00976E9C">
        <w:rPr>
          <w:rFonts w:cstheme="majorHAnsi"/>
          <w:color w:val="222222"/>
          <w:sz w:val="22"/>
          <w:szCs w:val="22"/>
          <w:shd w:val="clear" w:color="auto" w:fill="FFFFFF"/>
          <w:lang w:val="en-GB"/>
        </w:rPr>
        <w:t>(5), 838-857.</w:t>
      </w:r>
    </w:p>
    <w:p w14:paraId="507AE408" w14:textId="285EE396"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Cools, Sara, Fiva, Jon H. and Lars J. Kirkeboen (2015). Causal Effects of Paternity Leave on Children and Parents. The Scandinavian Journal of Economics. 117( 3), 801-828.</w:t>
      </w:r>
    </w:p>
    <w:p w14:paraId="4F98AEEB" w14:textId="77777777" w:rsidR="00976E9C" w:rsidRPr="00976E9C" w:rsidRDefault="00976E9C" w:rsidP="00976E9C">
      <w:pPr>
        <w:spacing w:line="276" w:lineRule="auto"/>
        <w:ind w:left="709" w:hanging="709"/>
        <w:rPr>
          <w:rFonts w:cstheme="majorHAnsi"/>
          <w:sz w:val="22"/>
          <w:szCs w:val="22"/>
          <w:lang w:val="en-GB"/>
        </w:rPr>
      </w:pPr>
      <w:r w:rsidRPr="00976E9C">
        <w:rPr>
          <w:rFonts w:cstheme="majorHAnsi"/>
          <w:sz w:val="22"/>
          <w:szCs w:val="22"/>
          <w:lang w:val="en-GB"/>
        </w:rPr>
        <w:t xml:space="preserve">CRRC. (2018). </w:t>
      </w:r>
      <w:r w:rsidRPr="00976E9C">
        <w:rPr>
          <w:rFonts w:cstheme="majorHAnsi"/>
          <w:i/>
          <w:sz w:val="22"/>
          <w:szCs w:val="22"/>
          <w:lang w:val="en-GB"/>
        </w:rPr>
        <w:t>Women’s Economic Inactivity and Engagement in the Informal Sector in Georgia</w:t>
      </w:r>
      <w:r w:rsidRPr="00976E9C">
        <w:rPr>
          <w:rFonts w:cstheme="majorHAnsi"/>
          <w:sz w:val="22"/>
          <w:szCs w:val="22"/>
          <w:lang w:val="en-GB"/>
        </w:rPr>
        <w:t xml:space="preserve">. Database. </w:t>
      </w:r>
    </w:p>
    <w:p w14:paraId="5B4DB800" w14:textId="77777777" w:rsidR="00976E9C" w:rsidRPr="00976E9C" w:rsidRDefault="00976E9C" w:rsidP="001C0C46">
      <w:pPr>
        <w:spacing w:line="276" w:lineRule="auto"/>
        <w:ind w:left="709" w:hanging="709"/>
        <w:rPr>
          <w:rFonts w:cstheme="majorHAnsi"/>
          <w:sz w:val="22"/>
          <w:szCs w:val="22"/>
          <w:lang w:val="en-GB"/>
        </w:rPr>
      </w:pPr>
    </w:p>
    <w:p w14:paraId="158AF8B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lastRenderedPageBreak/>
        <w:t>Cutillo, A., &amp; Centra, M. (2017). Gender-based occupational choices and family responsibilities: The gender wage gap in Italy. </w:t>
      </w:r>
      <w:r w:rsidRPr="00976E9C">
        <w:rPr>
          <w:rFonts w:cstheme="majorHAnsi"/>
          <w:i/>
          <w:iCs/>
          <w:color w:val="222222"/>
          <w:sz w:val="22"/>
          <w:szCs w:val="22"/>
          <w:shd w:val="clear" w:color="auto" w:fill="FFFFFF"/>
          <w:lang w:val="en-GB"/>
        </w:rPr>
        <w:t>Feminist Economics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23</w:t>
      </w:r>
      <w:r w:rsidRPr="00976E9C">
        <w:rPr>
          <w:rFonts w:cstheme="majorHAnsi"/>
          <w:color w:val="222222"/>
          <w:sz w:val="22"/>
          <w:szCs w:val="22"/>
          <w:shd w:val="clear" w:color="auto" w:fill="FFFFFF"/>
          <w:lang w:val="en-GB"/>
        </w:rPr>
        <w:t>(4), 1-31.</w:t>
      </w:r>
    </w:p>
    <w:p w14:paraId="0F74A7AD"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Directive (EU) 2019/1158 of the European Parliament and of the Council of 20 June 2019 on Work-life Balance for Parents and Carers and repealing Council Directive 2010/18/EU</w:t>
      </w:r>
    </w:p>
    <w:p w14:paraId="797F2CE2" w14:textId="77777777" w:rsidR="00FB2860" w:rsidRPr="00976E9C" w:rsidRDefault="00FB2860" w:rsidP="001C0C46">
      <w:pPr>
        <w:spacing w:line="276" w:lineRule="auto"/>
        <w:ind w:left="709" w:hanging="709"/>
        <w:rPr>
          <w:rFonts w:cstheme="majorHAnsi"/>
          <w:sz w:val="22"/>
          <w:szCs w:val="22"/>
          <w:lang w:val="en-GB"/>
        </w:rPr>
      </w:pPr>
      <w:r w:rsidRPr="00976E9C">
        <w:rPr>
          <w:rStyle w:val="authors"/>
          <w:rFonts w:cstheme="majorHAnsi"/>
          <w:color w:val="333333"/>
          <w:sz w:val="22"/>
          <w:szCs w:val="22"/>
          <w:lang w:val="en-GB"/>
        </w:rPr>
        <w:t>Duvander, Ann-Zofie &amp; Gunnar Andersson</w:t>
      </w:r>
      <w:r w:rsidRPr="00976E9C">
        <w:rPr>
          <w:rStyle w:val="apple-converted-space"/>
          <w:rFonts w:cstheme="majorHAnsi"/>
          <w:color w:val="333333"/>
          <w:sz w:val="22"/>
          <w:szCs w:val="22"/>
          <w:shd w:val="clear" w:color="auto" w:fill="FFFFFF"/>
          <w:lang w:val="en-GB"/>
        </w:rPr>
        <w:t> </w:t>
      </w:r>
      <w:r w:rsidRPr="00976E9C">
        <w:rPr>
          <w:rStyle w:val="Data1"/>
          <w:rFonts w:cstheme="majorHAnsi"/>
          <w:color w:val="333333"/>
          <w:sz w:val="22"/>
          <w:szCs w:val="22"/>
          <w:lang w:val="en-GB"/>
        </w:rPr>
        <w:t>(2006)</w:t>
      </w:r>
      <w:r w:rsidRPr="00976E9C">
        <w:rPr>
          <w:rStyle w:val="apple-converted-space"/>
          <w:rFonts w:cstheme="majorHAnsi"/>
          <w:color w:val="333333"/>
          <w:sz w:val="22"/>
          <w:szCs w:val="22"/>
          <w:shd w:val="clear" w:color="auto" w:fill="FFFFFF"/>
          <w:lang w:val="en-GB"/>
        </w:rPr>
        <w:t> </w:t>
      </w:r>
      <w:r w:rsidRPr="00976E9C">
        <w:rPr>
          <w:rStyle w:val="arttitle"/>
          <w:rFonts w:cstheme="majorHAnsi"/>
          <w:color w:val="333333"/>
          <w:sz w:val="22"/>
          <w:szCs w:val="22"/>
          <w:lang w:val="en-GB"/>
        </w:rPr>
        <w:t>Gender Equality and Fertility in Sweden,</w:t>
      </w:r>
      <w:r w:rsidRPr="00976E9C">
        <w:rPr>
          <w:rStyle w:val="apple-converted-space"/>
          <w:rFonts w:cstheme="majorHAnsi"/>
          <w:color w:val="333333"/>
          <w:sz w:val="22"/>
          <w:szCs w:val="22"/>
          <w:shd w:val="clear" w:color="auto" w:fill="FFFFFF"/>
          <w:lang w:val="en-GB"/>
        </w:rPr>
        <w:t> </w:t>
      </w:r>
      <w:r w:rsidRPr="00976E9C">
        <w:rPr>
          <w:rStyle w:val="serialtitle"/>
          <w:rFonts w:cstheme="majorHAnsi"/>
          <w:color w:val="333333"/>
          <w:sz w:val="22"/>
          <w:szCs w:val="22"/>
          <w:lang w:val="en-GB"/>
        </w:rPr>
        <w:t>Marriage &amp; Family Review,</w:t>
      </w:r>
      <w:r w:rsidRPr="00976E9C">
        <w:rPr>
          <w:rStyle w:val="apple-converted-space"/>
          <w:rFonts w:cstheme="majorHAnsi"/>
          <w:color w:val="333333"/>
          <w:sz w:val="22"/>
          <w:szCs w:val="22"/>
          <w:shd w:val="clear" w:color="auto" w:fill="FFFFFF"/>
          <w:lang w:val="en-GB"/>
        </w:rPr>
        <w:t> </w:t>
      </w:r>
      <w:r w:rsidRPr="00976E9C">
        <w:rPr>
          <w:rStyle w:val="volumeissue"/>
          <w:rFonts w:cstheme="majorHAnsi"/>
          <w:color w:val="333333"/>
          <w:sz w:val="22"/>
          <w:szCs w:val="22"/>
          <w:lang w:val="en-GB"/>
        </w:rPr>
        <w:t>39:1-2,</w:t>
      </w:r>
      <w:r w:rsidRPr="00976E9C">
        <w:rPr>
          <w:rStyle w:val="apple-converted-space"/>
          <w:rFonts w:cstheme="majorHAnsi"/>
          <w:color w:val="333333"/>
          <w:sz w:val="22"/>
          <w:szCs w:val="22"/>
          <w:shd w:val="clear" w:color="auto" w:fill="FFFFFF"/>
          <w:lang w:val="en-GB"/>
        </w:rPr>
        <w:t> </w:t>
      </w:r>
      <w:r w:rsidRPr="00976E9C">
        <w:rPr>
          <w:rStyle w:val="pagerange"/>
          <w:rFonts w:eastAsiaTheme="majorEastAsia" w:cstheme="majorHAnsi"/>
          <w:color w:val="333333"/>
          <w:sz w:val="22"/>
          <w:szCs w:val="22"/>
          <w:lang w:val="en-GB"/>
        </w:rPr>
        <w:t>121-142,</w:t>
      </w:r>
      <w:r w:rsidRPr="00976E9C">
        <w:rPr>
          <w:rStyle w:val="apple-converted-space"/>
          <w:rFonts w:cstheme="majorHAnsi"/>
          <w:color w:val="333333"/>
          <w:sz w:val="22"/>
          <w:szCs w:val="22"/>
          <w:shd w:val="clear" w:color="auto" w:fill="FFFFFF"/>
          <w:lang w:val="en-GB"/>
        </w:rPr>
        <w:t> </w:t>
      </w:r>
      <w:r w:rsidRPr="00976E9C">
        <w:rPr>
          <w:rStyle w:val="doilink"/>
          <w:rFonts w:cstheme="majorHAnsi"/>
          <w:color w:val="333333"/>
          <w:sz w:val="22"/>
          <w:szCs w:val="22"/>
          <w:lang w:val="en-GB"/>
        </w:rPr>
        <w:t>DOI:</w:t>
      </w:r>
      <w:r w:rsidRPr="00976E9C">
        <w:rPr>
          <w:rStyle w:val="apple-converted-space"/>
          <w:rFonts w:cstheme="majorHAnsi"/>
          <w:color w:val="333333"/>
          <w:sz w:val="22"/>
          <w:szCs w:val="22"/>
          <w:lang w:val="en-GB"/>
        </w:rPr>
        <w:t> </w:t>
      </w:r>
      <w:hyperlink r:id="rId26" w:history="1">
        <w:r w:rsidRPr="00976E9C">
          <w:rPr>
            <w:rStyle w:val="Hyperlink"/>
            <w:rFonts w:cstheme="majorHAnsi"/>
            <w:color w:val="333333"/>
            <w:sz w:val="22"/>
            <w:szCs w:val="22"/>
            <w:lang w:val="en-GB"/>
          </w:rPr>
          <w:t>10.1300/J002v39n01_07</w:t>
        </w:r>
      </w:hyperlink>
    </w:p>
    <w:p w14:paraId="3F8FD9B6" w14:textId="1EE9D716" w:rsidR="00FB2860" w:rsidRPr="00976E9C"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Farré, L., &amp; Vella, F. (2013). The intergenerational transmission of gender role attitudes and its implications for female labour force participation. </w:t>
      </w:r>
      <w:r w:rsidRPr="00976E9C">
        <w:rPr>
          <w:rFonts w:cstheme="majorHAnsi"/>
          <w:i/>
          <w:iCs/>
          <w:color w:val="222222"/>
          <w:sz w:val="22"/>
          <w:szCs w:val="22"/>
          <w:shd w:val="clear" w:color="auto" w:fill="FFFFFF"/>
          <w:lang w:val="en-GB"/>
        </w:rPr>
        <w:t>Economica</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80</w:t>
      </w:r>
      <w:r w:rsidRPr="00976E9C">
        <w:rPr>
          <w:rFonts w:cstheme="majorHAnsi"/>
          <w:color w:val="222222"/>
          <w:sz w:val="22"/>
          <w:szCs w:val="22"/>
          <w:shd w:val="clear" w:color="auto" w:fill="FFFFFF"/>
          <w:lang w:val="en-GB"/>
        </w:rPr>
        <w:t>(318), 219-247.</w:t>
      </w:r>
    </w:p>
    <w:p w14:paraId="0C9FEBE5"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Gauthier, A. H., &amp; Furstenberg Jr, F. F. (2002). The transition to adulthood: A time use perspective. </w:t>
      </w:r>
      <w:r w:rsidRPr="00976E9C">
        <w:rPr>
          <w:rFonts w:cstheme="majorHAnsi"/>
          <w:i/>
          <w:iCs/>
          <w:color w:val="222222"/>
          <w:sz w:val="22"/>
          <w:szCs w:val="22"/>
          <w:shd w:val="clear" w:color="auto" w:fill="FFFFFF"/>
          <w:lang w:val="en-GB"/>
        </w:rPr>
        <w:t>The Annals of the American Academy of Political and Social Science</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580</w:t>
      </w:r>
      <w:r w:rsidRPr="00976E9C">
        <w:rPr>
          <w:rFonts w:cstheme="majorHAnsi"/>
          <w:color w:val="222222"/>
          <w:sz w:val="22"/>
          <w:szCs w:val="22"/>
          <w:shd w:val="clear" w:color="auto" w:fill="FFFFFF"/>
          <w:lang w:val="en-GB"/>
        </w:rPr>
        <w:t xml:space="preserve">(1), 153-171. </w:t>
      </w:r>
    </w:p>
    <w:p w14:paraId="6E295C52"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Gertler, P., Heckman, J., Pinto, R., Zanolini, A., Vermeersch, C., Walker, S., ... &amp; Grantham-McGregor, S. (2014). Labor market returns to an early childhood stimulation intervention in Jamaica. </w:t>
      </w:r>
      <w:r w:rsidRPr="00976E9C">
        <w:rPr>
          <w:rFonts w:cstheme="majorHAnsi"/>
          <w:i/>
          <w:iCs/>
          <w:color w:val="222222"/>
          <w:sz w:val="22"/>
          <w:szCs w:val="22"/>
          <w:shd w:val="clear" w:color="auto" w:fill="FFFFFF"/>
          <w:lang w:val="en-GB"/>
        </w:rPr>
        <w:t>Science</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344</w:t>
      </w:r>
      <w:r w:rsidRPr="00976E9C">
        <w:rPr>
          <w:rFonts w:cstheme="majorHAnsi"/>
          <w:color w:val="222222"/>
          <w:sz w:val="22"/>
          <w:szCs w:val="22"/>
          <w:shd w:val="clear" w:color="auto" w:fill="FFFFFF"/>
          <w:lang w:val="en-GB"/>
        </w:rPr>
        <w:t>(6187), 998-1001.</w:t>
      </w:r>
    </w:p>
    <w:p w14:paraId="43C7B578"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Global Strategy for Infant and Young Child Feeding, WHO (2004)</w:t>
      </w:r>
    </w:p>
    <w:p w14:paraId="5F8983D9"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Government Decree “On Adopting the List of Hazardous, Hard, Harmful and Dangerous Works” (Document N381; adopted 27/07/2018)</w:t>
      </w:r>
    </w:p>
    <w:p w14:paraId="39941212" w14:textId="6478709B"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Grantham-McGregor, S. M., Powell, C. A., Walker, S. P., &amp; Himes, J. H. (1991). Nutritional supplementation, psychosocial stimulation, and mental development of stunted children: the Jamaican Study. </w:t>
      </w:r>
      <w:r w:rsidRPr="00976E9C">
        <w:rPr>
          <w:rFonts w:cstheme="majorHAnsi"/>
          <w:i/>
          <w:iCs/>
          <w:color w:val="222222"/>
          <w:sz w:val="22"/>
          <w:szCs w:val="22"/>
          <w:shd w:val="clear" w:color="auto" w:fill="FFFFFF"/>
          <w:lang w:val="en-GB"/>
        </w:rPr>
        <w:t>The Lancet</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338</w:t>
      </w:r>
      <w:r w:rsidRPr="00976E9C">
        <w:rPr>
          <w:rFonts w:cstheme="majorHAnsi"/>
          <w:color w:val="222222"/>
          <w:sz w:val="22"/>
          <w:szCs w:val="22"/>
          <w:shd w:val="clear" w:color="auto" w:fill="FFFFFF"/>
          <w:lang w:val="en-GB"/>
        </w:rPr>
        <w:t>(8758), 1-5.</w:t>
      </w:r>
    </w:p>
    <w:p w14:paraId="7B84DCDF" w14:textId="4543CB1B" w:rsidR="00C3526A" w:rsidRPr="00976E9C" w:rsidRDefault="00C3526A" w:rsidP="001C0C46">
      <w:pPr>
        <w:spacing w:line="276" w:lineRule="auto"/>
        <w:ind w:left="709" w:hanging="709"/>
        <w:rPr>
          <w:rFonts w:cstheme="majorHAnsi"/>
          <w:sz w:val="22"/>
          <w:szCs w:val="22"/>
          <w:lang w:val="en-GB"/>
        </w:rPr>
      </w:pPr>
      <w:r w:rsidRPr="00976E9C">
        <w:rPr>
          <w:rFonts w:cstheme="majorHAnsi"/>
          <w:sz w:val="22"/>
          <w:szCs w:val="22"/>
          <w:lang w:val="en-GB"/>
        </w:rPr>
        <w:t xml:space="preserve">Granger, C. W. J. (1969). Investigating Causal Relations by Econometric Models and Cross-spectral Methods. </w:t>
      </w:r>
      <w:r w:rsidRPr="00976E9C">
        <w:rPr>
          <w:rFonts w:cstheme="majorHAnsi"/>
          <w:i/>
          <w:sz w:val="22"/>
          <w:szCs w:val="22"/>
          <w:lang w:val="en-GB"/>
        </w:rPr>
        <w:t>Econometrica</w:t>
      </w:r>
      <w:r w:rsidRPr="00976E9C">
        <w:rPr>
          <w:rFonts w:cstheme="majorHAnsi"/>
          <w:sz w:val="22"/>
          <w:szCs w:val="22"/>
          <w:lang w:val="en-GB"/>
        </w:rPr>
        <w:t>. 37 (3): 424–438</w:t>
      </w:r>
    </w:p>
    <w:p w14:paraId="00860825"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Gyamfi, P., Brooks-Gunn, J., &amp; Jackson, A. P. (2001). Associations between employment and financial and parental stress in low-income single black mothers. </w:t>
      </w:r>
      <w:r w:rsidRPr="00976E9C">
        <w:rPr>
          <w:rFonts w:cstheme="majorHAnsi"/>
          <w:i/>
          <w:iCs/>
          <w:color w:val="222222"/>
          <w:sz w:val="22"/>
          <w:szCs w:val="22"/>
          <w:shd w:val="clear" w:color="auto" w:fill="FFFFFF"/>
          <w:lang w:val="en-GB"/>
        </w:rPr>
        <w:t>Women &amp; Health</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32</w:t>
      </w:r>
      <w:r w:rsidRPr="00976E9C">
        <w:rPr>
          <w:rFonts w:cstheme="majorHAnsi"/>
          <w:color w:val="222222"/>
          <w:sz w:val="22"/>
          <w:szCs w:val="22"/>
          <w:shd w:val="clear" w:color="auto" w:fill="FFFFFF"/>
          <w:lang w:val="en-GB"/>
        </w:rPr>
        <w:t>(1-2), 119-135.</w:t>
      </w:r>
    </w:p>
    <w:p w14:paraId="30F3317C"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Huerta</w:t>
      </w:r>
      <w:r w:rsidRPr="00976E9C">
        <w:rPr>
          <w:rFonts w:cstheme="majorHAnsi"/>
          <w:sz w:val="22"/>
          <w:szCs w:val="22"/>
          <w:shd w:val="clear" w:color="auto" w:fill="FFFFFF"/>
          <w:lang w:val="en-GB"/>
        </w:rPr>
        <w:t>,</w:t>
      </w:r>
      <w:r w:rsidRPr="00976E9C">
        <w:rPr>
          <w:rStyle w:val="apple-converted-space"/>
          <w:rFonts w:cstheme="majorHAnsi"/>
          <w:sz w:val="22"/>
          <w:szCs w:val="22"/>
          <w:shd w:val="clear" w:color="auto" w:fill="FFFFFF"/>
          <w:lang w:val="en-GB"/>
        </w:rPr>
        <w:t xml:space="preserve"> Maria C., </w:t>
      </w:r>
      <w:r w:rsidRPr="00976E9C">
        <w:rPr>
          <w:rFonts w:cstheme="majorHAnsi"/>
          <w:sz w:val="22"/>
          <w:szCs w:val="22"/>
          <w:lang w:val="en-GB"/>
        </w:rPr>
        <w:t>Adema W.,</w:t>
      </w:r>
      <w:r w:rsidRPr="00976E9C">
        <w:rPr>
          <w:rFonts w:cstheme="majorHAnsi"/>
          <w:sz w:val="22"/>
          <w:szCs w:val="22"/>
          <w:shd w:val="clear" w:color="auto" w:fill="FFFFFF"/>
          <w:lang w:val="en-GB"/>
        </w:rPr>
        <w:t xml:space="preserve"> </w:t>
      </w:r>
      <w:r w:rsidRPr="00976E9C">
        <w:rPr>
          <w:rFonts w:cstheme="majorHAnsi"/>
          <w:sz w:val="22"/>
          <w:szCs w:val="22"/>
          <w:lang w:val="en-GB"/>
        </w:rPr>
        <w:t>Baxter, J.</w:t>
      </w:r>
      <w:r w:rsidRPr="00976E9C">
        <w:rPr>
          <w:rFonts w:cstheme="majorHAnsi"/>
          <w:sz w:val="22"/>
          <w:szCs w:val="22"/>
          <w:shd w:val="clear" w:color="auto" w:fill="FFFFFF"/>
          <w:lang w:val="en-GB"/>
        </w:rPr>
        <w:t>,</w:t>
      </w:r>
      <w:r w:rsidRPr="00976E9C">
        <w:rPr>
          <w:rStyle w:val="apple-converted-space"/>
          <w:rFonts w:cstheme="majorHAnsi"/>
          <w:sz w:val="22"/>
          <w:szCs w:val="22"/>
          <w:shd w:val="clear" w:color="auto" w:fill="FFFFFF"/>
          <w:lang w:val="en-GB"/>
        </w:rPr>
        <w:t> </w:t>
      </w:r>
      <w:r w:rsidRPr="00976E9C">
        <w:rPr>
          <w:rFonts w:cstheme="majorHAnsi"/>
          <w:sz w:val="22"/>
          <w:szCs w:val="22"/>
          <w:lang w:val="en-GB"/>
        </w:rPr>
        <w:t>Wen-Jui Han</w:t>
      </w:r>
      <w:r w:rsidRPr="00976E9C">
        <w:rPr>
          <w:rFonts w:cstheme="majorHAnsi"/>
          <w:sz w:val="22"/>
          <w:szCs w:val="22"/>
          <w:shd w:val="clear" w:color="auto" w:fill="FFFFFF"/>
          <w:lang w:val="en-GB"/>
        </w:rPr>
        <w:t>,</w:t>
      </w:r>
      <w:r w:rsidRPr="00976E9C">
        <w:rPr>
          <w:rStyle w:val="apple-converted-space"/>
          <w:rFonts w:cstheme="majorHAnsi"/>
          <w:sz w:val="22"/>
          <w:szCs w:val="22"/>
          <w:shd w:val="clear" w:color="auto" w:fill="FFFFFF"/>
          <w:lang w:val="en-GB"/>
        </w:rPr>
        <w:t> </w:t>
      </w:r>
      <w:r w:rsidRPr="00976E9C">
        <w:rPr>
          <w:rFonts w:cstheme="majorHAnsi"/>
          <w:sz w:val="22"/>
          <w:szCs w:val="22"/>
          <w:lang w:val="en-GB"/>
        </w:rPr>
        <w:t xml:space="preserve"> Lausten, M.</w:t>
      </w:r>
      <w:r w:rsidRPr="00976E9C">
        <w:rPr>
          <w:rFonts w:cstheme="majorHAnsi"/>
          <w:sz w:val="22"/>
          <w:szCs w:val="22"/>
          <w:shd w:val="clear" w:color="auto" w:fill="FFFFFF"/>
          <w:lang w:val="en-GB"/>
        </w:rPr>
        <w:t>,</w:t>
      </w:r>
      <w:r w:rsidRPr="00976E9C">
        <w:rPr>
          <w:rStyle w:val="apple-converted-space"/>
          <w:rFonts w:cstheme="majorHAnsi"/>
          <w:sz w:val="22"/>
          <w:szCs w:val="22"/>
          <w:shd w:val="clear" w:color="auto" w:fill="FFFFFF"/>
          <w:lang w:val="en-GB"/>
        </w:rPr>
        <w:t> </w:t>
      </w:r>
      <w:r w:rsidRPr="00976E9C">
        <w:rPr>
          <w:rFonts w:cstheme="majorHAnsi"/>
          <w:sz w:val="22"/>
          <w:szCs w:val="22"/>
          <w:lang w:val="en-GB"/>
        </w:rPr>
        <w:t xml:space="preserve"> Lee</w:t>
      </w:r>
      <w:r w:rsidRPr="00976E9C">
        <w:rPr>
          <w:rFonts w:cstheme="majorHAnsi"/>
          <w:sz w:val="22"/>
          <w:szCs w:val="22"/>
          <w:shd w:val="clear" w:color="auto" w:fill="FFFFFF"/>
          <w:lang w:val="en-GB"/>
        </w:rPr>
        <w:t>, R.  and</w:t>
      </w:r>
      <w:r w:rsidRPr="00976E9C">
        <w:rPr>
          <w:rStyle w:val="apple-converted-space"/>
          <w:rFonts w:cstheme="majorHAnsi"/>
          <w:sz w:val="22"/>
          <w:szCs w:val="22"/>
          <w:shd w:val="clear" w:color="auto" w:fill="FFFFFF"/>
          <w:lang w:val="en-GB"/>
        </w:rPr>
        <w:t>  </w:t>
      </w:r>
      <w:r w:rsidRPr="00976E9C">
        <w:rPr>
          <w:rFonts w:cstheme="majorHAnsi"/>
          <w:sz w:val="22"/>
          <w:szCs w:val="22"/>
          <w:lang w:val="en-GB"/>
        </w:rPr>
        <w:t xml:space="preserve">Jane Waldfogel, (2014)  Fathers’ Leave and Fathers’ Involvement: Evidence from Four OECD Countries. </w:t>
      </w:r>
      <w:r w:rsidRPr="00976E9C">
        <w:rPr>
          <w:rFonts w:cstheme="majorHAnsi"/>
          <w:i/>
          <w:sz w:val="22"/>
          <w:szCs w:val="22"/>
          <w:shd w:val="clear" w:color="auto" w:fill="FFFFFF"/>
          <w:lang w:val="en-GB"/>
        </w:rPr>
        <w:t>European Journal of Social Security.</w:t>
      </w:r>
      <w:r w:rsidRPr="00976E9C">
        <w:rPr>
          <w:rFonts w:cstheme="majorHAnsi"/>
          <w:sz w:val="22"/>
          <w:szCs w:val="22"/>
          <w:shd w:val="clear" w:color="auto" w:fill="FFFFFF"/>
          <w:lang w:val="en-GB"/>
        </w:rPr>
        <w:t xml:space="preserve"> 2014 Dec; 16(4): 308–346</w:t>
      </w:r>
    </w:p>
    <w:p w14:paraId="7CBE24CE"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ILO (2015). Non-standard forms of employment. Report for discussion at the Meeting of Experts on Non-Standard Forms of Employment. Geneva. </w:t>
      </w:r>
    </w:p>
    <w:p w14:paraId="2596F879"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ILO (2014).  Maternity and Paternity at Work: Law and Practice Across the World. </w:t>
      </w:r>
    </w:p>
    <w:p w14:paraId="2BC6FEF8"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15th International Review of Leave Policies and Related Research, International Network on Leave Policies and Research, 9-13 (2019)</w:t>
      </w:r>
    </w:p>
    <w:p w14:paraId="0C302EBD"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Labour Rights of Women, Informational Bulletin, 3 (2018)</w:t>
      </w:r>
    </w:p>
    <w:p w14:paraId="2F7DB671"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Low and Sánchez-Marcos  Female labour market outcomes and the impact of maternity leave policies. </w:t>
      </w:r>
      <w:r w:rsidRPr="00976E9C">
        <w:rPr>
          <w:rFonts w:cstheme="majorHAnsi"/>
          <w:i/>
          <w:iCs/>
          <w:sz w:val="22"/>
          <w:szCs w:val="22"/>
          <w:lang w:val="en-GB"/>
        </w:rPr>
        <w:t xml:space="preserve">IZA Journal of Labor Economics </w:t>
      </w:r>
      <w:r w:rsidRPr="00976E9C">
        <w:rPr>
          <w:rFonts w:cstheme="majorHAnsi"/>
          <w:sz w:val="22"/>
          <w:szCs w:val="22"/>
          <w:lang w:val="en-GB"/>
        </w:rPr>
        <w:t xml:space="preserve">(2015) 4:14  </w:t>
      </w:r>
    </w:p>
    <w:p w14:paraId="04CCE638"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Maternity and Paternity at Work, ILO (2014)</w:t>
      </w:r>
    </w:p>
    <w:p w14:paraId="43A8ABA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Miyake, Y., Tanaka, K., Sasaki, S., &amp; Hirota, Y. (2011). Employment, income, and education and risk of postpartum depression: the Osaka Maternal and Child Health Study. </w:t>
      </w:r>
      <w:r w:rsidRPr="00976E9C">
        <w:rPr>
          <w:rFonts w:cstheme="majorHAnsi"/>
          <w:i/>
          <w:iCs/>
          <w:color w:val="222222"/>
          <w:sz w:val="22"/>
          <w:szCs w:val="22"/>
          <w:shd w:val="clear" w:color="auto" w:fill="FFFFFF"/>
          <w:lang w:val="en-GB"/>
        </w:rPr>
        <w:t>Journal of affective disorders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130</w:t>
      </w:r>
      <w:r w:rsidRPr="00976E9C">
        <w:rPr>
          <w:rFonts w:cstheme="majorHAnsi"/>
          <w:color w:val="222222"/>
          <w:sz w:val="22"/>
          <w:szCs w:val="22"/>
          <w:shd w:val="clear" w:color="auto" w:fill="FFFFFF"/>
          <w:lang w:val="en-GB"/>
        </w:rPr>
        <w:t>(1-2), 133-137.</w:t>
      </w:r>
    </w:p>
    <w:p w14:paraId="38CE70E0" w14:textId="77777777" w:rsidR="00FB2860" w:rsidRPr="00976E9C" w:rsidRDefault="00FB2860" w:rsidP="001C0C46">
      <w:pPr>
        <w:spacing w:line="276" w:lineRule="auto"/>
        <w:ind w:left="709" w:hanging="709"/>
        <w:rPr>
          <w:rFonts w:cstheme="majorHAnsi"/>
          <w:iCs/>
          <w:sz w:val="22"/>
          <w:szCs w:val="22"/>
          <w:bdr w:val="none" w:sz="0" w:space="0" w:color="auto" w:frame="1"/>
          <w:lang w:val="en-GB"/>
        </w:rPr>
      </w:pPr>
      <w:r w:rsidRPr="00976E9C">
        <w:rPr>
          <w:rFonts w:cstheme="majorHAnsi"/>
          <w:sz w:val="22"/>
          <w:szCs w:val="22"/>
          <w:shd w:val="clear" w:color="auto" w:fill="F9F9F9"/>
          <w:lang w:val="en-GB"/>
        </w:rPr>
        <w:t>OECD (2011), </w:t>
      </w:r>
      <w:r w:rsidRPr="00976E9C">
        <w:rPr>
          <w:rFonts w:cstheme="majorHAnsi"/>
          <w:i/>
          <w:iCs/>
          <w:sz w:val="22"/>
          <w:szCs w:val="22"/>
          <w:bdr w:val="none" w:sz="0" w:space="0" w:color="auto" w:frame="1"/>
          <w:lang w:val="en-GB"/>
        </w:rPr>
        <w:t xml:space="preserve">Doing Better for Families. </w:t>
      </w:r>
      <w:r w:rsidRPr="00976E9C">
        <w:rPr>
          <w:rFonts w:cstheme="majorHAnsi"/>
          <w:iCs/>
          <w:sz w:val="22"/>
          <w:szCs w:val="22"/>
          <w:bdr w:val="none" w:sz="0" w:space="0" w:color="auto" w:frame="1"/>
          <w:lang w:val="en-GB"/>
        </w:rPr>
        <w:t>OECD, Paris</w:t>
      </w:r>
    </w:p>
    <w:p w14:paraId="62CD0C3A" w14:textId="77777777" w:rsidR="00FB2860" w:rsidRPr="00976E9C" w:rsidRDefault="00FB2860" w:rsidP="001C0C46">
      <w:pPr>
        <w:spacing w:line="276" w:lineRule="auto"/>
        <w:ind w:left="709" w:hanging="709"/>
        <w:rPr>
          <w:rFonts w:cstheme="majorHAnsi"/>
          <w:color w:val="333333"/>
          <w:sz w:val="22"/>
          <w:szCs w:val="22"/>
          <w:shd w:val="clear" w:color="auto" w:fill="FCFCFC"/>
          <w:lang w:val="en-GB"/>
        </w:rPr>
      </w:pPr>
      <w:r w:rsidRPr="00976E9C">
        <w:rPr>
          <w:rFonts w:cstheme="majorHAnsi"/>
          <w:color w:val="333333"/>
          <w:sz w:val="22"/>
          <w:szCs w:val="22"/>
          <w:shd w:val="clear" w:color="auto" w:fill="FCFCFC"/>
          <w:lang w:val="en-GB"/>
        </w:rPr>
        <w:t>Oláh, L.S. (2003)  Gendering fertility: Second births in Sweden and Hungary. </w:t>
      </w:r>
      <w:r w:rsidRPr="00976E9C">
        <w:rPr>
          <w:rFonts w:cstheme="majorHAnsi"/>
          <w:i/>
          <w:iCs/>
          <w:color w:val="333333"/>
          <w:sz w:val="22"/>
          <w:szCs w:val="22"/>
          <w:lang w:val="en-GB"/>
        </w:rPr>
        <w:t>Population Research and Policy Review</w:t>
      </w:r>
      <w:r w:rsidRPr="00976E9C">
        <w:rPr>
          <w:rFonts w:cstheme="majorHAnsi"/>
          <w:color w:val="333333"/>
          <w:sz w:val="22"/>
          <w:szCs w:val="22"/>
          <w:shd w:val="clear" w:color="auto" w:fill="FCFCFC"/>
          <w:lang w:val="en-GB"/>
        </w:rPr>
        <w:t> </w:t>
      </w:r>
      <w:r w:rsidRPr="00976E9C">
        <w:rPr>
          <w:rFonts w:cstheme="majorHAnsi"/>
          <w:b/>
          <w:bCs/>
          <w:color w:val="333333"/>
          <w:sz w:val="22"/>
          <w:szCs w:val="22"/>
          <w:lang w:val="en-GB"/>
        </w:rPr>
        <w:t>22, </w:t>
      </w:r>
      <w:r w:rsidRPr="00976E9C">
        <w:rPr>
          <w:rFonts w:cstheme="majorHAnsi"/>
          <w:color w:val="333333"/>
          <w:sz w:val="22"/>
          <w:szCs w:val="22"/>
          <w:shd w:val="clear" w:color="auto" w:fill="FCFCFC"/>
          <w:lang w:val="en-GB"/>
        </w:rPr>
        <w:t xml:space="preserve">171–200 </w:t>
      </w:r>
      <w:hyperlink r:id="rId27" w:history="1">
        <w:r w:rsidRPr="00976E9C">
          <w:rPr>
            <w:rStyle w:val="Hyperlink"/>
            <w:rFonts w:cstheme="majorHAnsi"/>
            <w:sz w:val="22"/>
            <w:szCs w:val="22"/>
            <w:shd w:val="clear" w:color="auto" w:fill="FCFCFC"/>
            <w:lang w:val="en-GB"/>
          </w:rPr>
          <w:t>https://doi.org/10.1023/A:1025089031871</w:t>
        </w:r>
      </w:hyperlink>
    </w:p>
    <w:p w14:paraId="6F5AF884" w14:textId="10EDF1F4" w:rsidR="00FB2860" w:rsidRPr="00976E9C" w:rsidRDefault="00FB2860" w:rsidP="001C0C46">
      <w:pPr>
        <w:spacing w:line="276" w:lineRule="auto"/>
        <w:ind w:left="709" w:hanging="709"/>
        <w:rPr>
          <w:rStyle w:val="Hyperlink"/>
          <w:rFonts w:cstheme="majorHAnsi"/>
          <w:sz w:val="22"/>
          <w:szCs w:val="22"/>
          <w:lang w:val="en-GB"/>
        </w:rPr>
      </w:pPr>
      <w:r w:rsidRPr="00976E9C">
        <w:rPr>
          <w:rFonts w:cstheme="majorHAnsi"/>
          <w:sz w:val="22"/>
          <w:szCs w:val="22"/>
          <w:lang w:val="en-GB"/>
        </w:rPr>
        <w:t xml:space="preserve">Ombudsmen’s special report about fight against discrimination, prevention of it and equality conditions (2019). Retrieved from </w:t>
      </w:r>
      <w:hyperlink r:id="rId28" w:history="1">
        <w:r w:rsidRPr="00976E9C">
          <w:rPr>
            <w:rStyle w:val="Hyperlink"/>
            <w:rFonts w:cstheme="majorHAnsi"/>
            <w:sz w:val="22"/>
            <w:szCs w:val="22"/>
            <w:lang w:val="en-GB"/>
          </w:rPr>
          <w:t>http://www.ombudsman.ge/res/docs/2020030416283364211.pdf</w:t>
        </w:r>
      </w:hyperlink>
    </w:p>
    <w:p w14:paraId="1367C8CD" w14:textId="3BC27A1D" w:rsidR="004633BC" w:rsidRPr="00976E9C" w:rsidRDefault="004633BC" w:rsidP="001C0C46">
      <w:pPr>
        <w:spacing w:line="276" w:lineRule="auto"/>
        <w:ind w:left="709" w:hanging="709"/>
        <w:rPr>
          <w:rStyle w:val="Hyperlink"/>
          <w:rFonts w:cstheme="majorHAnsi"/>
          <w:sz w:val="22"/>
          <w:szCs w:val="22"/>
          <w:lang w:val="en-GB"/>
        </w:rPr>
      </w:pPr>
      <w:r w:rsidRPr="00976E9C">
        <w:rPr>
          <w:rFonts w:cstheme="majorHAnsi"/>
          <w:sz w:val="22"/>
          <w:szCs w:val="22"/>
        </w:rPr>
        <w:lastRenderedPageBreak/>
        <w:t xml:space="preserve">Reich, Nora (2010). Who Cares? Determinants of the Fathers’ Use of Parental Leave in Germany. HWWI </w:t>
      </w:r>
      <w:r w:rsidR="00CF3287" w:rsidRPr="00976E9C">
        <w:rPr>
          <w:rFonts w:cstheme="majorHAnsi"/>
          <w:sz w:val="22"/>
          <w:szCs w:val="22"/>
        </w:rPr>
        <w:t>Research Paper</w:t>
      </w:r>
      <w:r w:rsidRPr="00976E9C">
        <w:rPr>
          <w:rFonts w:cstheme="majorHAnsi"/>
          <w:sz w:val="22"/>
          <w:szCs w:val="22"/>
        </w:rPr>
        <w:t xml:space="preserve">.  Retrieved from </w:t>
      </w:r>
      <w:hyperlink r:id="rId29" w:history="1">
        <w:r w:rsidRPr="00976E9C">
          <w:rPr>
            <w:rStyle w:val="Hyperlink"/>
            <w:rFonts w:cstheme="majorHAnsi"/>
            <w:sz w:val="22"/>
            <w:szCs w:val="22"/>
          </w:rPr>
          <w:t>https://www.hwwi.org/fileadmin/hwwi/Publikationen/Research/Paper/Wirtschaftliche_Trends_und_HH/HWWI_Research_Paper_1-31.pdf</w:t>
        </w:r>
      </w:hyperlink>
      <w:r w:rsidRPr="00976E9C">
        <w:rPr>
          <w:rFonts w:cstheme="majorHAnsi"/>
          <w:sz w:val="22"/>
          <w:szCs w:val="22"/>
        </w:rPr>
        <w:t xml:space="preserve"> </w:t>
      </w:r>
    </w:p>
    <w:p w14:paraId="0FFCCBEE" w14:textId="38E292D0" w:rsidR="00FB2860" w:rsidRPr="00976E9C" w:rsidRDefault="00FB2860" w:rsidP="001C0C46">
      <w:pPr>
        <w:spacing w:line="276" w:lineRule="auto"/>
        <w:ind w:left="709" w:hanging="709"/>
        <w:rPr>
          <w:rFonts w:eastAsiaTheme="minorHAnsi" w:cstheme="majorHAnsi"/>
          <w:color w:val="0000FF"/>
          <w:sz w:val="22"/>
          <w:szCs w:val="22"/>
          <w:u w:val="single"/>
          <w:lang w:val="en-GB"/>
        </w:rPr>
      </w:pPr>
      <w:r w:rsidRPr="00976E9C">
        <w:rPr>
          <w:rFonts w:cstheme="majorHAnsi"/>
          <w:iCs/>
          <w:color w:val="282323"/>
          <w:sz w:val="22"/>
          <w:szCs w:val="22"/>
          <w:lang w:val="en-GB"/>
        </w:rPr>
        <w:t xml:space="preserve">Roe B, Whittington LA, Beck Fein S, Teisl MF </w:t>
      </w:r>
      <w:r w:rsidRPr="00976E9C">
        <w:rPr>
          <w:rFonts w:cstheme="majorHAnsi"/>
          <w:color w:val="282323"/>
          <w:sz w:val="22"/>
          <w:szCs w:val="22"/>
          <w:lang w:val="en-GB"/>
        </w:rPr>
        <w:t>(1999). Is there Competition between Breast- Feeding an</w:t>
      </w:r>
      <w:r w:rsidR="001C0C46" w:rsidRPr="00976E9C">
        <w:rPr>
          <w:rFonts w:cstheme="majorHAnsi"/>
          <w:color w:val="282323"/>
          <w:sz w:val="22"/>
          <w:szCs w:val="22"/>
          <w:lang w:val="en-GB"/>
        </w:rPr>
        <w:t>d Maternal Employment? Demogra</w:t>
      </w:r>
      <w:r w:rsidRPr="00976E9C">
        <w:rPr>
          <w:rFonts w:cstheme="majorHAnsi"/>
          <w:color w:val="282323"/>
          <w:sz w:val="22"/>
          <w:szCs w:val="22"/>
          <w:lang w:val="en-GB"/>
        </w:rPr>
        <w:t xml:space="preserve">phy </w:t>
      </w:r>
      <w:r w:rsidRPr="00976E9C">
        <w:rPr>
          <w:rFonts w:cstheme="majorHAnsi"/>
          <w:i/>
          <w:iCs/>
          <w:color w:val="282323"/>
          <w:sz w:val="22"/>
          <w:szCs w:val="22"/>
          <w:lang w:val="en-GB"/>
        </w:rPr>
        <w:t>36(2)</w:t>
      </w:r>
      <w:r w:rsidRPr="00976E9C">
        <w:rPr>
          <w:rFonts w:cstheme="majorHAnsi"/>
          <w:color w:val="282323"/>
          <w:sz w:val="22"/>
          <w:szCs w:val="22"/>
          <w:lang w:val="en-GB"/>
        </w:rPr>
        <w:t xml:space="preserve">: 157–71 </w:t>
      </w:r>
    </w:p>
    <w:p w14:paraId="70281332"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shd w:val="clear" w:color="auto" w:fill="FFFFFF"/>
          <w:lang w:val="en-GB"/>
        </w:rPr>
        <w:t xml:space="preserve">Ruhm, Christopher J. (1998) Parental Leave and Child Health. </w:t>
      </w:r>
      <w:r w:rsidRPr="00976E9C">
        <w:rPr>
          <w:rFonts w:cstheme="majorHAnsi"/>
          <w:i/>
          <w:sz w:val="22"/>
          <w:szCs w:val="22"/>
          <w:shd w:val="clear" w:color="auto" w:fill="FFFFFF"/>
          <w:lang w:val="en-GB"/>
        </w:rPr>
        <w:t>NBER Working Paper No. w6554.</w:t>
      </w:r>
    </w:p>
    <w:p w14:paraId="4C7545AC"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Salihu, H.M., J. Myers and E. M. August. Pregnancy in the workplace. Occupational Medicine 2012;62:88–97</w:t>
      </w:r>
    </w:p>
    <w:p w14:paraId="49FEAF86"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Schmidt, E. M. (2018). Breadwinning as care? The meaning of paid work in mothers’ and fathers’ constructions of parenting. </w:t>
      </w:r>
      <w:r w:rsidRPr="00976E9C">
        <w:rPr>
          <w:rFonts w:cstheme="majorHAnsi"/>
          <w:i/>
          <w:iCs/>
          <w:color w:val="222222"/>
          <w:sz w:val="22"/>
          <w:szCs w:val="22"/>
          <w:shd w:val="clear" w:color="auto" w:fill="FFFFFF"/>
          <w:lang w:val="en-GB"/>
        </w:rPr>
        <w:t>Community, Work &amp; Family</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21</w:t>
      </w:r>
      <w:r w:rsidRPr="00976E9C">
        <w:rPr>
          <w:rFonts w:cstheme="majorHAnsi"/>
          <w:color w:val="222222"/>
          <w:sz w:val="22"/>
          <w:szCs w:val="22"/>
          <w:shd w:val="clear" w:color="auto" w:fill="FFFFFF"/>
          <w:lang w:val="en-GB"/>
        </w:rPr>
        <w:t>(4), 445-462.</w:t>
      </w:r>
    </w:p>
    <w:p w14:paraId="4AA091ED"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Henrich W, Schmider A, Fuchs I, Schmidt F, Dudenhausen, JW. The effects of working conditions and antenatal leave for the risk of premature birth in Berlin. Archives of Gynecology and Obstetrics 2003;269:37–39</w:t>
      </w:r>
    </w:p>
    <w:p w14:paraId="0D0B20AB"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shd w:val="clear" w:color="auto" w:fill="FFFFFF"/>
          <w:lang w:val="en-GB"/>
        </w:rPr>
        <w:t xml:space="preserve">Thévenon, O. and A. Solaz (2013). Labour Market Effects of Parental Leave Policies in OECD Countries. </w:t>
      </w:r>
      <w:r w:rsidRPr="00976E9C">
        <w:rPr>
          <w:rFonts w:cstheme="majorHAnsi"/>
          <w:i/>
          <w:iCs/>
          <w:sz w:val="22"/>
          <w:szCs w:val="22"/>
          <w:lang w:val="en-GB"/>
        </w:rPr>
        <w:t>OECD Social, Employment and Migration Working Papers</w:t>
      </w:r>
      <w:r w:rsidRPr="00976E9C">
        <w:rPr>
          <w:rFonts w:cstheme="majorHAnsi"/>
          <w:sz w:val="22"/>
          <w:szCs w:val="22"/>
          <w:shd w:val="clear" w:color="auto" w:fill="FFFFFF"/>
          <w:lang w:val="en-GB"/>
        </w:rPr>
        <w:t>, No. 141, OECD Publishing, Paris,</w:t>
      </w:r>
      <w:r w:rsidRPr="00976E9C">
        <w:rPr>
          <w:rStyle w:val="apple-converted-space"/>
          <w:rFonts w:cstheme="majorHAnsi"/>
          <w:sz w:val="22"/>
          <w:szCs w:val="22"/>
          <w:shd w:val="clear" w:color="auto" w:fill="FFFFFF"/>
          <w:lang w:val="en-GB"/>
        </w:rPr>
        <w:t> </w:t>
      </w:r>
    </w:p>
    <w:p w14:paraId="7EF1055A"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Trask, B. S. (2010). Work–Family Intersections in a Globalizing Context. In </w:t>
      </w:r>
      <w:r w:rsidRPr="00976E9C">
        <w:rPr>
          <w:rFonts w:cstheme="majorHAnsi"/>
          <w:i/>
          <w:iCs/>
          <w:color w:val="222222"/>
          <w:sz w:val="22"/>
          <w:szCs w:val="22"/>
          <w:shd w:val="clear" w:color="auto" w:fill="FFFFFF"/>
          <w:lang w:val="en-GB"/>
        </w:rPr>
        <w:t>Globalization and Families</w:t>
      </w:r>
      <w:r w:rsidRPr="00976E9C">
        <w:rPr>
          <w:rFonts w:cstheme="majorHAnsi"/>
          <w:color w:val="222222"/>
          <w:sz w:val="22"/>
          <w:szCs w:val="22"/>
          <w:shd w:val="clear" w:color="auto" w:fill="FFFFFF"/>
          <w:lang w:val="en-GB"/>
        </w:rPr>
        <w:t> (pp. 83-104). Springer, New York, NY.</w:t>
      </w:r>
    </w:p>
    <w:p w14:paraId="7F67479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 xml:space="preserve">UNFPA (2020). Men, Women and Gender Relations in Georgia: Public Perceptions and Attitudes. </w:t>
      </w:r>
      <w:r w:rsidRPr="00976E9C">
        <w:rPr>
          <w:rFonts w:cstheme="majorHAnsi"/>
          <w:color w:val="222222"/>
          <w:sz w:val="22"/>
          <w:szCs w:val="22"/>
          <w:shd w:val="clear" w:color="auto" w:fill="FFFFFF"/>
          <w:lang w:val="en-GB"/>
        </w:rPr>
        <w:t>Publication of United Nations, Georgia.</w:t>
      </w:r>
    </w:p>
    <w:p w14:paraId="3832CD2A" w14:textId="77777777"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sz w:val="22"/>
          <w:szCs w:val="22"/>
          <w:lang w:val="en-GB"/>
        </w:rPr>
        <w:t xml:space="preserve">UNFPA (2015), Gender-biased sex selection in Georgia: Context, evidence and implications”. UNFPA, Tbilisi, Georgia, </w:t>
      </w:r>
    </w:p>
    <w:p w14:paraId="0FF5A598" w14:textId="5EBDFA15"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UNICEF, June 2018. Study on Quality of Early Childhood Education and Care in Georgia. Summary. UNICEF, Tbilisi, Georgia. </w:t>
      </w:r>
    </w:p>
    <w:p w14:paraId="392FD9C9" w14:textId="03C0D974" w:rsidR="00976E9C" w:rsidRPr="00976E9C" w:rsidRDefault="00976E9C" w:rsidP="00976E9C">
      <w:pPr>
        <w:spacing w:line="276" w:lineRule="auto"/>
        <w:ind w:left="709" w:hanging="709"/>
        <w:rPr>
          <w:rFonts w:cstheme="majorHAnsi"/>
          <w:sz w:val="22"/>
          <w:szCs w:val="22"/>
          <w:lang w:val="en-GB"/>
        </w:rPr>
      </w:pPr>
      <w:r w:rsidRPr="00976E9C">
        <w:rPr>
          <w:rFonts w:cstheme="majorHAnsi"/>
          <w:sz w:val="22"/>
          <w:szCs w:val="22"/>
          <w:lang w:val="en-GB"/>
        </w:rPr>
        <w:t xml:space="preserve">UN Women and SDC (2018). </w:t>
      </w:r>
      <w:r w:rsidRPr="00976E9C">
        <w:rPr>
          <w:rFonts w:cstheme="majorHAnsi"/>
          <w:i/>
          <w:sz w:val="22"/>
          <w:szCs w:val="22"/>
          <w:lang w:val="en-GB"/>
        </w:rPr>
        <w:t>Women’s Economic Inactivity and Engagement in the Informal Sector in Georgia. Causes and Consequences</w:t>
      </w:r>
      <w:r w:rsidRPr="00976E9C">
        <w:rPr>
          <w:rFonts w:cstheme="majorHAnsi"/>
          <w:sz w:val="22"/>
          <w:szCs w:val="22"/>
          <w:lang w:val="en-GB"/>
        </w:rPr>
        <w:t xml:space="preserve">. Tbilisi, Georgia. </w:t>
      </w:r>
    </w:p>
    <w:p w14:paraId="388E8092"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UN Women and SDC (2018). </w:t>
      </w:r>
      <w:r w:rsidRPr="00976E9C">
        <w:rPr>
          <w:rFonts w:cstheme="majorHAnsi"/>
          <w:i/>
          <w:sz w:val="22"/>
          <w:szCs w:val="22"/>
          <w:lang w:val="en-GB"/>
        </w:rPr>
        <w:t>Women’s Economic Inactivity and Engagement in the Informal Employment in Georgia. Causes and Consequences</w:t>
      </w:r>
      <w:r w:rsidRPr="00976E9C">
        <w:rPr>
          <w:rFonts w:cstheme="majorHAnsi"/>
          <w:sz w:val="22"/>
          <w:szCs w:val="22"/>
          <w:lang w:val="en-GB"/>
        </w:rPr>
        <w:t xml:space="preserve">. Tbilisi, Georgia. </w:t>
      </w:r>
    </w:p>
    <w:p w14:paraId="4DE72E5D"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UN Women (2020). </w:t>
      </w:r>
      <w:r w:rsidRPr="00976E9C">
        <w:rPr>
          <w:rFonts w:cstheme="majorHAnsi"/>
          <w:i/>
          <w:sz w:val="22"/>
          <w:szCs w:val="22"/>
          <w:bdr w:val="none" w:sz="0" w:space="0" w:color="auto" w:frame="1"/>
          <w:lang w:val="en-GB"/>
        </w:rPr>
        <w:t>Analysis of the Gender Pay Gap and Gender Inequality in the Labor Market in Georgia</w:t>
      </w:r>
      <w:r w:rsidRPr="00976E9C">
        <w:rPr>
          <w:rFonts w:cstheme="majorHAnsi"/>
          <w:i/>
          <w:sz w:val="22"/>
          <w:szCs w:val="22"/>
          <w:lang w:val="en-GB"/>
        </w:rPr>
        <w:t>.</w:t>
      </w:r>
      <w:r w:rsidRPr="00976E9C">
        <w:rPr>
          <w:rFonts w:cstheme="majorHAnsi"/>
          <w:sz w:val="22"/>
          <w:szCs w:val="22"/>
          <w:lang w:val="en-GB"/>
        </w:rPr>
        <w:t xml:space="preserve"> UN Women, Tbilisi, Georgia. </w:t>
      </w:r>
    </w:p>
    <w:p w14:paraId="38EA9102"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U.S. Department of Labor. (2016). </w:t>
      </w:r>
      <w:r w:rsidRPr="00976E9C">
        <w:rPr>
          <w:rFonts w:cstheme="majorHAnsi"/>
          <w:i/>
          <w:sz w:val="22"/>
          <w:szCs w:val="22"/>
          <w:lang w:val="en-GB"/>
        </w:rPr>
        <w:t xml:space="preserve">Why parental leave for fathers is so important for working families </w:t>
      </w:r>
      <w:r w:rsidRPr="00976E9C">
        <w:rPr>
          <w:rFonts w:cstheme="majorHAnsi"/>
          <w:sz w:val="22"/>
          <w:szCs w:val="22"/>
          <w:lang w:val="en-GB"/>
        </w:rPr>
        <w:t>(DOL Policy Brief). Washington, D.C.: Author.</w:t>
      </w:r>
    </w:p>
    <w:p w14:paraId="19C9D0CC" w14:textId="77777777" w:rsidR="00FB2860" w:rsidRPr="00976E9C" w:rsidRDefault="00FB2860" w:rsidP="001C0C46">
      <w:pPr>
        <w:spacing w:line="276" w:lineRule="auto"/>
        <w:ind w:left="709" w:hanging="709"/>
        <w:jc w:val="both"/>
        <w:rPr>
          <w:rFonts w:cstheme="majorHAnsi"/>
          <w:sz w:val="22"/>
          <w:szCs w:val="22"/>
          <w:lang w:val="en-GB"/>
        </w:rPr>
      </w:pPr>
      <w:r w:rsidRPr="00976E9C">
        <w:rPr>
          <w:rFonts w:cstheme="majorHAnsi"/>
          <w:sz w:val="22"/>
          <w:szCs w:val="22"/>
          <w:lang w:val="en-GB"/>
        </w:rPr>
        <w:t xml:space="preserve">US Department of State (2014). Country Reports on Human Rights Practices for 2011: Report Submitted to the Committee of Foreign Affairs US House of Representatives by the Department of State. Volume 2. </w:t>
      </w:r>
    </w:p>
    <w:p w14:paraId="6E5BD821" w14:textId="77777777" w:rsidR="00FB2860" w:rsidRPr="00976E9C" w:rsidRDefault="00FB2860" w:rsidP="001C0C46">
      <w:pPr>
        <w:spacing w:line="276" w:lineRule="auto"/>
        <w:ind w:left="709" w:hanging="709"/>
        <w:rPr>
          <w:rFonts w:cstheme="majorHAnsi"/>
          <w:b/>
          <w:sz w:val="22"/>
          <w:szCs w:val="22"/>
          <w:lang w:val="en-GB"/>
        </w:rPr>
      </w:pPr>
      <w:r w:rsidRPr="00976E9C">
        <w:rPr>
          <w:rFonts w:cstheme="majorHAnsi"/>
          <w:color w:val="222222"/>
          <w:sz w:val="22"/>
          <w:szCs w:val="22"/>
          <w:shd w:val="clear" w:color="auto" w:fill="FFFFFF"/>
          <w:lang w:val="en-GB"/>
        </w:rPr>
        <w:t>Van Der Lippe, T., &amp; Siegers, J. J. (1994). Division of household and paid labour between partners: effects of relative wage rates and social norms. </w:t>
      </w:r>
      <w:r w:rsidRPr="00976E9C">
        <w:rPr>
          <w:rFonts w:cstheme="majorHAnsi"/>
          <w:i/>
          <w:iCs/>
          <w:color w:val="222222"/>
          <w:sz w:val="22"/>
          <w:szCs w:val="22"/>
          <w:shd w:val="clear" w:color="auto" w:fill="FFFFFF"/>
          <w:lang w:val="en-GB"/>
        </w:rPr>
        <w:t>Kyklos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47</w:t>
      </w:r>
      <w:r w:rsidRPr="00976E9C">
        <w:rPr>
          <w:rFonts w:cstheme="majorHAnsi"/>
          <w:color w:val="222222"/>
          <w:sz w:val="22"/>
          <w:szCs w:val="22"/>
          <w:shd w:val="clear" w:color="auto" w:fill="FFFFFF"/>
          <w:lang w:val="en-GB"/>
        </w:rPr>
        <w:t>(1), 109-136.</w:t>
      </w:r>
      <w:r w:rsidRPr="00976E9C">
        <w:rPr>
          <w:rFonts w:cstheme="majorHAnsi"/>
          <w:b/>
          <w:sz w:val="22"/>
          <w:szCs w:val="22"/>
          <w:lang w:val="en-GB"/>
        </w:rPr>
        <w:t xml:space="preserve"> </w:t>
      </w:r>
    </w:p>
    <w:p w14:paraId="547F68C4"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 xml:space="preserve">Van der Loo, G. and Akhvlediani, T. </w:t>
      </w:r>
      <w:r w:rsidRPr="00976E9C">
        <w:rPr>
          <w:rFonts w:cstheme="majorHAnsi"/>
          <w:i/>
          <w:sz w:val="22"/>
          <w:szCs w:val="22"/>
          <w:lang w:val="en-GB"/>
        </w:rPr>
        <w:t>Catch me if you can: updating the Eastern Partnership Association agreements and DCFTAs.</w:t>
      </w:r>
      <w:r w:rsidRPr="00976E9C">
        <w:rPr>
          <w:rFonts w:cstheme="majorHAnsi"/>
          <w:sz w:val="22"/>
          <w:szCs w:val="22"/>
          <w:lang w:val="en-GB"/>
        </w:rPr>
        <w:t xml:space="preserve"> CEPS, EU, (2020) </w:t>
      </w:r>
    </w:p>
    <w:p w14:paraId="36E30DEE" w14:textId="77777777" w:rsidR="00FB2860" w:rsidRPr="00976E9C" w:rsidRDefault="00FB2860" w:rsidP="001C0C46">
      <w:pPr>
        <w:spacing w:line="276" w:lineRule="auto"/>
        <w:ind w:left="709" w:hanging="709"/>
        <w:rPr>
          <w:rFonts w:cstheme="majorHAnsi"/>
          <w:sz w:val="22"/>
          <w:szCs w:val="22"/>
          <w:lang w:val="en-GB"/>
        </w:rPr>
      </w:pPr>
      <w:r w:rsidRPr="00976E9C">
        <w:rPr>
          <w:rFonts w:cstheme="majorHAnsi"/>
          <w:sz w:val="22"/>
          <w:szCs w:val="22"/>
          <w:lang w:val="en-GB"/>
        </w:rPr>
        <w:t>Waldfogel, J. (1999). The Impact of the Family and Medical Leave Act. Journal of Policy Analysis and Management, 18(2), 281-302</w:t>
      </w:r>
    </w:p>
    <w:p w14:paraId="3F9A3E6D" w14:textId="77777777" w:rsidR="00FB2860" w:rsidRPr="00976E9C" w:rsidRDefault="00FB2860" w:rsidP="001C0C46">
      <w:pPr>
        <w:spacing w:line="276" w:lineRule="auto"/>
        <w:ind w:left="709" w:hanging="709"/>
        <w:rPr>
          <w:rFonts w:cstheme="majorHAnsi"/>
          <w:color w:val="333333"/>
          <w:sz w:val="22"/>
          <w:szCs w:val="22"/>
          <w:shd w:val="clear" w:color="auto" w:fill="FCFCFC"/>
          <w:lang w:val="en-GB"/>
        </w:rPr>
      </w:pPr>
      <w:r w:rsidRPr="00976E9C">
        <w:rPr>
          <w:rFonts w:cstheme="majorHAnsi"/>
          <w:sz w:val="22"/>
          <w:szCs w:val="22"/>
          <w:shd w:val="clear" w:color="auto" w:fill="FCFCFC"/>
          <w:lang w:val="en-GB"/>
        </w:rPr>
        <w:t>Waldfogel, J (1998)</w:t>
      </w:r>
      <w:r w:rsidRPr="00976E9C">
        <w:rPr>
          <w:rFonts w:cstheme="majorHAnsi"/>
          <w:color w:val="333333"/>
          <w:sz w:val="22"/>
          <w:szCs w:val="22"/>
          <w:shd w:val="clear" w:color="auto" w:fill="FCFCFC"/>
          <w:lang w:val="en-GB"/>
        </w:rPr>
        <w:t xml:space="preserve"> The family gap for young women in the United States and Britain: can maternity leave make a difference? Journal of Labor Economics, 16(3): 505–545</w:t>
      </w:r>
    </w:p>
    <w:p w14:paraId="1B59A2B5" w14:textId="07AF874D"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color w:val="222222"/>
          <w:sz w:val="22"/>
          <w:szCs w:val="22"/>
          <w:shd w:val="clear" w:color="auto" w:fill="FFFFFF"/>
          <w:lang w:val="en-GB"/>
        </w:rPr>
        <w:t xml:space="preserve">Walker, S. P., Chang, S. M., Vera-Hernández, M., &amp; Grantham-McGregor, S. (2011). Early childhood stimulation benefits adult competence and reduces violent </w:t>
      </w:r>
      <w:r w:rsidR="00CF3287" w:rsidRPr="00976E9C">
        <w:rPr>
          <w:rFonts w:cstheme="majorHAnsi"/>
          <w:color w:val="222222"/>
          <w:sz w:val="22"/>
          <w:szCs w:val="22"/>
          <w:shd w:val="clear" w:color="auto" w:fill="FFFFFF"/>
          <w:lang w:val="en-GB"/>
        </w:rPr>
        <w:t>behaviour</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Pediatrics</w:t>
      </w:r>
      <w:r w:rsidRPr="00976E9C">
        <w:rPr>
          <w:rFonts w:cstheme="majorHAnsi"/>
          <w:color w:val="222222"/>
          <w:sz w:val="22"/>
          <w:szCs w:val="22"/>
          <w:shd w:val="clear" w:color="auto" w:fill="FFFFFF"/>
          <w:lang w:val="en-GB"/>
        </w:rPr>
        <w:t>, </w:t>
      </w:r>
      <w:r w:rsidRPr="00976E9C">
        <w:rPr>
          <w:rFonts w:cstheme="majorHAnsi"/>
          <w:i/>
          <w:iCs/>
          <w:color w:val="222222"/>
          <w:sz w:val="22"/>
          <w:szCs w:val="22"/>
          <w:shd w:val="clear" w:color="auto" w:fill="FFFFFF"/>
          <w:lang w:val="en-GB"/>
        </w:rPr>
        <w:t>127</w:t>
      </w:r>
      <w:r w:rsidRPr="00976E9C">
        <w:rPr>
          <w:rFonts w:cstheme="majorHAnsi"/>
          <w:color w:val="222222"/>
          <w:sz w:val="22"/>
          <w:szCs w:val="22"/>
          <w:shd w:val="clear" w:color="auto" w:fill="FFFFFF"/>
          <w:lang w:val="en-GB"/>
        </w:rPr>
        <w:t>(5), 849-857.</w:t>
      </w:r>
    </w:p>
    <w:p w14:paraId="58C3BBB1" w14:textId="643CB809" w:rsidR="00FB2860" w:rsidRPr="00976E9C" w:rsidRDefault="00FB2860" w:rsidP="001C0C46">
      <w:pPr>
        <w:spacing w:line="276" w:lineRule="auto"/>
        <w:ind w:left="709" w:hanging="709"/>
        <w:rPr>
          <w:rFonts w:cstheme="majorHAnsi"/>
          <w:color w:val="222222"/>
          <w:sz w:val="22"/>
          <w:szCs w:val="22"/>
          <w:shd w:val="clear" w:color="auto" w:fill="FFFFFF"/>
          <w:lang w:val="en-GB"/>
        </w:rPr>
      </w:pPr>
      <w:r w:rsidRPr="00976E9C">
        <w:rPr>
          <w:rFonts w:cstheme="majorHAnsi"/>
          <w:iCs/>
          <w:color w:val="282323"/>
          <w:sz w:val="22"/>
          <w:szCs w:val="22"/>
          <w:lang w:val="en-GB"/>
        </w:rPr>
        <w:lastRenderedPageBreak/>
        <w:t>Winegarden CR, Bracy PM</w:t>
      </w:r>
      <w:r w:rsidRPr="00976E9C">
        <w:rPr>
          <w:rFonts w:cstheme="majorHAnsi"/>
          <w:i/>
          <w:iCs/>
          <w:color w:val="282323"/>
          <w:sz w:val="22"/>
          <w:szCs w:val="22"/>
          <w:lang w:val="en-GB"/>
        </w:rPr>
        <w:t xml:space="preserve"> </w:t>
      </w:r>
      <w:r w:rsidRPr="00976E9C">
        <w:rPr>
          <w:rFonts w:cstheme="majorHAnsi"/>
          <w:color w:val="282323"/>
          <w:sz w:val="22"/>
          <w:szCs w:val="22"/>
          <w:lang w:val="en-GB"/>
        </w:rPr>
        <w:t xml:space="preserve">(1995). Demographic Consequences of Maternal-Leave Programs in Industrial Countries: Evidence from Fixed-Effects Models. South Econ J </w:t>
      </w:r>
      <w:r w:rsidRPr="00976E9C">
        <w:rPr>
          <w:rFonts w:cstheme="majorHAnsi"/>
          <w:i/>
          <w:iCs/>
          <w:color w:val="282323"/>
          <w:sz w:val="22"/>
          <w:szCs w:val="22"/>
          <w:lang w:val="en-GB"/>
        </w:rPr>
        <w:t>61(4)</w:t>
      </w:r>
      <w:r w:rsidRPr="00976E9C">
        <w:rPr>
          <w:rFonts w:cstheme="majorHAnsi"/>
          <w:color w:val="282323"/>
          <w:sz w:val="22"/>
          <w:szCs w:val="22"/>
          <w:lang w:val="en-GB"/>
        </w:rPr>
        <w:t xml:space="preserve">: 1020–35. </w:t>
      </w:r>
    </w:p>
    <w:p w14:paraId="7BE6919B" w14:textId="6BFC5CD6" w:rsidR="00E75D7D" w:rsidRPr="00BF6B53" w:rsidRDefault="00FB2860" w:rsidP="001C0C46">
      <w:pPr>
        <w:spacing w:line="276" w:lineRule="auto"/>
        <w:ind w:left="709" w:hanging="709"/>
        <w:rPr>
          <w:rFonts w:cstheme="majorHAnsi"/>
          <w:sz w:val="22"/>
          <w:szCs w:val="22"/>
          <w:lang w:val="en-GB"/>
        </w:rPr>
      </w:pPr>
      <w:r w:rsidRPr="00976E9C">
        <w:rPr>
          <w:rFonts w:cstheme="majorHAnsi"/>
          <w:color w:val="222222"/>
          <w:sz w:val="22"/>
          <w:szCs w:val="22"/>
          <w:shd w:val="clear" w:color="auto" w:fill="FFFFFF"/>
          <w:lang w:val="en-GB"/>
        </w:rPr>
        <w:t>Yeung, W. J., Linver, M. R., &amp; Brooks–Gunn, J. (2002). How money matters for young children's development: Parental investment and family processes. </w:t>
      </w:r>
      <w:r w:rsidRPr="00976E9C">
        <w:rPr>
          <w:rFonts w:cstheme="majorHAnsi"/>
          <w:i/>
          <w:iCs/>
          <w:color w:val="222222"/>
          <w:sz w:val="22"/>
          <w:szCs w:val="22"/>
          <w:shd w:val="clear" w:color="auto" w:fill="FFFFFF"/>
          <w:lang w:val="en-GB"/>
        </w:rPr>
        <w:t>Child development</w:t>
      </w:r>
      <w:r w:rsidRPr="00BF6B53">
        <w:rPr>
          <w:rFonts w:cstheme="majorHAnsi"/>
          <w:color w:val="222222"/>
          <w:sz w:val="22"/>
          <w:szCs w:val="22"/>
          <w:shd w:val="clear" w:color="auto" w:fill="FFFFFF"/>
          <w:lang w:val="en-GB"/>
        </w:rPr>
        <w:t>, </w:t>
      </w:r>
      <w:r w:rsidRPr="00BF6B53">
        <w:rPr>
          <w:rFonts w:cstheme="majorHAnsi"/>
          <w:i/>
          <w:iCs/>
          <w:color w:val="222222"/>
          <w:sz w:val="22"/>
          <w:szCs w:val="22"/>
          <w:shd w:val="clear" w:color="auto" w:fill="FFFFFF"/>
          <w:lang w:val="en-GB"/>
        </w:rPr>
        <w:t>73</w:t>
      </w:r>
      <w:r w:rsidRPr="00BF6B53">
        <w:rPr>
          <w:rFonts w:cstheme="majorHAnsi"/>
          <w:color w:val="222222"/>
          <w:sz w:val="22"/>
          <w:szCs w:val="22"/>
          <w:shd w:val="clear" w:color="auto" w:fill="FFFFFF"/>
          <w:lang w:val="en-GB"/>
        </w:rPr>
        <w:t>(6), 1861-1879.</w:t>
      </w:r>
    </w:p>
    <w:sectPr w:rsidR="00E75D7D" w:rsidRPr="00BF6B53">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234F" w16cex:dateUtc="2020-09-01T15:45:00Z"/>
  <w16cex:commentExtensible w16cex:durableId="22F9229C" w16cex:dateUtc="2020-09-01T15:42:00Z"/>
  <w16cex:commentExtensible w16cex:durableId="22F924B9" w16cex:dateUtc="2020-09-01T15:51:00Z"/>
  <w16cex:commentExtensible w16cex:durableId="22F92591" w16cex:dateUtc="2020-09-01T15:54:00Z"/>
  <w16cex:commentExtensible w16cex:durableId="22F9274B" w16cex:dateUtc="2020-09-01T16:02:00Z"/>
  <w16cex:commentExtensible w16cex:durableId="22F926DE" w16cex:dateUtc="2020-09-01T16:00:00Z"/>
  <w16cex:commentExtensible w16cex:durableId="22F9281B" w16cex:dateUtc="2020-09-01T16:05:00Z"/>
  <w16cex:commentExtensible w16cex:durableId="22F928C4" w16cex:dateUtc="2020-09-01T16:08:00Z"/>
  <w16cex:commentExtensible w16cex:durableId="22F92A11" w16cex:dateUtc="2020-09-01T16:14:00Z"/>
  <w16cex:commentExtensible w16cex:durableId="22F92B3B" w16cex:dateUtc="2020-09-01T16:19:00Z"/>
  <w16cex:commentExtensible w16cex:durableId="22F92BEE" w16cex:dateUtc="2020-09-01T16:22:00Z"/>
  <w16cex:commentExtensible w16cex:durableId="22F92C34" w16cex:dateUtc="2020-09-01T16:23:00Z"/>
  <w16cex:commentExtensible w16cex:durableId="23008CE2" w16cex:dateUtc="2020-09-07T06:41:00Z"/>
  <w16cex:commentExtensible w16cex:durableId="23008DB9" w16cex:dateUtc="2020-09-07T06:45:00Z"/>
  <w16cex:commentExtensible w16cex:durableId="23008E1B" w16cex:dateUtc="2020-09-07T06:46:00Z"/>
  <w16cex:commentExtensible w16cex:durableId="23008EF6" w16cex:dateUtc="2020-09-07T06:50:00Z"/>
  <w16cex:commentExtensible w16cex:durableId="23008E9D" w16cex:dateUtc="2020-09-07T06:49:00Z"/>
  <w16cex:commentExtensible w16cex:durableId="2300D49D" w16cex:dateUtc="2020-09-07T11:47:00Z"/>
  <w16cex:commentExtensible w16cex:durableId="2300D50C" w16cex:dateUtc="2020-09-07T11:49:00Z"/>
  <w16cex:commentExtensible w16cex:durableId="2300D63F" w16cex:dateUtc="2020-09-07T11:54:00Z"/>
  <w16cex:commentExtensible w16cex:durableId="2300E0D5" w16cex:dateUtc="2020-09-07T12:39:00Z"/>
  <w16cex:commentExtensible w16cex:durableId="2301DA5B" w16cex:dateUtc="2020-09-08T06:24:00Z"/>
  <w16cex:commentExtensible w16cex:durableId="2301D72D" w16cex:dateUtc="2020-09-08T06:10:00Z"/>
  <w16cex:commentExtensible w16cex:durableId="2301DAAD" w16cex:dateUtc="2020-09-08T06:25:00Z"/>
  <w16cex:commentExtensible w16cex:durableId="2301DAD5" w16cex:dateUtc="2020-09-08T06:26:00Z"/>
  <w16cex:commentExtensible w16cex:durableId="2301DB1D" w16cex:dateUtc="2020-09-08T06:27:00Z"/>
  <w16cex:commentExtensible w16cex:durableId="2301DDD2" w16cex:dateUtc="2020-09-08T06:39:00Z"/>
  <w16cex:commentExtensible w16cex:durableId="2301DDE8" w16cex:dateUtc="2020-09-08T06:39:00Z"/>
  <w16cex:commentExtensible w16cex:durableId="2301DE61" w16cex:dateUtc="2020-09-08T06:41:00Z"/>
  <w16cex:commentExtensible w16cex:durableId="2301DF38" w16cex:dateUtc="2020-09-08T06:45:00Z"/>
  <w16cex:commentExtensible w16cex:durableId="2301DF93" w16cex:dateUtc="2020-09-08T06:46:00Z"/>
  <w16cex:commentExtensible w16cex:durableId="23145E70" w16cex:dateUtc="2020-09-22T07:28:00Z"/>
  <w16cex:commentExtensible w16cex:durableId="231701AE" w16cex:dateUtc="2020-09-24T07:29:00Z"/>
  <w16cex:commentExtensible w16cex:durableId="231701F6" w16cex:dateUtc="2020-09-24T07:31:00Z"/>
  <w16cex:commentExtensible w16cex:durableId="23170242" w16cex:dateUtc="2020-09-24T07:32:00Z"/>
  <w16cex:commentExtensible w16cex:durableId="2317029E" w16cex:dateUtc="2020-09-24T07:33:00Z"/>
  <w16cex:commentExtensible w16cex:durableId="231462D9" w16cex:dateUtc="2020-09-22T07:47:00Z"/>
  <w16cex:commentExtensible w16cex:durableId="231702F3" w16cex:dateUtc="2020-09-24T07:35:00Z"/>
  <w16cex:commentExtensible w16cex:durableId="23170326" w16cex:dateUtc="2020-09-24T07: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A45DC" w14:textId="77777777" w:rsidR="009C3402" w:rsidRDefault="009C3402" w:rsidP="00F904D3">
      <w:r>
        <w:separator/>
      </w:r>
    </w:p>
  </w:endnote>
  <w:endnote w:type="continuationSeparator" w:id="0">
    <w:p w14:paraId="6FBAAB2D" w14:textId="77777777" w:rsidR="009C3402" w:rsidRDefault="009C3402" w:rsidP="00F9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Segoe UI">
    <w:altName w:val="Sylfaen"/>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90635726"/>
      <w:docPartObj>
        <w:docPartGallery w:val="Page Numbers (Bottom of Page)"/>
        <w:docPartUnique/>
      </w:docPartObj>
    </w:sdtPr>
    <w:sdtContent>
      <w:p w14:paraId="0F2D6FD8" w14:textId="6B0B1905" w:rsidR="00A33F75" w:rsidRDefault="00A33F75" w:rsidP="000B7A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4B982" w14:textId="77777777" w:rsidR="00A33F75" w:rsidRDefault="00A33F75" w:rsidP="00EE52E3">
    <w:pPr>
      <w:pStyle w:val="Footer"/>
      <w:ind w:right="360"/>
    </w:pPr>
  </w:p>
  <w:p w14:paraId="46B74D79" w14:textId="77777777" w:rsidR="00A33F75" w:rsidRDefault="00A33F75"/>
  <w:p w14:paraId="3BDBD93B" w14:textId="77777777" w:rsidR="00A33F75" w:rsidRDefault="00A33F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7236331"/>
      <w:docPartObj>
        <w:docPartGallery w:val="Page Numbers (Bottom of Page)"/>
        <w:docPartUnique/>
      </w:docPartObj>
    </w:sdtPr>
    <w:sdtContent>
      <w:p w14:paraId="65C148F8" w14:textId="75B5DD17" w:rsidR="00A33F75" w:rsidRDefault="00A33F75" w:rsidP="000B7A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sdtContent>
  </w:sdt>
  <w:p w14:paraId="03E0E517" w14:textId="77777777" w:rsidR="00A33F75" w:rsidRDefault="00A33F75" w:rsidP="00EE52E3">
    <w:pPr>
      <w:pStyle w:val="Footer"/>
      <w:ind w:right="360"/>
    </w:pPr>
  </w:p>
  <w:p w14:paraId="035725F3" w14:textId="77777777" w:rsidR="00A33F75" w:rsidRDefault="00A33F75"/>
  <w:p w14:paraId="284DF008" w14:textId="77777777" w:rsidR="00A33F75" w:rsidRDefault="00A33F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5A8E6" w14:textId="77777777" w:rsidR="009C3402" w:rsidRDefault="009C3402" w:rsidP="00F904D3">
      <w:r>
        <w:separator/>
      </w:r>
    </w:p>
  </w:footnote>
  <w:footnote w:type="continuationSeparator" w:id="0">
    <w:p w14:paraId="5EC52C99" w14:textId="77777777" w:rsidR="009C3402" w:rsidRDefault="009C3402" w:rsidP="00F904D3">
      <w:r>
        <w:continuationSeparator/>
      </w:r>
    </w:p>
  </w:footnote>
  <w:footnote w:id="1">
    <w:p w14:paraId="40583CE1" w14:textId="77777777" w:rsidR="00A33F75" w:rsidRPr="00EE114E" w:rsidRDefault="00A33F75" w:rsidP="00BF6B53">
      <w:pPr>
        <w:pStyle w:val="FootnoteText"/>
        <w:spacing w:before="60"/>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You can prepare your own list of evaluation criteria depending on the objectives. List of criteria should be elaborated before their assessment is prepared.</w:t>
      </w:r>
    </w:p>
  </w:footnote>
  <w:footnote w:id="2">
    <w:p w14:paraId="56741FD1" w14:textId="77777777" w:rsidR="00A33F75" w:rsidRPr="00023E56" w:rsidRDefault="00A33F75" w:rsidP="005B2889">
      <w:pPr>
        <w:pStyle w:val="FootnoteText"/>
        <w:jc w:val="both"/>
        <w:rPr>
          <w:rFonts w:asciiTheme="majorHAnsi" w:hAnsiTheme="majorHAnsi" w:cstheme="majorHAnsi"/>
          <w:sz w:val="18"/>
          <w:szCs w:val="18"/>
          <w:lang w:val="en-GB"/>
        </w:rPr>
      </w:pPr>
      <w:r w:rsidRPr="00023E56">
        <w:rPr>
          <w:rStyle w:val="FootnoteReference"/>
          <w:rFonts w:asciiTheme="majorHAnsi" w:hAnsiTheme="majorHAnsi" w:cstheme="majorHAnsi"/>
          <w:sz w:val="18"/>
          <w:szCs w:val="18"/>
          <w:lang w:val="en-GB"/>
        </w:rPr>
        <w:footnoteRef/>
      </w:r>
      <w:r w:rsidRPr="00023E56">
        <w:rPr>
          <w:rFonts w:asciiTheme="majorHAnsi" w:hAnsiTheme="majorHAnsi" w:cstheme="majorHAnsi"/>
          <w:sz w:val="18"/>
          <w:szCs w:val="18"/>
          <w:lang w:val="en-GB"/>
        </w:rPr>
        <w:t xml:space="preserve"> </w:t>
      </w:r>
      <w:hyperlink r:id="rId1" w:history="1">
        <w:r w:rsidRPr="00023E56">
          <w:rPr>
            <w:rStyle w:val="Hyperlink"/>
            <w:rFonts w:asciiTheme="majorHAnsi" w:hAnsiTheme="majorHAnsi" w:cstheme="majorHAnsi"/>
            <w:sz w:val="18"/>
            <w:szCs w:val="18"/>
            <w:lang w:val="en-GB"/>
          </w:rPr>
          <w:t>Normlex, International System of Labour Standards.</w:t>
        </w:r>
      </w:hyperlink>
      <w:r w:rsidRPr="00023E56">
        <w:rPr>
          <w:rFonts w:asciiTheme="majorHAnsi" w:hAnsiTheme="majorHAnsi" w:cstheme="majorHAnsi"/>
          <w:sz w:val="18"/>
          <w:szCs w:val="18"/>
          <w:lang w:val="en-GB"/>
        </w:rPr>
        <w:t xml:space="preserve"> Accessed on July 30, 2020. </w:t>
      </w:r>
    </w:p>
  </w:footnote>
  <w:footnote w:id="3">
    <w:p w14:paraId="3FF578F5" w14:textId="77777777" w:rsidR="00A33F75" w:rsidRPr="00EE114E" w:rsidRDefault="00A33F75" w:rsidP="005B2889">
      <w:pPr>
        <w:pStyle w:val="FootnoteText"/>
        <w:rPr>
          <w:rFonts w:asciiTheme="majorHAnsi" w:hAnsiTheme="majorHAnsi" w:cstheme="majorHAnsi"/>
          <w:sz w:val="18"/>
          <w:szCs w:val="18"/>
          <w:lang w:val="ka-GE"/>
        </w:rPr>
      </w:pPr>
      <w:r w:rsidRPr="00023E56">
        <w:rPr>
          <w:rStyle w:val="FootnoteReference"/>
          <w:rFonts w:asciiTheme="majorHAnsi" w:hAnsiTheme="majorHAnsi" w:cstheme="majorHAnsi"/>
          <w:sz w:val="18"/>
          <w:szCs w:val="18"/>
          <w:lang w:val="en-GB"/>
        </w:rPr>
        <w:footnoteRef/>
      </w:r>
      <w:r w:rsidRPr="00023E56">
        <w:rPr>
          <w:rFonts w:asciiTheme="majorHAnsi" w:hAnsiTheme="majorHAnsi" w:cstheme="majorHAnsi"/>
          <w:sz w:val="18"/>
          <w:szCs w:val="18"/>
          <w:lang w:val="en-GB"/>
        </w:rPr>
        <w:t xml:space="preserve"> However, municipalities provide financial support for local residents. The target group for those financial benefits in lots of cases is families with several children etc.</w:t>
      </w:r>
    </w:p>
  </w:footnote>
  <w:footnote w:id="4">
    <w:p w14:paraId="472E1549"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w:t>
      </w:r>
      <w:r w:rsidRPr="00EE114E">
        <w:rPr>
          <w:rFonts w:asciiTheme="majorHAnsi" w:hAnsiTheme="majorHAnsi" w:cstheme="majorHAnsi"/>
          <w:sz w:val="18"/>
          <w:szCs w:val="18"/>
          <w:lang w:val="ka-GE"/>
        </w:rPr>
        <w:t>&lt;</w:t>
      </w:r>
      <w:r>
        <w:fldChar w:fldCharType="begin"/>
      </w:r>
      <w:r w:rsidRPr="00C241C3">
        <w:rPr>
          <w:lang w:val="ka-GE"/>
        </w:rPr>
        <w:instrText xml:space="preserve"> HYPERLINK "https://matsne.gov.ge/en/document/view/1155567?publication=12" </w:instrText>
      </w:r>
      <w:r>
        <w:fldChar w:fldCharType="separate"/>
      </w:r>
      <w:r w:rsidRPr="00EE114E">
        <w:rPr>
          <w:rStyle w:val="Hyperlink"/>
          <w:rFonts w:asciiTheme="majorHAnsi" w:hAnsiTheme="majorHAnsi" w:cstheme="majorHAnsi"/>
          <w:sz w:val="18"/>
          <w:szCs w:val="18"/>
          <w:lang w:val="ka-GE"/>
        </w:rPr>
        <w:t>https://matsne.gov.ge/en/document/view/1155567?publication=12</w:t>
      </w:r>
      <w:r>
        <w:rPr>
          <w:rStyle w:val="Hyperlink"/>
          <w:rFonts w:asciiTheme="majorHAnsi" w:hAnsiTheme="majorHAnsi" w:cstheme="majorHAnsi"/>
          <w:sz w:val="18"/>
          <w:szCs w:val="18"/>
          <w:lang w:val="ka-GE"/>
        </w:rPr>
        <w:fldChar w:fldCharType="end"/>
      </w:r>
      <w:r w:rsidRPr="00EE114E">
        <w:rPr>
          <w:rStyle w:val="Hyperlink"/>
          <w:rFonts w:asciiTheme="majorHAnsi" w:hAnsiTheme="majorHAnsi" w:cstheme="majorHAnsi"/>
          <w:sz w:val="18"/>
          <w:szCs w:val="18"/>
          <w:lang w:val="ka-GE"/>
        </w:rPr>
        <w:t>&gt;</w:t>
      </w:r>
    </w:p>
  </w:footnote>
  <w:footnote w:id="5">
    <w:p w14:paraId="4DF379E5"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w:t>
      </w:r>
      <w:r w:rsidRPr="00EE114E">
        <w:rPr>
          <w:rFonts w:asciiTheme="majorHAnsi" w:hAnsiTheme="majorHAnsi" w:cstheme="majorHAnsi"/>
          <w:sz w:val="18"/>
          <w:szCs w:val="18"/>
          <w:lang w:val="ka-GE"/>
        </w:rPr>
        <w:t>&lt;</w:t>
      </w:r>
      <w:r>
        <w:fldChar w:fldCharType="begin"/>
      </w:r>
      <w:r w:rsidRPr="00C241C3">
        <w:rPr>
          <w:lang w:val="ka-GE"/>
        </w:rPr>
        <w:instrText xml:space="preserve"> HYPERLINK "https://matsne.gov.ge/en/document/view/3031098?publication=26" </w:instrText>
      </w:r>
      <w:r>
        <w:fldChar w:fldCharType="separate"/>
      </w:r>
      <w:r w:rsidRPr="00EE114E">
        <w:rPr>
          <w:rStyle w:val="Hyperlink"/>
          <w:rFonts w:asciiTheme="majorHAnsi" w:hAnsiTheme="majorHAnsi" w:cstheme="majorHAnsi"/>
          <w:sz w:val="18"/>
          <w:szCs w:val="18"/>
          <w:lang w:val="ka-GE"/>
        </w:rPr>
        <w:t>https://matsne.gov.ge/en/document/view/3031098?publication=26</w:t>
      </w:r>
      <w:r>
        <w:rPr>
          <w:rStyle w:val="Hyperlink"/>
          <w:rFonts w:asciiTheme="majorHAnsi" w:hAnsiTheme="majorHAnsi" w:cstheme="majorHAnsi"/>
          <w:sz w:val="18"/>
          <w:szCs w:val="18"/>
          <w:lang w:val="ka-GE"/>
        </w:rPr>
        <w:fldChar w:fldCharType="end"/>
      </w:r>
      <w:r w:rsidRPr="00EE114E">
        <w:rPr>
          <w:rStyle w:val="Hyperlink"/>
          <w:rFonts w:asciiTheme="majorHAnsi" w:hAnsiTheme="majorHAnsi" w:cstheme="majorHAnsi"/>
          <w:sz w:val="18"/>
          <w:szCs w:val="18"/>
          <w:lang w:val="ka-GE"/>
        </w:rPr>
        <w:t>&gt;</w:t>
      </w:r>
    </w:p>
  </w:footnote>
  <w:footnote w:id="6">
    <w:p w14:paraId="10982102"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w:t>
      </w:r>
      <w:r w:rsidRPr="00EE114E">
        <w:rPr>
          <w:rFonts w:asciiTheme="majorHAnsi" w:hAnsiTheme="majorHAnsi" w:cstheme="majorHAnsi"/>
          <w:sz w:val="18"/>
          <w:szCs w:val="18"/>
          <w:lang w:val="ka-GE"/>
        </w:rPr>
        <w:t>&lt;</w:t>
      </w:r>
      <w:r>
        <w:fldChar w:fldCharType="begin"/>
      </w:r>
      <w:r w:rsidRPr="00C241C3">
        <w:rPr>
          <w:lang w:val="ka-GE"/>
        </w:rPr>
        <w:instrText xml:space="preserve"> HYPERLINK "https://matsne.gov.ge/ka/document/view/3725416?publication=0" </w:instrText>
      </w:r>
      <w:r>
        <w:fldChar w:fldCharType="separate"/>
      </w:r>
      <w:r w:rsidRPr="00EE114E">
        <w:rPr>
          <w:rStyle w:val="Hyperlink"/>
          <w:rFonts w:asciiTheme="majorHAnsi" w:hAnsiTheme="majorHAnsi" w:cstheme="majorHAnsi"/>
          <w:sz w:val="18"/>
          <w:szCs w:val="18"/>
          <w:lang w:val="ka-GE"/>
        </w:rPr>
        <w:t>https://matsne.gov.ge/ka/document/view/3725416?publication=0</w:t>
      </w:r>
      <w:r>
        <w:rPr>
          <w:rStyle w:val="Hyperlink"/>
          <w:rFonts w:asciiTheme="majorHAnsi" w:hAnsiTheme="majorHAnsi" w:cstheme="majorHAnsi"/>
          <w:sz w:val="18"/>
          <w:szCs w:val="18"/>
          <w:lang w:val="ka-GE"/>
        </w:rPr>
        <w:fldChar w:fldCharType="end"/>
      </w:r>
      <w:r w:rsidRPr="00EE114E">
        <w:rPr>
          <w:rStyle w:val="Hyperlink"/>
          <w:rFonts w:asciiTheme="majorHAnsi" w:hAnsiTheme="majorHAnsi" w:cstheme="majorHAnsi"/>
          <w:sz w:val="18"/>
          <w:szCs w:val="18"/>
          <w:lang w:val="ka-GE"/>
        </w:rPr>
        <w:t>&gt;</w:t>
      </w:r>
    </w:p>
  </w:footnote>
  <w:footnote w:id="7">
    <w:p w14:paraId="373702E6"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w:t>
      </w:r>
      <w:r w:rsidRPr="00EE114E">
        <w:rPr>
          <w:rFonts w:asciiTheme="majorHAnsi" w:hAnsiTheme="majorHAnsi" w:cstheme="majorHAnsi"/>
          <w:sz w:val="18"/>
          <w:szCs w:val="18"/>
          <w:lang w:val="ka-GE"/>
        </w:rPr>
        <w:t>&lt;</w:t>
      </w:r>
      <w:r>
        <w:fldChar w:fldCharType="begin"/>
      </w:r>
      <w:r w:rsidRPr="00C241C3">
        <w:rPr>
          <w:lang w:val="ka-GE"/>
        </w:rPr>
        <w:instrText xml:space="preserve"> HYPERLINK "https://matsne.gov.ge/ka/document/view/1371126?publication=0" </w:instrText>
      </w:r>
      <w:r>
        <w:fldChar w:fldCharType="separate"/>
      </w:r>
      <w:r w:rsidRPr="00EE114E">
        <w:rPr>
          <w:rStyle w:val="Hyperlink"/>
          <w:rFonts w:asciiTheme="majorHAnsi" w:hAnsiTheme="majorHAnsi" w:cstheme="majorHAnsi"/>
          <w:sz w:val="18"/>
          <w:szCs w:val="18"/>
          <w:lang w:val="ka-GE"/>
        </w:rPr>
        <w:t>https://matsne.gov.ge/ka/document/view/1371126?publication=0</w:t>
      </w:r>
      <w:r>
        <w:rPr>
          <w:rStyle w:val="Hyperlink"/>
          <w:rFonts w:asciiTheme="majorHAnsi" w:hAnsiTheme="majorHAnsi" w:cstheme="majorHAnsi"/>
          <w:sz w:val="18"/>
          <w:szCs w:val="18"/>
          <w:lang w:val="ka-GE"/>
        </w:rPr>
        <w:fldChar w:fldCharType="end"/>
      </w:r>
      <w:r w:rsidRPr="00EE114E">
        <w:rPr>
          <w:rStyle w:val="Hyperlink"/>
          <w:rFonts w:asciiTheme="majorHAnsi" w:hAnsiTheme="majorHAnsi" w:cstheme="majorHAnsi"/>
          <w:sz w:val="18"/>
          <w:szCs w:val="18"/>
          <w:lang w:val="ka-GE"/>
        </w:rPr>
        <w:t>&gt;</w:t>
      </w:r>
    </w:p>
  </w:footnote>
  <w:footnote w:id="8">
    <w:p w14:paraId="5476FBBC" w14:textId="77777777" w:rsidR="00A33F75" w:rsidRPr="00EE114E"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w:t>
      </w:r>
      <w:r w:rsidRPr="00EE114E">
        <w:rPr>
          <w:rFonts w:asciiTheme="majorHAnsi" w:hAnsiTheme="majorHAnsi" w:cstheme="majorHAnsi"/>
          <w:sz w:val="18"/>
          <w:szCs w:val="18"/>
          <w:lang w:val="ka-GE"/>
        </w:rPr>
        <w:t>&lt;</w:t>
      </w:r>
      <w:r>
        <w:fldChar w:fldCharType="begin"/>
      </w:r>
      <w:r w:rsidRPr="00C241C3">
        <w:rPr>
          <w:lang w:val="ka-GE"/>
        </w:rPr>
        <w:instrText xml:space="preserve"> HYPERLINK "https://matsne.gov.ge/ka/document/view/4787924?publication=0" </w:instrText>
      </w:r>
      <w:r>
        <w:fldChar w:fldCharType="separate"/>
      </w:r>
      <w:r w:rsidRPr="00EE114E">
        <w:rPr>
          <w:rStyle w:val="Hyperlink"/>
          <w:rFonts w:asciiTheme="majorHAnsi" w:hAnsiTheme="majorHAnsi" w:cstheme="majorHAnsi"/>
          <w:sz w:val="18"/>
          <w:szCs w:val="18"/>
          <w:lang w:val="ka-GE"/>
        </w:rPr>
        <w:t>https://matsne.gov.ge/ka/document/view/4787924?publication=0</w:t>
      </w:r>
      <w:r>
        <w:rPr>
          <w:rStyle w:val="Hyperlink"/>
          <w:rFonts w:asciiTheme="majorHAnsi" w:hAnsiTheme="majorHAnsi" w:cstheme="majorHAnsi"/>
          <w:sz w:val="18"/>
          <w:szCs w:val="18"/>
          <w:lang w:val="ka-GE"/>
        </w:rPr>
        <w:fldChar w:fldCharType="end"/>
      </w:r>
      <w:r w:rsidRPr="00EE114E">
        <w:rPr>
          <w:rFonts w:asciiTheme="majorHAnsi" w:hAnsiTheme="majorHAnsi" w:cstheme="majorHAnsi"/>
          <w:sz w:val="18"/>
          <w:szCs w:val="18"/>
          <w:lang w:val="ka-GE"/>
        </w:rPr>
        <w:t>&gt;</w:t>
      </w:r>
    </w:p>
  </w:footnote>
  <w:footnote w:id="9">
    <w:p w14:paraId="73A42E64"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&lt;</w:t>
      </w:r>
      <w:r>
        <w:fldChar w:fldCharType="begin"/>
      </w:r>
      <w:r w:rsidRPr="00C241C3">
        <w:rPr>
          <w:lang w:val="ka-GE"/>
        </w:rPr>
        <w:instrText xml:space="preserve"> HYPERLINK "https://matsne.gov.ge/en/document/view/3971683?publication=12" </w:instrText>
      </w:r>
      <w:r>
        <w:fldChar w:fldCharType="separate"/>
      </w:r>
      <w:r w:rsidRPr="00EE114E">
        <w:rPr>
          <w:rStyle w:val="Hyperlink"/>
          <w:rFonts w:asciiTheme="majorHAnsi" w:hAnsiTheme="majorHAnsi" w:cstheme="majorHAnsi"/>
          <w:sz w:val="18"/>
          <w:szCs w:val="18"/>
          <w:lang w:val="ka-GE"/>
        </w:rPr>
        <w:t>https://matsne.gov.ge/en/document/view/3971683?publication=12</w:t>
      </w:r>
      <w:r>
        <w:rPr>
          <w:rStyle w:val="Hyperlink"/>
          <w:rFonts w:asciiTheme="majorHAnsi" w:hAnsiTheme="majorHAnsi" w:cstheme="majorHAnsi"/>
          <w:sz w:val="18"/>
          <w:szCs w:val="18"/>
          <w:lang w:val="ka-GE"/>
        </w:rPr>
        <w:fldChar w:fldCharType="end"/>
      </w:r>
      <w:r w:rsidRPr="00EE114E">
        <w:rPr>
          <w:rStyle w:val="Hyperlink"/>
          <w:rFonts w:asciiTheme="majorHAnsi" w:hAnsiTheme="majorHAnsi" w:cstheme="majorHAnsi"/>
          <w:sz w:val="18"/>
          <w:szCs w:val="18"/>
          <w:lang w:val="ka-GE"/>
        </w:rPr>
        <w:t>&gt;</w:t>
      </w:r>
    </w:p>
  </w:footnote>
  <w:footnote w:id="10">
    <w:p w14:paraId="7C949D06" w14:textId="77777777" w:rsidR="00A33F75" w:rsidRPr="00EE114E" w:rsidRDefault="00A33F75" w:rsidP="005B2889">
      <w:pPr>
        <w:pStyle w:val="FootnoteText"/>
        <w:jc w:val="both"/>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w:t>
      </w:r>
      <w:r w:rsidRPr="00EE114E">
        <w:rPr>
          <w:rFonts w:asciiTheme="majorHAnsi" w:hAnsiTheme="majorHAnsi" w:cstheme="majorHAnsi"/>
          <w:sz w:val="18"/>
          <w:szCs w:val="18"/>
          <w:lang w:val="ka-GE"/>
        </w:rPr>
        <w:t>&lt;</w:t>
      </w:r>
      <w:r>
        <w:fldChar w:fldCharType="begin"/>
      </w:r>
      <w:r w:rsidRPr="00C241C3">
        <w:rPr>
          <w:lang w:val="ka-GE"/>
        </w:rPr>
        <w:instrText xml:space="preserve"> HYPERLINK "https://matsne.gov.ge/ka/document/view/4486188?publication=0" </w:instrText>
      </w:r>
      <w:r>
        <w:fldChar w:fldCharType="separate"/>
      </w:r>
      <w:r w:rsidRPr="00EE114E">
        <w:rPr>
          <w:rStyle w:val="Hyperlink"/>
          <w:rFonts w:asciiTheme="majorHAnsi" w:hAnsiTheme="majorHAnsi" w:cstheme="majorHAnsi"/>
          <w:sz w:val="18"/>
          <w:szCs w:val="18"/>
          <w:lang w:val="ka-GE"/>
        </w:rPr>
        <w:t>https://matsne.gov.ge/ka/document/view/4486188?publication=0</w:t>
      </w:r>
      <w:r>
        <w:rPr>
          <w:rStyle w:val="Hyperlink"/>
          <w:rFonts w:asciiTheme="majorHAnsi" w:hAnsiTheme="majorHAnsi" w:cstheme="majorHAnsi"/>
          <w:sz w:val="18"/>
          <w:szCs w:val="18"/>
          <w:lang w:val="ka-GE"/>
        </w:rPr>
        <w:fldChar w:fldCharType="end"/>
      </w:r>
      <w:r w:rsidRPr="00EE114E">
        <w:rPr>
          <w:rStyle w:val="Hyperlink"/>
          <w:rFonts w:asciiTheme="majorHAnsi" w:hAnsiTheme="majorHAnsi" w:cstheme="majorHAnsi"/>
          <w:sz w:val="18"/>
          <w:szCs w:val="18"/>
          <w:lang w:val="ka-GE"/>
        </w:rPr>
        <w:t>&gt;</w:t>
      </w:r>
    </w:p>
  </w:footnote>
  <w:footnote w:id="11">
    <w:p w14:paraId="6C58E231" w14:textId="77777777" w:rsidR="00A33F75" w:rsidRPr="00EE114E"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ka-GE"/>
        </w:rPr>
        <w:t xml:space="preserve"> </w:t>
      </w:r>
      <w:r w:rsidRPr="00EE114E">
        <w:rPr>
          <w:rFonts w:asciiTheme="majorHAnsi" w:hAnsiTheme="majorHAnsi" w:cstheme="majorHAnsi"/>
          <w:sz w:val="18"/>
          <w:szCs w:val="18"/>
          <w:lang w:val="ka-GE"/>
        </w:rPr>
        <w:t>&lt;</w:t>
      </w:r>
      <w:r>
        <w:fldChar w:fldCharType="begin"/>
      </w:r>
      <w:r w:rsidRPr="00C241C3">
        <w:rPr>
          <w:lang w:val="ka-GE"/>
        </w:rPr>
        <w:instrText xml:space="preserve"> HYPERLINK "https://matsne.gov.ge/ka/document/view/5003057?publication=0" </w:instrText>
      </w:r>
      <w:r>
        <w:fldChar w:fldCharType="separate"/>
      </w:r>
      <w:r w:rsidRPr="00EE114E">
        <w:rPr>
          <w:rStyle w:val="Hyperlink"/>
          <w:rFonts w:asciiTheme="majorHAnsi" w:hAnsiTheme="majorHAnsi" w:cstheme="majorHAnsi"/>
          <w:sz w:val="18"/>
          <w:szCs w:val="18"/>
          <w:lang w:val="ka-GE"/>
        </w:rPr>
        <w:t>https://matsne.gov.ge/ka/document/view/5003057?publication=0</w:t>
      </w:r>
      <w:r>
        <w:rPr>
          <w:rStyle w:val="Hyperlink"/>
          <w:rFonts w:asciiTheme="majorHAnsi" w:hAnsiTheme="majorHAnsi" w:cstheme="majorHAnsi"/>
          <w:sz w:val="18"/>
          <w:szCs w:val="18"/>
          <w:lang w:val="ka-GE"/>
        </w:rPr>
        <w:fldChar w:fldCharType="end"/>
      </w:r>
      <w:r w:rsidRPr="00EE114E">
        <w:rPr>
          <w:rFonts w:asciiTheme="majorHAnsi" w:hAnsiTheme="majorHAnsi" w:cstheme="majorHAnsi"/>
          <w:sz w:val="18"/>
          <w:szCs w:val="18"/>
          <w:lang w:val="ka-GE"/>
        </w:rPr>
        <w:t xml:space="preserve">&gt; </w:t>
      </w:r>
    </w:p>
  </w:footnote>
  <w:footnote w:id="12">
    <w:p w14:paraId="28EA6B1D" w14:textId="77777777" w:rsidR="00A33F75" w:rsidRPr="00352B62" w:rsidRDefault="00A33F75" w:rsidP="005B2889">
      <w:pPr>
        <w:pStyle w:val="FootnoteText"/>
        <w:rPr>
          <w:rFonts w:asciiTheme="majorHAnsi" w:hAnsiTheme="majorHAnsi" w:cstheme="majorHAnsi"/>
          <w:sz w:val="18"/>
          <w:szCs w:val="18"/>
        </w:rPr>
      </w:pPr>
      <w:r w:rsidRPr="00D36622">
        <w:rPr>
          <w:rStyle w:val="FootnoteReference"/>
          <w:rFonts w:asciiTheme="majorHAnsi" w:hAnsiTheme="majorHAnsi" w:cstheme="majorHAnsi"/>
          <w:sz w:val="18"/>
          <w:szCs w:val="18"/>
        </w:rPr>
        <w:footnoteRef/>
      </w:r>
      <w:r w:rsidRPr="00D36622">
        <w:rPr>
          <w:rFonts w:asciiTheme="majorHAnsi" w:hAnsiTheme="majorHAnsi" w:cstheme="majorHAnsi"/>
          <w:sz w:val="18"/>
          <w:szCs w:val="18"/>
        </w:rPr>
        <w:t xml:space="preserve"> Georgia’s Parliament adopts historic labour law reform package </w:t>
      </w:r>
      <w:hyperlink r:id="rId2" w:history="1">
        <w:r w:rsidRPr="00352B62">
          <w:rPr>
            <w:rStyle w:val="Hyperlink"/>
            <w:rFonts w:asciiTheme="majorHAnsi" w:hAnsiTheme="majorHAnsi" w:cstheme="majorHAnsi"/>
            <w:sz w:val="18"/>
            <w:szCs w:val="18"/>
          </w:rPr>
          <w:t>https://www.ilo</w:t>
        </w:r>
        <w:r w:rsidRPr="00352B62">
          <w:rPr>
            <w:rStyle w:val="Hyperlink"/>
            <w:rFonts w:asciiTheme="majorHAnsi" w:hAnsiTheme="majorHAnsi" w:cstheme="majorHAnsi"/>
            <w:sz w:val="18"/>
            <w:szCs w:val="18"/>
          </w:rPr>
          <w:t>.</w:t>
        </w:r>
        <w:r w:rsidRPr="00352B62">
          <w:rPr>
            <w:rStyle w:val="Hyperlink"/>
            <w:rFonts w:asciiTheme="majorHAnsi" w:hAnsiTheme="majorHAnsi" w:cstheme="majorHAnsi"/>
            <w:sz w:val="18"/>
            <w:szCs w:val="18"/>
          </w:rPr>
          <w:t>org/moscow/news/WCMS_758336/lang--en/i</w:t>
        </w:r>
        <w:r w:rsidRPr="00352B62">
          <w:rPr>
            <w:rStyle w:val="Hyperlink"/>
            <w:rFonts w:asciiTheme="majorHAnsi" w:hAnsiTheme="majorHAnsi" w:cstheme="majorHAnsi"/>
            <w:sz w:val="18"/>
            <w:szCs w:val="18"/>
          </w:rPr>
          <w:t>n</w:t>
        </w:r>
        <w:r w:rsidRPr="00352B62">
          <w:rPr>
            <w:rStyle w:val="Hyperlink"/>
            <w:rFonts w:asciiTheme="majorHAnsi" w:hAnsiTheme="majorHAnsi" w:cstheme="majorHAnsi"/>
            <w:sz w:val="18"/>
            <w:szCs w:val="18"/>
          </w:rPr>
          <w:t>dex.htm</w:t>
        </w:r>
      </w:hyperlink>
      <w:r w:rsidRPr="00352B62">
        <w:rPr>
          <w:rFonts w:asciiTheme="majorHAnsi" w:hAnsiTheme="majorHAnsi" w:cstheme="majorHAnsi"/>
          <w:sz w:val="18"/>
          <w:szCs w:val="18"/>
        </w:rPr>
        <w:t xml:space="preserve"> </w:t>
      </w:r>
    </w:p>
  </w:footnote>
  <w:footnote w:id="13">
    <w:p w14:paraId="2959B104" w14:textId="11BAF3C6" w:rsidR="00352B62" w:rsidRDefault="00352B62">
      <w:pPr>
        <w:pStyle w:val="FootnoteText"/>
      </w:pPr>
      <w:r w:rsidRPr="00352B62">
        <w:rPr>
          <w:rStyle w:val="FootnoteReference"/>
          <w:rFonts w:asciiTheme="majorHAnsi" w:hAnsiTheme="majorHAnsi" w:cstheme="majorHAnsi"/>
          <w:sz w:val="18"/>
          <w:szCs w:val="18"/>
        </w:rPr>
        <w:footnoteRef/>
      </w:r>
      <w:r w:rsidRPr="00352B62">
        <w:rPr>
          <w:rFonts w:asciiTheme="majorHAnsi" w:hAnsiTheme="majorHAnsi" w:cstheme="majorHAnsi"/>
          <w:sz w:val="18"/>
          <w:szCs w:val="18"/>
        </w:rPr>
        <w:t xml:space="preserve"> Here and further in the text the </w:t>
      </w:r>
      <w:r w:rsidR="00EA141C">
        <w:rPr>
          <w:rFonts w:asciiTheme="majorHAnsi" w:hAnsiTheme="majorHAnsi" w:cstheme="majorHAnsi"/>
          <w:sz w:val="18"/>
          <w:szCs w:val="18"/>
        </w:rPr>
        <w:t>formulations</w:t>
      </w:r>
      <w:r w:rsidRPr="00352B62">
        <w:rPr>
          <w:rFonts w:asciiTheme="majorHAnsi" w:hAnsiTheme="majorHAnsi" w:cstheme="majorHAnsi"/>
          <w:sz w:val="18"/>
          <w:szCs w:val="18"/>
        </w:rPr>
        <w:t xml:space="preserve"> “most recent Georgian legislation”</w:t>
      </w:r>
      <w:r w:rsidR="00260782">
        <w:rPr>
          <w:rFonts w:asciiTheme="majorHAnsi" w:hAnsiTheme="majorHAnsi" w:cstheme="majorHAnsi"/>
          <w:sz w:val="18"/>
          <w:szCs w:val="18"/>
        </w:rPr>
        <w:t xml:space="preserve">, </w:t>
      </w:r>
      <w:r w:rsidRPr="00352B62">
        <w:rPr>
          <w:rFonts w:asciiTheme="majorHAnsi" w:hAnsiTheme="majorHAnsi" w:cstheme="majorHAnsi"/>
          <w:sz w:val="18"/>
          <w:szCs w:val="18"/>
        </w:rPr>
        <w:t xml:space="preserve"> “most recent status quo”</w:t>
      </w:r>
      <w:r w:rsidR="00260782">
        <w:rPr>
          <w:rFonts w:asciiTheme="majorHAnsi" w:hAnsiTheme="majorHAnsi" w:cstheme="majorHAnsi"/>
          <w:sz w:val="18"/>
          <w:szCs w:val="18"/>
        </w:rPr>
        <w:t xml:space="preserve">,  or “previous LLCG”, </w:t>
      </w:r>
      <w:r>
        <w:rPr>
          <w:rFonts w:asciiTheme="majorHAnsi" w:hAnsiTheme="majorHAnsi" w:cstheme="majorHAnsi"/>
          <w:sz w:val="18"/>
          <w:szCs w:val="18"/>
        </w:rPr>
        <w:t xml:space="preserve"> if not further specified,</w:t>
      </w:r>
      <w:r w:rsidRPr="00352B62">
        <w:rPr>
          <w:rFonts w:asciiTheme="majorHAnsi" w:hAnsiTheme="majorHAnsi" w:cstheme="majorHAnsi"/>
          <w:sz w:val="18"/>
          <w:szCs w:val="18"/>
        </w:rPr>
        <w:t xml:space="preserve"> will refer to the version of LLCG which was in force prior to 29 September 2020. The </w:t>
      </w:r>
      <w:r w:rsidR="00EA141C">
        <w:rPr>
          <w:rFonts w:asciiTheme="majorHAnsi" w:hAnsiTheme="majorHAnsi" w:cstheme="majorHAnsi"/>
          <w:sz w:val="18"/>
          <w:szCs w:val="18"/>
        </w:rPr>
        <w:t>formulations</w:t>
      </w:r>
      <w:r w:rsidRPr="00352B62">
        <w:rPr>
          <w:rFonts w:asciiTheme="majorHAnsi" w:hAnsiTheme="majorHAnsi" w:cstheme="majorHAnsi"/>
          <w:sz w:val="18"/>
          <w:szCs w:val="18"/>
        </w:rPr>
        <w:t xml:space="preserve"> “</w:t>
      </w:r>
      <w:r w:rsidR="00EA141C">
        <w:rPr>
          <w:rFonts w:asciiTheme="majorHAnsi" w:hAnsiTheme="majorHAnsi" w:cstheme="majorHAnsi"/>
          <w:sz w:val="18"/>
          <w:szCs w:val="18"/>
        </w:rPr>
        <w:t xml:space="preserve">revised” or “recently </w:t>
      </w:r>
      <w:r w:rsidRPr="00352B62">
        <w:rPr>
          <w:rFonts w:asciiTheme="majorHAnsi" w:hAnsiTheme="majorHAnsi" w:cstheme="majorHAnsi"/>
          <w:sz w:val="18"/>
          <w:szCs w:val="18"/>
        </w:rPr>
        <w:t>revised LLCG”</w:t>
      </w:r>
      <w:r w:rsidR="00EA141C">
        <w:rPr>
          <w:rFonts w:asciiTheme="majorHAnsi" w:hAnsiTheme="majorHAnsi" w:cstheme="majorHAnsi"/>
          <w:sz w:val="18"/>
          <w:szCs w:val="18"/>
        </w:rPr>
        <w:t xml:space="preserve">, </w:t>
      </w:r>
      <w:r w:rsidRPr="00352B62">
        <w:rPr>
          <w:rFonts w:asciiTheme="majorHAnsi" w:hAnsiTheme="majorHAnsi" w:cstheme="majorHAnsi"/>
          <w:sz w:val="18"/>
          <w:szCs w:val="18"/>
        </w:rPr>
        <w:t>“updated LLCG</w:t>
      </w:r>
      <w:r w:rsidR="00A903B0">
        <w:rPr>
          <w:rFonts w:asciiTheme="majorHAnsi" w:hAnsiTheme="majorHAnsi" w:cstheme="majorHAnsi"/>
          <w:sz w:val="18"/>
          <w:szCs w:val="18"/>
        </w:rPr>
        <w:t>/status quo</w:t>
      </w:r>
      <w:r w:rsidRPr="00352B62">
        <w:rPr>
          <w:rFonts w:asciiTheme="majorHAnsi" w:hAnsiTheme="majorHAnsi" w:cstheme="majorHAnsi"/>
          <w:sz w:val="18"/>
          <w:szCs w:val="18"/>
        </w:rPr>
        <w:t xml:space="preserve">” </w:t>
      </w:r>
      <w:r w:rsidR="00EA141C">
        <w:rPr>
          <w:rFonts w:asciiTheme="majorHAnsi" w:hAnsiTheme="majorHAnsi" w:cstheme="majorHAnsi"/>
          <w:sz w:val="18"/>
          <w:szCs w:val="18"/>
        </w:rPr>
        <w:t xml:space="preserve">and “current legislation” </w:t>
      </w:r>
      <w:r w:rsidRPr="00352B62">
        <w:rPr>
          <w:rFonts w:asciiTheme="majorHAnsi" w:hAnsiTheme="majorHAnsi" w:cstheme="majorHAnsi"/>
          <w:sz w:val="18"/>
          <w:szCs w:val="18"/>
        </w:rPr>
        <w:t>will refer to the version of the LLCG in force after the amendments on 29 September 2020.</w:t>
      </w:r>
      <w:r>
        <w:t xml:space="preserve"> </w:t>
      </w:r>
    </w:p>
  </w:footnote>
  <w:footnote w:id="14">
    <w:p w14:paraId="4B47C92B" w14:textId="0640F6FF" w:rsidR="00A33F75" w:rsidRDefault="00A33F75">
      <w:pPr>
        <w:pStyle w:val="FootnoteText"/>
      </w:pPr>
      <w:r w:rsidRPr="00D36622">
        <w:rPr>
          <w:rStyle w:val="FootnoteReference"/>
          <w:rFonts w:asciiTheme="majorHAnsi" w:hAnsiTheme="majorHAnsi" w:cstheme="majorHAnsi"/>
          <w:sz w:val="18"/>
          <w:szCs w:val="18"/>
        </w:rPr>
        <w:footnoteRef/>
      </w:r>
      <w:r w:rsidRPr="00D36622">
        <w:rPr>
          <w:rFonts w:asciiTheme="majorHAnsi" w:hAnsiTheme="majorHAnsi" w:cstheme="majorHAnsi"/>
          <w:sz w:val="18"/>
          <w:szCs w:val="18"/>
        </w:rPr>
        <w:t xml:space="preserve"> </w:t>
      </w:r>
      <w:r>
        <w:rPr>
          <w:rFonts w:asciiTheme="majorHAnsi" w:hAnsiTheme="majorHAnsi" w:cstheme="majorHAnsi"/>
          <w:sz w:val="18"/>
          <w:szCs w:val="18"/>
        </w:rPr>
        <w:t>Note: s</w:t>
      </w:r>
      <w:r w:rsidRPr="00D36622">
        <w:rPr>
          <w:rFonts w:asciiTheme="majorHAnsi" w:hAnsiTheme="majorHAnsi" w:cstheme="majorHAnsi"/>
          <w:sz w:val="18"/>
          <w:szCs w:val="18"/>
        </w:rPr>
        <w:t>ince</w:t>
      </w:r>
      <w:r>
        <w:rPr>
          <w:rFonts w:asciiTheme="majorHAnsi" w:hAnsiTheme="majorHAnsi" w:cstheme="majorHAnsi"/>
          <w:sz w:val="18"/>
          <w:szCs w:val="18"/>
        </w:rPr>
        <w:t xml:space="preserve"> the amendments to the LLCG were adopted only recently, the legislative changes have not yet been fully implemented, and were not  able to affect the actual situation on the ground. Therefore, the problem definition discussed in this RIA will reflect the most recent status quo, prior to LLCG amendments. Wherever appropriate we will emphasize whether and how the revised LLCG addressed the existing problems at hand. The </w:t>
      </w:r>
      <w:r w:rsidR="003C2928">
        <w:rPr>
          <w:rFonts w:asciiTheme="majorHAnsi" w:hAnsiTheme="majorHAnsi" w:cstheme="majorHAnsi"/>
          <w:sz w:val="18"/>
          <w:szCs w:val="18"/>
        </w:rPr>
        <w:t>recently revised</w:t>
      </w:r>
      <w:r>
        <w:rPr>
          <w:rFonts w:asciiTheme="majorHAnsi" w:hAnsiTheme="majorHAnsi" w:cstheme="majorHAnsi"/>
          <w:sz w:val="18"/>
          <w:szCs w:val="18"/>
        </w:rPr>
        <w:t xml:space="preserve"> LLCG will be reflected fully in the RIA as a separate policy option, and will be compared with other identified options, as well as the most recent status quo. </w:t>
      </w:r>
    </w:p>
  </w:footnote>
  <w:footnote w:id="15">
    <w:p w14:paraId="441BEE02" w14:textId="272AAEFD" w:rsidR="00A33F75" w:rsidRPr="00A75DED" w:rsidRDefault="00A33F75" w:rsidP="005B2889">
      <w:pPr>
        <w:pStyle w:val="FootnoteText"/>
        <w:rPr>
          <w:rFonts w:asciiTheme="majorHAnsi" w:hAnsiTheme="majorHAnsi" w:cstheme="majorHAnsi"/>
          <w:sz w:val="18"/>
          <w:szCs w:val="18"/>
        </w:rPr>
      </w:pPr>
      <w:r w:rsidRPr="00A75DED">
        <w:rPr>
          <w:rStyle w:val="FootnoteReference"/>
          <w:rFonts w:asciiTheme="majorHAnsi" w:hAnsiTheme="majorHAnsi" w:cstheme="majorHAnsi"/>
          <w:sz w:val="18"/>
          <w:szCs w:val="18"/>
        </w:rPr>
        <w:footnoteRef/>
      </w:r>
      <w:r w:rsidRPr="00A75DED">
        <w:rPr>
          <w:rFonts w:asciiTheme="majorHAnsi" w:hAnsiTheme="majorHAnsi" w:cstheme="majorHAnsi"/>
          <w:sz w:val="18"/>
          <w:szCs w:val="18"/>
        </w:rPr>
        <w:t xml:space="preserve"> Law of Georgia “On </w:t>
      </w:r>
      <w:r>
        <w:rPr>
          <w:rFonts w:asciiTheme="majorHAnsi" w:hAnsiTheme="majorHAnsi" w:cstheme="majorHAnsi"/>
          <w:sz w:val="18"/>
          <w:szCs w:val="18"/>
        </w:rPr>
        <w:t xml:space="preserve">Public </w:t>
      </w:r>
      <w:r w:rsidRPr="00A75DED">
        <w:rPr>
          <w:rFonts w:asciiTheme="majorHAnsi" w:hAnsiTheme="majorHAnsi" w:cstheme="majorHAnsi"/>
          <w:sz w:val="18"/>
          <w:szCs w:val="18"/>
        </w:rPr>
        <w:t>Service”, Art. 2.</w:t>
      </w:r>
    </w:p>
  </w:footnote>
  <w:footnote w:id="16">
    <w:p w14:paraId="403025CE" w14:textId="38A4363F" w:rsidR="00A33F75" w:rsidRPr="00BF6B53" w:rsidRDefault="00A33F75">
      <w:pPr>
        <w:pStyle w:val="FootnoteText"/>
        <w:rPr>
          <w:rFonts w:asciiTheme="majorHAnsi" w:hAnsiTheme="majorHAnsi" w:cstheme="majorHAnsi"/>
          <w:sz w:val="18"/>
          <w:szCs w:val="18"/>
        </w:rPr>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Civil Service Bureau, 2019</w:t>
      </w:r>
    </w:p>
  </w:footnote>
  <w:footnote w:id="17">
    <w:p w14:paraId="25F0EA3C" w14:textId="055059B9" w:rsidR="00A33F75" w:rsidRDefault="00A33F75">
      <w:pPr>
        <w:pStyle w:val="FootnoteText"/>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w:t>
      </w:r>
      <w:proofErr w:type="spellStart"/>
      <w:r w:rsidRPr="00BF6B53">
        <w:rPr>
          <w:rFonts w:asciiTheme="majorHAnsi" w:hAnsiTheme="majorHAnsi" w:cstheme="majorHAnsi"/>
          <w:sz w:val="18"/>
          <w:szCs w:val="18"/>
        </w:rPr>
        <w:t>Geostat</w:t>
      </w:r>
      <w:proofErr w:type="spellEnd"/>
      <w:r w:rsidRPr="00BF6B53">
        <w:rPr>
          <w:rFonts w:asciiTheme="majorHAnsi" w:hAnsiTheme="majorHAnsi" w:cstheme="majorHAnsi"/>
          <w:sz w:val="18"/>
          <w:szCs w:val="18"/>
        </w:rPr>
        <w:t xml:space="preserve">, </w:t>
      </w:r>
      <w:proofErr w:type="spellStart"/>
      <w:r w:rsidRPr="00BF6B53">
        <w:rPr>
          <w:rFonts w:asciiTheme="majorHAnsi" w:hAnsiTheme="majorHAnsi" w:cstheme="majorHAnsi"/>
          <w:sz w:val="18"/>
          <w:szCs w:val="18"/>
        </w:rPr>
        <w:t>Labour</w:t>
      </w:r>
      <w:proofErr w:type="spellEnd"/>
      <w:r w:rsidRPr="00BF6B53">
        <w:rPr>
          <w:rFonts w:asciiTheme="majorHAnsi" w:hAnsiTheme="majorHAnsi" w:cstheme="majorHAnsi"/>
          <w:sz w:val="18"/>
          <w:szCs w:val="18"/>
        </w:rPr>
        <w:t xml:space="preserve"> Force survey</w:t>
      </w:r>
      <w:r w:rsidR="00352B62" w:rsidRPr="007F1961">
        <w:rPr>
          <w:rFonts w:asciiTheme="majorHAnsi" w:hAnsiTheme="majorHAnsi" w:cstheme="majorHAnsi"/>
          <w:sz w:val="18"/>
        </w:rPr>
        <w:t>. For further clarification of the term “atypical worker” please see page 13-14 of the current document.</w:t>
      </w:r>
    </w:p>
  </w:footnote>
  <w:footnote w:id="18">
    <w:p w14:paraId="7E869E96"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3 (2000).</w:t>
      </w:r>
    </w:p>
  </w:footnote>
  <w:footnote w:id="19">
    <w:p w14:paraId="0D7ED4DC"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3 (2000).</w:t>
      </w:r>
    </w:p>
  </w:footnote>
  <w:footnote w:id="20">
    <w:p w14:paraId="55B8B2D8"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Organic Law of Georgia “On Occupational Safety”, Art. 5 (7).</w:t>
      </w:r>
    </w:p>
  </w:footnote>
  <w:footnote w:id="21">
    <w:p w14:paraId="29B1E7C7" w14:textId="32DCD829" w:rsidR="00A33F75" w:rsidRPr="00BA2C03" w:rsidRDefault="00A33F75" w:rsidP="005B2889">
      <w:pPr>
        <w:contextualSpacing/>
        <w:jc w:val="both"/>
        <w:rPr>
          <w:rFonts w:cstheme="majorHAnsi"/>
          <w:sz w:val="18"/>
          <w:szCs w:val="18"/>
          <w:lang w:val="en-GB"/>
        </w:rPr>
      </w:pPr>
      <w:r w:rsidRPr="00371830">
        <w:rPr>
          <w:rStyle w:val="FootnoteReference"/>
          <w:rFonts w:cstheme="majorHAnsi"/>
          <w:sz w:val="18"/>
          <w:szCs w:val="18"/>
        </w:rPr>
        <w:footnoteRef/>
      </w:r>
      <w:r w:rsidRPr="00371830">
        <w:rPr>
          <w:rFonts w:cstheme="majorHAnsi"/>
          <w:sz w:val="18"/>
          <w:szCs w:val="18"/>
        </w:rPr>
        <w:t xml:space="preserve"> Order of </w:t>
      </w:r>
      <w:r w:rsidRPr="00371830">
        <w:rPr>
          <w:rFonts w:cstheme="majorHAnsi"/>
          <w:sz w:val="18"/>
          <w:szCs w:val="18"/>
          <w:lang w:val="en-GB"/>
        </w:rPr>
        <w:t>Minister of Internally Displaced Persons from the Occupied Territories, Labo</w:t>
      </w:r>
      <w:r>
        <w:rPr>
          <w:rFonts w:cstheme="majorHAnsi"/>
          <w:sz w:val="18"/>
          <w:szCs w:val="18"/>
          <w:lang w:val="en-GB"/>
        </w:rPr>
        <w:t>u</w:t>
      </w:r>
      <w:r w:rsidRPr="00371830">
        <w:rPr>
          <w:rFonts w:cstheme="majorHAnsi"/>
          <w:sz w:val="18"/>
          <w:szCs w:val="18"/>
          <w:lang w:val="en-GB"/>
        </w:rPr>
        <w:t>r, Health and Social Affairs</w:t>
      </w:r>
      <w:r w:rsidRPr="00371830">
        <w:rPr>
          <w:rFonts w:cstheme="majorHAnsi"/>
          <w:sz w:val="18"/>
          <w:szCs w:val="18"/>
          <w:lang w:val="ka-GE"/>
        </w:rPr>
        <w:t xml:space="preserve"> </w:t>
      </w:r>
      <w:r w:rsidRPr="00371830">
        <w:rPr>
          <w:rFonts w:cstheme="majorHAnsi"/>
          <w:sz w:val="18"/>
          <w:szCs w:val="18"/>
        </w:rPr>
        <w:t>of Georgia</w:t>
      </w:r>
      <w:r w:rsidRPr="00EE114E">
        <w:rPr>
          <w:rFonts w:cstheme="majorHAnsi"/>
          <w:sz w:val="18"/>
          <w:szCs w:val="18"/>
        </w:rPr>
        <w:t xml:space="preserve"> “On Approval of Works Harmful to and / or Posing a Special Risk to the Health of Pregnant, New Mother and Breastfeeding Women” (№01-20/ნ).</w:t>
      </w:r>
    </w:p>
  </w:footnote>
  <w:footnote w:id="22">
    <w:p w14:paraId="291598EF" w14:textId="767B7D64" w:rsidR="00A33F75" w:rsidRPr="00EE114E" w:rsidRDefault="00A33F75" w:rsidP="005B2889">
      <w:pPr>
        <w:pStyle w:val="FootnoteText"/>
        <w:rPr>
          <w:rFonts w:asciiTheme="majorHAnsi" w:hAnsiTheme="majorHAnsi" w:cstheme="majorHAnsi"/>
          <w:sz w:val="18"/>
          <w:szCs w:val="18"/>
        </w:rPr>
      </w:pPr>
      <w:r w:rsidRPr="00BA2C03">
        <w:rPr>
          <w:rStyle w:val="FootnoteReference"/>
          <w:rFonts w:asciiTheme="majorHAnsi" w:hAnsiTheme="majorHAnsi" w:cstheme="majorHAnsi"/>
          <w:sz w:val="18"/>
          <w:szCs w:val="18"/>
          <w:lang w:val="en-GB"/>
        </w:rPr>
        <w:footnoteRef/>
      </w:r>
      <w:r w:rsidRPr="00BA2C03">
        <w:rPr>
          <w:rFonts w:asciiTheme="majorHAnsi" w:hAnsiTheme="majorHAnsi" w:cstheme="majorHAnsi"/>
          <w:sz w:val="18"/>
          <w:szCs w:val="18"/>
          <w:lang w:val="en-GB"/>
        </w:rPr>
        <w:t xml:space="preserve"> Organic Law of Georgia “Labour Code of Georgia”, Art. 20 (6)</w:t>
      </w:r>
    </w:p>
  </w:footnote>
  <w:footnote w:id="23">
    <w:p w14:paraId="3C98C1EC"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20 (7)</w:t>
      </w:r>
    </w:p>
  </w:footnote>
  <w:footnote w:id="24">
    <w:p w14:paraId="4B543DF2"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R191, Art.6 (2)</w:t>
      </w:r>
    </w:p>
  </w:footnote>
  <w:footnote w:id="25">
    <w:p w14:paraId="79D94421" w14:textId="77777777" w:rsidR="00A33F75" w:rsidRPr="00A0502B"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r w:rsidRPr="00A0502B">
        <w:rPr>
          <w:rFonts w:asciiTheme="majorHAnsi" w:hAnsiTheme="majorHAnsi" w:cstheme="majorHAnsi"/>
          <w:sz w:val="18"/>
          <w:szCs w:val="18"/>
        </w:rPr>
        <w:t xml:space="preserve">ASSOCIATION AGREEMENT between the European Union and the European Atomic Energy Community and their Member States and Georgia, 2014, Annex XXX, see: </w:t>
      </w:r>
      <w:hyperlink r:id="rId3" w:history="1">
        <w:r w:rsidRPr="00A0502B">
          <w:rPr>
            <w:rStyle w:val="Hyperlink"/>
            <w:rFonts w:asciiTheme="majorHAnsi" w:hAnsiTheme="majorHAnsi" w:cstheme="majorHAnsi"/>
            <w:sz w:val="18"/>
            <w:szCs w:val="18"/>
          </w:rPr>
          <w:t>https://eur-lex.europa.eu/legal-content/en/TXT/PDF/?uri=CELEX:22014A0830(02)</w:t>
        </w:r>
      </w:hyperlink>
      <w:r w:rsidRPr="00A0502B">
        <w:rPr>
          <w:rFonts w:asciiTheme="majorHAnsi" w:hAnsiTheme="majorHAnsi" w:cstheme="majorHAnsi"/>
          <w:sz w:val="18"/>
          <w:szCs w:val="18"/>
        </w:rPr>
        <w:t xml:space="preserve"> </w:t>
      </w:r>
    </w:p>
  </w:footnote>
  <w:footnote w:id="26">
    <w:p w14:paraId="1F179050" w14:textId="77777777" w:rsidR="00A33F75" w:rsidRPr="00A0502B" w:rsidRDefault="00A33F75" w:rsidP="005B2889">
      <w:pPr>
        <w:pStyle w:val="FootnoteText"/>
        <w:rPr>
          <w:rFonts w:asciiTheme="majorHAnsi" w:hAnsiTheme="majorHAnsi" w:cstheme="majorHAnsi"/>
          <w:sz w:val="18"/>
          <w:szCs w:val="18"/>
        </w:rPr>
      </w:pPr>
      <w:r w:rsidRPr="00A0502B">
        <w:rPr>
          <w:rStyle w:val="FootnoteReference"/>
          <w:rFonts w:asciiTheme="majorHAnsi" w:hAnsiTheme="majorHAnsi" w:cstheme="majorHAnsi"/>
          <w:sz w:val="18"/>
          <w:szCs w:val="18"/>
        </w:rPr>
        <w:footnoteRef/>
      </w:r>
      <w:r w:rsidRPr="00A0502B">
        <w:rPr>
          <w:rFonts w:asciiTheme="majorHAnsi" w:hAnsiTheme="majorHAnsi" w:cstheme="majorHAnsi"/>
          <w:sz w:val="18"/>
          <w:szCs w:val="18"/>
        </w:rPr>
        <w:t xml:space="preserve"> EU Directive 92/85/ECC, background to the Directive</w:t>
      </w:r>
    </w:p>
  </w:footnote>
  <w:footnote w:id="27">
    <w:p w14:paraId="60594E24" w14:textId="77777777" w:rsidR="00A33F75" w:rsidRPr="00A0502B" w:rsidRDefault="00A33F75" w:rsidP="005B2889">
      <w:pPr>
        <w:pStyle w:val="FootnoteText"/>
        <w:rPr>
          <w:rFonts w:asciiTheme="majorHAnsi" w:hAnsiTheme="majorHAnsi" w:cstheme="majorHAnsi"/>
          <w:sz w:val="18"/>
          <w:szCs w:val="18"/>
        </w:rPr>
      </w:pPr>
      <w:r w:rsidRPr="00A0502B">
        <w:rPr>
          <w:rStyle w:val="FootnoteReference"/>
          <w:rFonts w:asciiTheme="majorHAnsi" w:hAnsiTheme="majorHAnsi" w:cstheme="majorHAnsi"/>
          <w:sz w:val="18"/>
          <w:szCs w:val="18"/>
        </w:rPr>
        <w:footnoteRef/>
      </w:r>
      <w:r w:rsidRPr="00A0502B">
        <w:rPr>
          <w:rFonts w:asciiTheme="majorHAnsi" w:hAnsiTheme="majorHAnsi" w:cstheme="majorHAnsi"/>
          <w:sz w:val="18"/>
          <w:szCs w:val="18"/>
        </w:rPr>
        <w:t xml:space="preserve"> The Law on Public Service, Art. 65</w:t>
      </w:r>
    </w:p>
  </w:footnote>
  <w:footnote w:id="28">
    <w:p w14:paraId="5D17B13D" w14:textId="77777777" w:rsidR="00A33F75" w:rsidRDefault="00A33F75" w:rsidP="005B2889">
      <w:pPr>
        <w:pStyle w:val="FootnoteText"/>
      </w:pPr>
      <w:r w:rsidRPr="00A0502B">
        <w:rPr>
          <w:rStyle w:val="FootnoteReference"/>
          <w:rFonts w:asciiTheme="majorHAnsi" w:hAnsiTheme="majorHAnsi" w:cstheme="majorHAnsi"/>
          <w:sz w:val="18"/>
          <w:szCs w:val="18"/>
        </w:rPr>
        <w:footnoteRef/>
      </w:r>
      <w:r w:rsidRPr="00A0502B">
        <w:rPr>
          <w:rFonts w:asciiTheme="majorHAnsi" w:hAnsiTheme="majorHAnsi" w:cstheme="majorHAnsi"/>
          <w:sz w:val="18"/>
          <w:szCs w:val="18"/>
        </w:rPr>
        <w:t xml:space="preserve"> The Law on Public Service, Art. 55 (3)</w:t>
      </w:r>
    </w:p>
  </w:footnote>
  <w:footnote w:id="29">
    <w:p w14:paraId="70F75C28" w14:textId="77777777" w:rsidR="00A33F75" w:rsidRPr="00EE114E"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29</w:t>
      </w:r>
    </w:p>
  </w:footnote>
  <w:footnote w:id="30">
    <w:p w14:paraId="5C97530E" w14:textId="2B87D8B5" w:rsidR="00A33F75" w:rsidRPr="00371830"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Law of Georgia “On </w:t>
      </w:r>
      <w:r>
        <w:rPr>
          <w:rFonts w:asciiTheme="majorHAnsi" w:hAnsiTheme="majorHAnsi" w:cstheme="majorHAnsi"/>
          <w:sz w:val="18"/>
          <w:szCs w:val="18"/>
        </w:rPr>
        <w:t>Public</w:t>
      </w:r>
      <w:r w:rsidRPr="00EE114E">
        <w:rPr>
          <w:rFonts w:asciiTheme="majorHAnsi" w:hAnsiTheme="majorHAnsi" w:cstheme="majorHAnsi"/>
          <w:sz w:val="18"/>
          <w:szCs w:val="18"/>
        </w:rPr>
        <w:t xml:space="preserve"> Service”, Art. 64 (5).</w:t>
      </w:r>
    </w:p>
  </w:footnote>
  <w:footnote w:id="31">
    <w:p w14:paraId="345A28E9" w14:textId="768ED3D0" w:rsidR="00A33F75" w:rsidRPr="00E91DCC"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r w:rsidRPr="00E91DCC">
        <w:rPr>
          <w:rFonts w:asciiTheme="majorHAnsi" w:hAnsiTheme="majorHAnsi" w:cstheme="majorHAnsi"/>
          <w:sz w:val="18"/>
          <w:szCs w:val="18"/>
          <w:lang w:val="en-GB"/>
        </w:rPr>
        <w:t xml:space="preserve">Law of Georgia “On </w:t>
      </w:r>
      <w:r w:rsidR="003C2928">
        <w:rPr>
          <w:rFonts w:asciiTheme="majorHAnsi" w:hAnsiTheme="majorHAnsi" w:cstheme="majorHAnsi"/>
          <w:sz w:val="18"/>
          <w:szCs w:val="18"/>
          <w:lang w:val="en-GB"/>
        </w:rPr>
        <w:t>Public</w:t>
      </w:r>
      <w:r w:rsidRPr="00E91DCC">
        <w:rPr>
          <w:rFonts w:asciiTheme="majorHAnsi" w:hAnsiTheme="majorHAnsi" w:cstheme="majorHAnsi"/>
          <w:sz w:val="18"/>
          <w:szCs w:val="18"/>
          <w:lang w:val="en-GB"/>
        </w:rPr>
        <w:t xml:space="preserve"> Service”, 61 (1</w:t>
      </w:r>
      <w:r w:rsidRPr="00E91DCC">
        <w:rPr>
          <w:rFonts w:asciiTheme="majorHAnsi" w:hAnsiTheme="majorHAnsi" w:cstheme="majorHAnsi"/>
          <w:sz w:val="18"/>
          <w:szCs w:val="18"/>
          <w:vertAlign w:val="superscript"/>
          <w:lang w:val="en-GB"/>
        </w:rPr>
        <w:t>1</w:t>
      </w:r>
      <w:r w:rsidRPr="00E91DCC">
        <w:rPr>
          <w:rFonts w:asciiTheme="majorHAnsi" w:hAnsiTheme="majorHAnsi" w:cstheme="majorHAnsi"/>
          <w:sz w:val="18"/>
          <w:szCs w:val="18"/>
          <w:lang w:val="en-GB"/>
        </w:rPr>
        <w:t>).</w:t>
      </w:r>
    </w:p>
  </w:footnote>
  <w:footnote w:id="32">
    <w:p w14:paraId="01E050E9" w14:textId="77777777" w:rsidR="00A33F75" w:rsidRPr="00E91DCC" w:rsidRDefault="00A33F75" w:rsidP="005B2889">
      <w:pPr>
        <w:pStyle w:val="FootnoteText"/>
        <w:rPr>
          <w:rFonts w:asciiTheme="majorHAnsi" w:hAnsiTheme="majorHAnsi" w:cstheme="majorHAnsi"/>
          <w:sz w:val="18"/>
          <w:szCs w:val="18"/>
          <w:lang w:val="en-GB"/>
        </w:rPr>
      </w:pPr>
      <w:r w:rsidRPr="00E91DCC">
        <w:rPr>
          <w:rStyle w:val="FootnoteReference"/>
          <w:rFonts w:asciiTheme="majorHAnsi" w:hAnsiTheme="majorHAnsi" w:cstheme="majorHAnsi"/>
          <w:sz w:val="18"/>
          <w:szCs w:val="18"/>
          <w:lang w:val="en-GB"/>
        </w:rPr>
        <w:footnoteRef/>
      </w:r>
      <w:r w:rsidRPr="00E91DCC">
        <w:rPr>
          <w:rFonts w:asciiTheme="majorHAnsi" w:hAnsiTheme="majorHAnsi" w:cstheme="majorHAnsi"/>
          <w:sz w:val="18"/>
          <w:szCs w:val="18"/>
          <w:lang w:val="en-GB"/>
        </w:rPr>
        <w:t xml:space="preserve"> Organic Law of Georgia “Labour Code of Georgia”, Art. 27 (5)</w:t>
      </w:r>
    </w:p>
  </w:footnote>
  <w:footnote w:id="33">
    <w:p w14:paraId="158C9B17" w14:textId="77777777" w:rsidR="00A33F75" w:rsidRPr="00E91DCC" w:rsidRDefault="00A33F75" w:rsidP="005B2889">
      <w:pPr>
        <w:pStyle w:val="FootnoteText"/>
        <w:rPr>
          <w:rFonts w:asciiTheme="majorHAnsi" w:hAnsiTheme="majorHAnsi" w:cstheme="majorHAnsi"/>
          <w:sz w:val="18"/>
          <w:szCs w:val="18"/>
          <w:lang w:val="en-GB"/>
        </w:rPr>
      </w:pPr>
      <w:r w:rsidRPr="00E91DCC">
        <w:rPr>
          <w:rStyle w:val="FootnoteReference"/>
          <w:rFonts w:asciiTheme="majorHAnsi" w:hAnsiTheme="majorHAnsi" w:cstheme="majorHAnsi"/>
          <w:sz w:val="18"/>
          <w:szCs w:val="18"/>
          <w:lang w:val="en-GB"/>
        </w:rPr>
        <w:footnoteRef/>
      </w:r>
      <w:r w:rsidRPr="00E91DCC">
        <w:rPr>
          <w:rFonts w:asciiTheme="majorHAnsi" w:hAnsiTheme="majorHAnsi" w:cstheme="majorHAnsi"/>
          <w:sz w:val="18"/>
          <w:szCs w:val="18"/>
          <w:lang w:val="en-GB"/>
        </w:rPr>
        <w:t xml:space="preserve"> Organic Law of Georgia “Labour Code of Georgia”, Art. 27 (6)</w:t>
      </w:r>
    </w:p>
  </w:footnote>
  <w:footnote w:id="34">
    <w:p w14:paraId="4E268DC9" w14:textId="77777777" w:rsidR="00A33F75" w:rsidRPr="00E91DCC" w:rsidRDefault="00A33F75" w:rsidP="005B2889">
      <w:pPr>
        <w:pStyle w:val="FootnoteText"/>
        <w:rPr>
          <w:rFonts w:asciiTheme="majorHAnsi" w:hAnsiTheme="majorHAnsi" w:cstheme="majorHAnsi"/>
          <w:sz w:val="18"/>
          <w:szCs w:val="18"/>
          <w:lang w:val="en-GB"/>
        </w:rPr>
      </w:pPr>
      <w:r w:rsidRPr="00E91DCC">
        <w:rPr>
          <w:rStyle w:val="FootnoteReference"/>
          <w:rFonts w:asciiTheme="majorHAnsi" w:hAnsiTheme="majorHAnsi" w:cstheme="majorHAnsi"/>
          <w:sz w:val="18"/>
          <w:szCs w:val="18"/>
          <w:lang w:val="en-GB"/>
        </w:rPr>
        <w:footnoteRef/>
      </w:r>
      <w:r w:rsidRPr="00E91DCC">
        <w:rPr>
          <w:rFonts w:asciiTheme="majorHAnsi" w:hAnsiTheme="majorHAnsi" w:cstheme="majorHAnsi"/>
          <w:sz w:val="18"/>
          <w:szCs w:val="18"/>
          <w:lang w:val="en-GB"/>
        </w:rPr>
        <w:t xml:space="preserve"> Organic Law of Georgia “Labour Code of Georgia”, Art. 37</w:t>
      </w:r>
    </w:p>
  </w:footnote>
  <w:footnote w:id="35">
    <w:p w14:paraId="471FD2FB" w14:textId="4CB13AE5" w:rsidR="00A33F75" w:rsidRPr="00E91DCC" w:rsidRDefault="00A33F75">
      <w:pPr>
        <w:pStyle w:val="FootnoteText"/>
        <w:rPr>
          <w:rFonts w:asciiTheme="majorHAnsi" w:hAnsiTheme="majorHAnsi" w:cstheme="majorHAnsi"/>
          <w:sz w:val="18"/>
          <w:lang w:val="en-GB"/>
        </w:rPr>
      </w:pPr>
      <w:r w:rsidRPr="00E91DCC">
        <w:rPr>
          <w:rStyle w:val="FootnoteReference"/>
          <w:rFonts w:asciiTheme="majorHAnsi" w:hAnsiTheme="majorHAnsi" w:cstheme="majorHAnsi"/>
          <w:sz w:val="18"/>
          <w:lang w:val="en-GB"/>
        </w:rPr>
        <w:footnoteRef/>
      </w:r>
      <w:r w:rsidRPr="00E91DCC">
        <w:rPr>
          <w:rFonts w:asciiTheme="majorHAnsi" w:hAnsiTheme="majorHAnsi" w:cstheme="majorHAnsi"/>
          <w:sz w:val="18"/>
          <w:lang w:val="en-GB"/>
        </w:rPr>
        <w:t xml:space="preserve"> It must be noted that the distribution of paid leave days between maternity and parental leave is the feature of the newly revised LLCG, and did not exist in the prior LLCG.</w:t>
      </w:r>
    </w:p>
  </w:footnote>
  <w:footnote w:id="36">
    <w:p w14:paraId="381A2CFD"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4 (4) (2000).</w:t>
      </w:r>
    </w:p>
  </w:footnote>
  <w:footnote w:id="37">
    <w:p w14:paraId="5F3CBF00"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Global Strategy for Infant and Young Child Feeding, WHO (2004). &lt;</w:t>
      </w:r>
      <w:hyperlink r:id="rId4" w:history="1">
        <w:r w:rsidRPr="00EE114E">
          <w:rPr>
            <w:rStyle w:val="Hyperlink"/>
            <w:rFonts w:asciiTheme="majorHAnsi" w:hAnsiTheme="majorHAnsi" w:cstheme="majorHAnsi"/>
            <w:sz w:val="18"/>
            <w:szCs w:val="18"/>
            <w:lang w:val="en-GB"/>
          </w:rPr>
          <w:t>https://apps.who.int/iris/bitstream/handle/10665/42590/9241562218.pdf?sequence=1&amp;fbclid=IwAR2bNh5R65srodBuEOnDA0oXMHTGNCkLXz8btCVZkNr3IrrI24GBCvn_rIU</w:t>
        </w:r>
      </w:hyperlink>
      <w:r w:rsidRPr="00EE114E">
        <w:rPr>
          <w:rFonts w:asciiTheme="majorHAnsi" w:hAnsiTheme="majorHAnsi" w:cstheme="majorHAnsi"/>
          <w:sz w:val="18"/>
          <w:szCs w:val="18"/>
          <w:lang w:val="en-GB"/>
        </w:rPr>
        <w:t>&gt;</w:t>
      </w:r>
    </w:p>
  </w:footnote>
  <w:footnote w:id="38">
    <w:p w14:paraId="38783BB7" w14:textId="77777777" w:rsidR="00A33F75" w:rsidRPr="00EE114E" w:rsidRDefault="00A33F75" w:rsidP="005B2889">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5 (2000).</w:t>
      </w:r>
    </w:p>
  </w:footnote>
  <w:footnote w:id="39">
    <w:p w14:paraId="7797B7B7" w14:textId="6060C8F3" w:rsidR="00A33F75" w:rsidRPr="00EE114E" w:rsidRDefault="00A33F75" w:rsidP="005B2889">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Organic Law of Georgia “Labour Code of Georgia”, Art. </w:t>
      </w:r>
      <w:r w:rsidRPr="00EE114E">
        <w:rPr>
          <w:rFonts w:asciiTheme="majorHAnsi" w:hAnsiTheme="majorHAnsi" w:cstheme="majorHAnsi"/>
          <w:sz w:val="18"/>
          <w:szCs w:val="18"/>
          <w:lang w:val="ka-GE"/>
        </w:rPr>
        <w:t>3</w:t>
      </w:r>
      <w:r w:rsidRPr="00EE114E">
        <w:rPr>
          <w:rFonts w:asciiTheme="majorHAnsi" w:hAnsiTheme="majorHAnsi" w:cstheme="majorHAnsi"/>
          <w:sz w:val="18"/>
          <w:szCs w:val="18"/>
          <w:lang w:val="en-GB"/>
        </w:rPr>
        <w:t>7 (</w:t>
      </w:r>
      <w:r w:rsidRPr="00EE114E">
        <w:rPr>
          <w:rFonts w:asciiTheme="majorHAnsi" w:hAnsiTheme="majorHAnsi" w:cstheme="majorHAnsi"/>
          <w:sz w:val="18"/>
          <w:szCs w:val="18"/>
          <w:lang w:val="ka-GE"/>
        </w:rPr>
        <w:t>1</w:t>
      </w:r>
      <w:r w:rsidRPr="00EE114E">
        <w:rPr>
          <w:rFonts w:asciiTheme="majorHAnsi" w:hAnsiTheme="majorHAnsi" w:cstheme="majorHAnsi"/>
          <w:sz w:val="18"/>
          <w:szCs w:val="18"/>
          <w:lang w:val="en-GB"/>
        </w:rPr>
        <w:t xml:space="preserve">); Law of Georgia “On </w:t>
      </w:r>
      <w:r w:rsidR="00DD2FEE">
        <w:rPr>
          <w:rFonts w:asciiTheme="majorHAnsi" w:hAnsiTheme="majorHAnsi" w:cstheme="majorHAnsi"/>
          <w:sz w:val="18"/>
          <w:szCs w:val="18"/>
          <w:lang w:val="en-GB"/>
        </w:rPr>
        <w:t>Public</w:t>
      </w:r>
      <w:r w:rsidRPr="00EE114E">
        <w:rPr>
          <w:rFonts w:asciiTheme="majorHAnsi" w:hAnsiTheme="majorHAnsi" w:cstheme="majorHAnsi"/>
          <w:sz w:val="18"/>
          <w:szCs w:val="18"/>
          <w:lang w:val="en-GB"/>
        </w:rPr>
        <w:t xml:space="preserve"> Service”, Art. 64 (2).</w:t>
      </w:r>
    </w:p>
  </w:footnote>
  <w:footnote w:id="40">
    <w:p w14:paraId="126FD853" w14:textId="77777777" w:rsidR="00A33F75" w:rsidRPr="00EE114E" w:rsidRDefault="00A33F75" w:rsidP="005B2889">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6 (2) (2000).</w:t>
      </w:r>
    </w:p>
  </w:footnote>
  <w:footnote w:id="41">
    <w:p w14:paraId="67CAB0E8" w14:textId="77777777" w:rsidR="00A33F75" w:rsidRPr="00EE114E" w:rsidRDefault="00A33F75" w:rsidP="005B2889">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6 (3) (2000).</w:t>
      </w:r>
    </w:p>
  </w:footnote>
  <w:footnote w:id="42">
    <w:p w14:paraId="65F19C6E" w14:textId="77777777" w:rsidR="00A33F75" w:rsidRPr="00371830" w:rsidRDefault="00A33F75" w:rsidP="005B2889">
      <w:pPr>
        <w:pStyle w:val="FootnoteText"/>
        <w:rPr>
          <w:rFonts w:asciiTheme="majorHAnsi" w:hAnsiTheme="majorHAnsi" w:cstheme="majorHAnsi"/>
          <w:sz w:val="18"/>
          <w:szCs w:val="18"/>
          <w:lang w:val="ka-GE"/>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According to Georgian Legislation, the rate of temporary disability is 100 per cent of previous salary. The decree of the Minister of Labour, Health and Social Affairs of Georgia “Rule on assignment of assistance due to temporary incapacity for work and on the approval of the issuance” (№87/ნ).</w:t>
      </w:r>
    </w:p>
  </w:footnote>
  <w:footnote w:id="43">
    <w:p w14:paraId="010B143D" w14:textId="77777777"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7 (2000).</w:t>
      </w:r>
    </w:p>
  </w:footnote>
  <w:footnote w:id="44">
    <w:p w14:paraId="21140755" w14:textId="7C09EBD0" w:rsidR="00A33F75" w:rsidRPr="00EE114E" w:rsidRDefault="00A33F75" w:rsidP="005B2889">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As for the civil service, the employer can get the full amount of previous earnings. Law of Georgia “On </w:t>
      </w:r>
      <w:r w:rsidR="00DD2FEE">
        <w:rPr>
          <w:rFonts w:asciiTheme="majorHAnsi" w:hAnsiTheme="majorHAnsi" w:cstheme="majorHAnsi"/>
          <w:sz w:val="18"/>
          <w:szCs w:val="18"/>
          <w:lang w:val="en-GB"/>
        </w:rPr>
        <w:t xml:space="preserve">Public </w:t>
      </w:r>
      <w:r w:rsidRPr="00EE114E">
        <w:rPr>
          <w:rFonts w:asciiTheme="majorHAnsi" w:hAnsiTheme="majorHAnsi" w:cstheme="majorHAnsi"/>
          <w:sz w:val="18"/>
          <w:szCs w:val="18"/>
          <w:lang w:val="en-GB"/>
        </w:rPr>
        <w:t>Service”, Art. 64 (4); However, even civil servants may not meet the adequacy criterion as salaries in local municipalities are quite l</w:t>
      </w:r>
      <w:r w:rsidRPr="00EE114E">
        <w:rPr>
          <w:rFonts w:asciiTheme="majorHAnsi" w:hAnsiTheme="majorHAnsi" w:cstheme="majorHAnsi"/>
          <w:sz w:val="18"/>
          <w:szCs w:val="18"/>
        </w:rPr>
        <w:t>o</w:t>
      </w:r>
      <w:r w:rsidRPr="00EE114E">
        <w:rPr>
          <w:rFonts w:asciiTheme="majorHAnsi" w:hAnsiTheme="majorHAnsi" w:cstheme="majorHAnsi"/>
          <w:sz w:val="18"/>
          <w:szCs w:val="18"/>
          <w:lang w:val="en-GB"/>
        </w:rPr>
        <w:t>w.</w:t>
      </w:r>
    </w:p>
  </w:footnote>
  <w:footnote w:id="45">
    <w:p w14:paraId="186A10F0" w14:textId="602AEAC4" w:rsidR="00A33F75" w:rsidRPr="0017210D" w:rsidRDefault="00A33F75" w:rsidP="005B2889">
      <w:pPr>
        <w:pStyle w:val="FootnoteText"/>
        <w:jc w:val="both"/>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There is no legal standard on how to measure if the right is realized “progressively”. The  assessment made here is based on expert opinions. More detailed analysis of the issue will be provided in the economic assessment further in the text.  </w:t>
      </w:r>
    </w:p>
  </w:footnote>
  <w:footnote w:id="46">
    <w:p w14:paraId="381889FD"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15th International Review of Leave Policies and Related Research, International Network on Leave Policies and Research, 9-13 (2019). &lt;</w:t>
      </w:r>
      <w:hyperlink r:id="rId5" w:history="1">
        <w:r w:rsidRPr="0017210D">
          <w:rPr>
            <w:rStyle w:val="Hyperlink"/>
            <w:rFonts w:asciiTheme="majorHAnsi" w:hAnsiTheme="majorHAnsi" w:cstheme="majorHAnsi"/>
            <w:sz w:val="18"/>
            <w:szCs w:val="18"/>
            <w:lang w:val="en-GB"/>
          </w:rPr>
          <w:t>https://www.leavenetwork.org/fileadmin/user_upload/k_leavenetwork/annual_reviews/2019/2._2019_Compiled_Report_2019_0824-.pdf</w:t>
        </w:r>
      </w:hyperlink>
      <w:r w:rsidRPr="0017210D">
        <w:rPr>
          <w:rFonts w:asciiTheme="majorHAnsi" w:hAnsiTheme="majorHAnsi" w:cstheme="majorHAnsi"/>
          <w:sz w:val="18"/>
          <w:szCs w:val="18"/>
          <w:lang w:val="en-GB"/>
        </w:rPr>
        <w:t xml:space="preserve">&gt; </w:t>
      </w:r>
    </w:p>
  </w:footnote>
  <w:footnote w:id="47">
    <w:p w14:paraId="207272FC" w14:textId="77777777" w:rsidR="00A33F75" w:rsidRPr="0017210D" w:rsidRDefault="00A33F75" w:rsidP="005B2889">
      <w:pPr>
        <w:pStyle w:val="FootnoteText"/>
        <w:jc w:val="both"/>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C183 - Maternity Protection Convention, Art. 8 (2) (2000).</w:t>
      </w:r>
    </w:p>
  </w:footnote>
  <w:footnote w:id="48">
    <w:p w14:paraId="61B1F507"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Organic Law of Georgia “Labour Code of Georgia”, Art. 20 (8).</w:t>
      </w:r>
    </w:p>
  </w:footnote>
  <w:footnote w:id="49">
    <w:p w14:paraId="0311F253" w14:textId="23A88D17" w:rsidR="00A33F75" w:rsidRPr="00371830" w:rsidRDefault="00A33F75" w:rsidP="005B2889">
      <w:pPr>
        <w:pStyle w:val="FootnoteText"/>
        <w:rPr>
          <w:rFonts w:asciiTheme="majorHAnsi" w:hAnsiTheme="majorHAnsi" w:cstheme="majorHAnsi"/>
          <w:sz w:val="18"/>
          <w:szCs w:val="18"/>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Law of Georgia “On </w:t>
      </w:r>
      <w:r w:rsidR="00DD2FEE">
        <w:rPr>
          <w:rFonts w:asciiTheme="majorHAnsi" w:hAnsiTheme="majorHAnsi" w:cstheme="majorHAnsi"/>
          <w:sz w:val="18"/>
          <w:szCs w:val="18"/>
          <w:lang w:val="en-GB"/>
        </w:rPr>
        <w:t xml:space="preserve">Public </w:t>
      </w:r>
      <w:r w:rsidRPr="0017210D">
        <w:rPr>
          <w:rFonts w:asciiTheme="majorHAnsi" w:hAnsiTheme="majorHAnsi" w:cstheme="majorHAnsi"/>
          <w:sz w:val="18"/>
          <w:szCs w:val="18"/>
          <w:lang w:val="en-GB"/>
        </w:rPr>
        <w:t>Service”, Art. 116.</w:t>
      </w:r>
    </w:p>
  </w:footnote>
  <w:footnote w:id="50">
    <w:p w14:paraId="628A1964"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Organic Law of Georgia “Labour Code of Georgia”, Art. 22 (2)</w:t>
      </w:r>
    </w:p>
  </w:footnote>
  <w:footnote w:id="51">
    <w:p w14:paraId="66FCF6DB"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C183 - Maternity Protection Convention, Art. 10 (2000)</w:t>
      </w:r>
    </w:p>
  </w:footnote>
  <w:footnote w:id="52">
    <w:p w14:paraId="11972520"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Organic Law of Georgia “Labour Code of Georgia”, Art. 24 (6)</w:t>
      </w:r>
    </w:p>
  </w:footnote>
  <w:footnote w:id="53">
    <w:p w14:paraId="6E77EFE0" w14:textId="14396F05"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Law of Georgia “On </w:t>
      </w:r>
      <w:r w:rsidR="00DD2FEE">
        <w:rPr>
          <w:rFonts w:asciiTheme="majorHAnsi" w:hAnsiTheme="majorHAnsi" w:cstheme="majorHAnsi"/>
          <w:sz w:val="18"/>
          <w:szCs w:val="18"/>
          <w:lang w:val="en-GB"/>
        </w:rPr>
        <w:t xml:space="preserve">Public </w:t>
      </w:r>
      <w:r w:rsidRPr="0017210D">
        <w:rPr>
          <w:rFonts w:asciiTheme="majorHAnsi" w:hAnsiTheme="majorHAnsi" w:cstheme="majorHAnsi"/>
          <w:sz w:val="18"/>
          <w:szCs w:val="18"/>
          <w:lang w:val="en-GB"/>
        </w:rPr>
        <w:t>Service”, Art. 61 (4).</w:t>
      </w:r>
    </w:p>
  </w:footnote>
  <w:footnote w:id="54">
    <w:p w14:paraId="0A3A4782"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Law of Georgia “On Remuneration in Public Institutions”, Art. 30 (3)</w:t>
      </w:r>
    </w:p>
  </w:footnote>
  <w:footnote w:id="55">
    <w:p w14:paraId="78D605B0"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C183 - Maternity Protection Convention, Art. 12 (2000)</w:t>
      </w:r>
    </w:p>
  </w:footnote>
  <w:footnote w:id="56">
    <w:p w14:paraId="45A52B5F"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C081 - Labour Inspection Convention, Art. 3(1) (1947)</w:t>
      </w:r>
    </w:p>
  </w:footnote>
  <w:footnote w:id="57">
    <w:p w14:paraId="6C7DADDB" w14:textId="77777777" w:rsidR="00A33F75" w:rsidRPr="0017210D" w:rsidRDefault="00A33F75" w:rsidP="005B2889">
      <w:pPr>
        <w:pStyle w:val="FootnoteText"/>
        <w:rPr>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Ibid, Art. 18</w:t>
      </w:r>
    </w:p>
  </w:footnote>
  <w:footnote w:id="58">
    <w:p w14:paraId="2C839C4D" w14:textId="77777777" w:rsidR="00A33F75" w:rsidRPr="0017210D" w:rsidRDefault="00A33F75" w:rsidP="005B2889">
      <w:pPr>
        <w:pStyle w:val="FootnoteText"/>
        <w:rPr>
          <w:rFonts w:asciiTheme="majorHAnsi" w:hAnsiTheme="majorHAnsi" w:cstheme="majorHAnsi"/>
          <w:sz w:val="18"/>
          <w:szCs w:val="18"/>
          <w:lang w:val="en-GB"/>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Observation (CEACR) - adopted 2018, published 108th ILC session (2019), see: </w:t>
      </w:r>
      <w:hyperlink r:id="rId6" w:history="1">
        <w:r w:rsidRPr="0017210D">
          <w:rPr>
            <w:rStyle w:val="Hyperlink"/>
            <w:rFonts w:asciiTheme="majorHAnsi" w:hAnsiTheme="majorHAnsi" w:cstheme="majorHAnsi"/>
            <w:sz w:val="18"/>
            <w:szCs w:val="18"/>
            <w:lang w:val="en-GB"/>
          </w:rPr>
          <w:t>https://www.ilo.org/dyn/normlex/en/f?p=NORMLEXPUB:13100:0::NO::P13100_COMMENT_ID:3957950</w:t>
        </w:r>
      </w:hyperlink>
      <w:r w:rsidRPr="0017210D">
        <w:rPr>
          <w:rFonts w:asciiTheme="majorHAnsi" w:hAnsiTheme="majorHAnsi" w:cstheme="majorHAnsi"/>
          <w:sz w:val="18"/>
          <w:szCs w:val="18"/>
          <w:lang w:val="en-GB"/>
        </w:rPr>
        <w:t xml:space="preserve"> </w:t>
      </w:r>
    </w:p>
  </w:footnote>
  <w:footnote w:id="59">
    <w:p w14:paraId="5010059F" w14:textId="77777777" w:rsidR="00A33F75" w:rsidRPr="0027189E" w:rsidRDefault="00A33F75" w:rsidP="005B2889">
      <w:pPr>
        <w:pStyle w:val="FootnoteText"/>
        <w:rPr>
          <w:rFonts w:asciiTheme="majorHAnsi" w:hAnsiTheme="majorHAnsi" w:cstheme="majorHAnsi"/>
          <w:sz w:val="18"/>
          <w:szCs w:val="18"/>
        </w:rPr>
      </w:pPr>
      <w:r w:rsidRPr="0017210D">
        <w:rPr>
          <w:rStyle w:val="FootnoteReference"/>
          <w:rFonts w:asciiTheme="majorHAnsi" w:hAnsiTheme="majorHAnsi" w:cstheme="majorHAnsi"/>
          <w:sz w:val="18"/>
          <w:szCs w:val="18"/>
          <w:lang w:val="en-GB"/>
        </w:rPr>
        <w:footnoteRef/>
      </w:r>
      <w:r w:rsidRPr="0017210D">
        <w:rPr>
          <w:rFonts w:asciiTheme="majorHAnsi" w:hAnsiTheme="majorHAnsi" w:cstheme="majorHAnsi"/>
          <w:sz w:val="18"/>
          <w:szCs w:val="18"/>
          <w:lang w:val="en-GB"/>
        </w:rPr>
        <w:t xml:space="preserve"> Organic Law of Georgia “Labour Code of Georgia”, Chapter XVIII.</w:t>
      </w:r>
    </w:p>
  </w:footnote>
  <w:footnote w:id="60">
    <w:p w14:paraId="11B481D3" w14:textId="77777777" w:rsidR="00A33F75" w:rsidRPr="00EE114E" w:rsidRDefault="00A33F75" w:rsidP="005B2889">
      <w:pPr>
        <w:pStyle w:val="FootnoteText"/>
        <w:rPr>
          <w:rFonts w:asciiTheme="majorHAnsi" w:hAnsiTheme="majorHAnsi" w:cstheme="majorHAnsi"/>
          <w:sz w:val="18"/>
          <w:szCs w:val="18"/>
        </w:rPr>
      </w:pPr>
      <w:r w:rsidRPr="0027189E">
        <w:rPr>
          <w:rStyle w:val="FootnoteReference"/>
          <w:rFonts w:asciiTheme="majorHAnsi" w:hAnsiTheme="majorHAnsi" w:cstheme="majorHAnsi"/>
          <w:sz w:val="18"/>
          <w:szCs w:val="18"/>
        </w:rPr>
        <w:footnoteRef/>
      </w:r>
      <w:r w:rsidRPr="0027189E">
        <w:rPr>
          <w:rFonts w:asciiTheme="majorHAnsi" w:hAnsiTheme="majorHAnsi" w:cstheme="majorHAnsi"/>
          <w:sz w:val="18"/>
          <w:szCs w:val="18"/>
        </w:rPr>
        <w:t xml:space="preserve"> Organic Law of Georgia “Labour Code of Georgia”, Art. 77 (2), 79 (2).</w:t>
      </w:r>
    </w:p>
  </w:footnote>
  <w:footnote w:id="61">
    <w:p w14:paraId="54E5460E" w14:textId="77777777" w:rsidR="00A33F75" w:rsidRPr="00EE114E" w:rsidRDefault="00A33F75" w:rsidP="005B2889">
      <w:pPr>
        <w:pStyle w:val="FootnoteText"/>
        <w:contextualSpacing/>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C183 - Maternity Protection Convention, Art. 2 (1) (2000)</w:t>
      </w:r>
    </w:p>
  </w:footnote>
  <w:footnote w:id="62">
    <w:p w14:paraId="7ABD6F15" w14:textId="77777777" w:rsidR="00A33F75" w:rsidRPr="00EE114E" w:rsidRDefault="00A33F75" w:rsidP="005B2889">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lang w:val="en-GB"/>
        </w:rPr>
        <w:footnoteRef/>
      </w:r>
      <w:r w:rsidRPr="00EE114E">
        <w:rPr>
          <w:rFonts w:asciiTheme="majorHAnsi" w:hAnsiTheme="majorHAnsi" w:cstheme="majorHAnsi"/>
          <w:sz w:val="18"/>
          <w:szCs w:val="18"/>
          <w:lang w:val="en-GB"/>
        </w:rPr>
        <w:t xml:space="preserve"> Non-standard forms of employment. Report for discussion at the Meeting of Experts on Non-Standard Forms of Employment, ILO.Geneva, February 2015.</w:t>
      </w:r>
    </w:p>
  </w:footnote>
  <w:footnote w:id="63">
    <w:p w14:paraId="505B7D54"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16 (1)</w:t>
      </w:r>
    </w:p>
  </w:footnote>
  <w:footnote w:id="64">
    <w:p w14:paraId="60E3CD5D"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16 (2)</w:t>
      </w:r>
    </w:p>
  </w:footnote>
  <w:footnote w:id="65">
    <w:p w14:paraId="1E4A5E6D"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Organic Law of Georgia “Labour Code of Georgia”, Art. 16 (3)</w:t>
      </w:r>
    </w:p>
  </w:footnote>
  <w:footnote w:id="66">
    <w:p w14:paraId="261535D2" w14:textId="77777777" w:rsidR="00A33F75" w:rsidRPr="00F613F5" w:rsidRDefault="00A33F75" w:rsidP="005B2889">
      <w:pPr>
        <w:pStyle w:val="FootnoteText"/>
        <w:jc w:val="both"/>
        <w:rPr>
          <w:rFonts w:asciiTheme="majorHAnsi" w:hAnsiTheme="majorHAnsi" w:cstheme="majorHAnsi"/>
          <w:sz w:val="18"/>
          <w:szCs w:val="18"/>
          <w:lang w:val="ka-GE"/>
        </w:rPr>
      </w:pPr>
      <w:r w:rsidRPr="00371830">
        <w:rPr>
          <w:rStyle w:val="FootnoteReference"/>
          <w:rFonts w:asciiTheme="majorHAnsi" w:hAnsiTheme="majorHAnsi" w:cstheme="majorHAnsi"/>
          <w:sz w:val="18"/>
          <w:szCs w:val="18"/>
        </w:rPr>
        <w:footnoteRef/>
      </w:r>
      <w:r w:rsidRPr="00371830">
        <w:rPr>
          <w:rFonts w:asciiTheme="majorHAnsi" w:hAnsiTheme="majorHAnsi" w:cstheme="majorHAnsi"/>
          <w:sz w:val="18"/>
          <w:szCs w:val="18"/>
        </w:rPr>
        <w:t xml:space="preserve"> </w:t>
      </w:r>
      <w:r w:rsidRPr="00EE114E">
        <w:rPr>
          <w:rFonts w:asciiTheme="majorHAnsi" w:hAnsiTheme="majorHAnsi" w:cstheme="majorHAnsi"/>
          <w:sz w:val="18"/>
          <w:szCs w:val="18"/>
        </w:rPr>
        <w:t xml:space="preserve">Government of Georgia </w:t>
      </w:r>
      <w:r w:rsidRPr="00371830">
        <w:rPr>
          <w:rFonts w:asciiTheme="majorHAnsi" w:hAnsiTheme="majorHAnsi" w:cstheme="majorHAnsi"/>
          <w:sz w:val="18"/>
          <w:szCs w:val="18"/>
        </w:rPr>
        <w:t>Resolution №201</w:t>
      </w:r>
      <w:r w:rsidRPr="00EE114E">
        <w:rPr>
          <w:rFonts w:asciiTheme="majorHAnsi" w:hAnsiTheme="majorHAnsi" w:cstheme="majorHAnsi"/>
          <w:sz w:val="18"/>
          <w:szCs w:val="18"/>
        </w:rPr>
        <w:t xml:space="preserve"> “</w:t>
      </w:r>
      <w:r w:rsidRPr="00371830">
        <w:rPr>
          <w:rFonts w:asciiTheme="majorHAnsi" w:hAnsiTheme="majorHAnsi" w:cstheme="majorHAnsi"/>
          <w:sz w:val="18"/>
          <w:szCs w:val="18"/>
        </w:rPr>
        <w:t>On the approval of the rules for working part-time in the civil se</w:t>
      </w:r>
      <w:r w:rsidRPr="00EE114E">
        <w:rPr>
          <w:rFonts w:asciiTheme="majorHAnsi" w:hAnsiTheme="majorHAnsi" w:cstheme="majorHAnsi"/>
          <w:sz w:val="18"/>
          <w:szCs w:val="18"/>
        </w:rPr>
        <w:t>rvice, at night, on weekends</w:t>
      </w:r>
      <w:r w:rsidRPr="00371830">
        <w:rPr>
          <w:rFonts w:asciiTheme="majorHAnsi" w:hAnsiTheme="majorHAnsi" w:cstheme="majorHAnsi"/>
          <w:sz w:val="18"/>
          <w:szCs w:val="18"/>
        </w:rPr>
        <w:t>, working in hazardous working conditions, as well as exercising the powers of the civil service on a 24-hour continuous basis</w:t>
      </w:r>
      <w:r w:rsidRPr="00EE114E">
        <w:rPr>
          <w:rFonts w:asciiTheme="majorHAnsi" w:hAnsiTheme="majorHAnsi" w:cstheme="majorHAnsi"/>
          <w:sz w:val="18"/>
          <w:szCs w:val="18"/>
        </w:rPr>
        <w:t>” (April 21, 2017)</w:t>
      </w:r>
    </w:p>
  </w:footnote>
  <w:footnote w:id="67">
    <w:p w14:paraId="16BE71F0" w14:textId="77777777" w:rsidR="00A33F75" w:rsidRPr="00EE114E" w:rsidRDefault="00A33F75" w:rsidP="005B2889">
      <w:pPr>
        <w:jc w:val="both"/>
        <w:rPr>
          <w:rFonts w:cstheme="majorHAnsi"/>
          <w:sz w:val="18"/>
          <w:szCs w:val="18"/>
          <w:lang w:val="en-GB"/>
        </w:rPr>
      </w:pPr>
      <w:r w:rsidRPr="00EE114E">
        <w:rPr>
          <w:rStyle w:val="FootnoteReference"/>
          <w:rFonts w:cstheme="majorHAnsi"/>
          <w:sz w:val="18"/>
          <w:szCs w:val="18"/>
        </w:rPr>
        <w:footnoteRef/>
      </w:r>
      <w:r w:rsidRPr="00EE114E">
        <w:rPr>
          <w:rFonts w:cstheme="majorHAnsi"/>
          <w:sz w:val="18"/>
          <w:szCs w:val="18"/>
        </w:rPr>
        <w:t xml:space="preserve"> </w:t>
      </w:r>
      <w:r w:rsidRPr="00EE114E">
        <w:rPr>
          <w:rFonts w:cstheme="majorHAnsi"/>
          <w:sz w:val="18"/>
          <w:szCs w:val="18"/>
          <w:lang w:val="en-GB"/>
        </w:rPr>
        <w:t>The recent ILO (2014)  report “Maternity and Paternity at Work” states that  while “No ILO standard exists dealing specifically with paternity leave, however the 2009 ILC Resolution concerning gender equality at the heart of decent work recognizes that work–family reconciliation measures concern not only women but also men and a variety of new measures (such as provision of paternity leave and/ or parental leave) have succeeded in permitting working fathers to be more involved in the sharing of family responsibilities. Thus, the Resolution calls for governments to develop, together with the social partners, adequate policies allowing for a better balance of work and family responsibilities for both women and men in order to allow a more equal sharing of these responsibilities. Such policies should include, among other things, paternity and/or parental leave with incentives to encourage men to take up such leave (ILO, 2009a)”.  In addition, some of the key conclusions of that report state “Fathers’ leave, take-up of family responsibilities and early interaction with their children are directly related to successful child development” As well as “Recognition of men’s right to parenthood, as well as their responsibility to share unpaid care and household work, will help to break down traditional social attitudes, resulting in greater equality for both men and women at work and at home”.</w:t>
      </w:r>
    </w:p>
  </w:footnote>
  <w:footnote w:id="68">
    <w:p w14:paraId="2325C3F4" w14:textId="77777777" w:rsidR="00A33F75" w:rsidRPr="00EE114E" w:rsidRDefault="00A33F75" w:rsidP="005B2889">
      <w:pPr>
        <w:pStyle w:val="FootnoteText"/>
        <w:rPr>
          <w:rFonts w:asciiTheme="majorHAnsi" w:hAnsiTheme="majorHAnsi" w:cstheme="majorHAnsi"/>
          <w:sz w:val="18"/>
          <w:szCs w:val="18"/>
        </w:rPr>
      </w:pPr>
      <w:r w:rsidRPr="00371830">
        <w:rPr>
          <w:rStyle w:val="FootnoteReference"/>
          <w:rFonts w:asciiTheme="majorHAnsi" w:hAnsiTheme="majorHAnsi" w:cstheme="majorHAnsi"/>
          <w:sz w:val="18"/>
          <w:szCs w:val="18"/>
        </w:rPr>
        <w:footnoteRef/>
      </w:r>
      <w:r w:rsidRPr="00371830">
        <w:rPr>
          <w:rFonts w:asciiTheme="majorHAnsi" w:hAnsiTheme="majorHAnsi" w:cstheme="majorHAnsi"/>
          <w:sz w:val="18"/>
          <w:szCs w:val="18"/>
        </w:rPr>
        <w:t xml:space="preserve"> </w:t>
      </w:r>
      <w:r w:rsidRPr="00EE114E">
        <w:rPr>
          <w:rFonts w:asciiTheme="majorHAnsi" w:hAnsiTheme="majorHAnsi" w:cstheme="majorHAnsi"/>
          <w:sz w:val="18"/>
          <w:szCs w:val="18"/>
        </w:rPr>
        <w:t>DIRECTIVE 2019/1158 OF THE EUROPEAN PARLIAMENT AND OF THE COUNCIL of 20 June 2019 on work-life balance for parents and carers and repealing Council Directive 2010/18/EU, Art. 5(1)(2).</w:t>
      </w:r>
    </w:p>
  </w:footnote>
  <w:footnote w:id="69">
    <w:p w14:paraId="7ADB3138" w14:textId="77777777" w:rsidR="00A33F75" w:rsidRPr="00EE114E" w:rsidRDefault="00A33F75" w:rsidP="005B2889">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DIRECTIVE 2019/1158 OF THE EUROPEAN PARLIAMENT AND OF THE COUNCIL of 20 June 2019 on work-life balance for parents and carers and repealing Council Directive 2010/18/EU, Art. </w:t>
      </w:r>
      <w:r w:rsidRPr="00371830">
        <w:rPr>
          <w:rFonts w:asciiTheme="majorHAnsi" w:hAnsiTheme="majorHAnsi" w:cstheme="majorHAnsi"/>
          <w:sz w:val="18"/>
          <w:szCs w:val="18"/>
        </w:rPr>
        <w:t>4.</w:t>
      </w:r>
    </w:p>
  </w:footnote>
  <w:footnote w:id="70">
    <w:p w14:paraId="374D2F5A" w14:textId="0E87F4E0"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7" w:history="1">
        <w:r w:rsidRPr="00EE114E">
          <w:rPr>
            <w:rStyle w:val="Hyperlink"/>
            <w:rFonts w:asciiTheme="majorHAnsi" w:hAnsiTheme="majorHAnsi" w:cstheme="majorHAnsi"/>
            <w:sz w:val="18"/>
            <w:szCs w:val="18"/>
          </w:rPr>
          <w:t>https://www.ceps.eu/wp-content/uploads/2020/05/GVDL-and-TA-Updating-AA-DCFTAs.pdf</w:t>
        </w:r>
      </w:hyperlink>
    </w:p>
  </w:footnote>
  <w:footnote w:id="71">
    <w:p w14:paraId="4D82F4FD" w14:textId="067B4CEB" w:rsidR="00A33F75" w:rsidRDefault="00A33F75">
      <w:pPr>
        <w:pStyle w:val="FootnoteText"/>
      </w:pPr>
      <w:r>
        <w:rPr>
          <w:rStyle w:val="FootnoteReference"/>
        </w:rPr>
        <w:footnoteRef/>
      </w:r>
      <w:r>
        <w:t xml:space="preserve"> </w:t>
      </w:r>
      <w:r w:rsidRPr="005B2889">
        <w:rPr>
          <w:rFonts w:asciiTheme="majorHAnsi" w:hAnsiTheme="majorHAnsi" w:cstheme="majorHAnsi"/>
          <w:sz w:val="18"/>
          <w:szCs w:val="18"/>
        </w:rPr>
        <w:t>https://www.ilo.org/wcmsp5/groups/public/---dgreports/---gender/documents/meetingdocument/wcms_715817.pdf</w:t>
      </w:r>
    </w:p>
  </w:footnote>
  <w:footnote w:id="72">
    <w:p w14:paraId="69743A17"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International Labor Organization, “Maternity and Paternity at Work: Law and Practice Across the World,” 2014, </w:t>
      </w:r>
      <w:hyperlink r:id="rId8" w:history="1">
        <w:r w:rsidRPr="00EE114E">
          <w:rPr>
            <w:rStyle w:val="Hyperlink"/>
            <w:rFonts w:asciiTheme="majorHAnsi" w:hAnsiTheme="majorHAnsi" w:cstheme="majorHAnsi"/>
            <w:sz w:val="18"/>
            <w:szCs w:val="18"/>
          </w:rPr>
          <w:t>https://www.ilo.org/wcmsp5/groups/public/---dgreports/---dcomm/---publ/documents/publication/wcms_242615.pdf</w:t>
        </w:r>
      </w:hyperlink>
      <w:r w:rsidRPr="00EE114E">
        <w:rPr>
          <w:rFonts w:asciiTheme="majorHAnsi" w:hAnsiTheme="majorHAnsi" w:cstheme="majorHAnsi"/>
          <w:sz w:val="18"/>
          <w:szCs w:val="18"/>
        </w:rPr>
        <w:t xml:space="preserve"> (accessed June 22, 2020)</w:t>
      </w:r>
    </w:p>
  </w:footnote>
  <w:footnote w:id="73">
    <w:p w14:paraId="2AE5762C"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Ibid. </w:t>
      </w:r>
    </w:p>
  </w:footnote>
  <w:footnote w:id="74">
    <w:p w14:paraId="3FF34C74"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Ibid, p. 52</w:t>
      </w:r>
    </w:p>
  </w:footnote>
  <w:footnote w:id="75">
    <w:p w14:paraId="05AAD0A5" w14:textId="2DB12407" w:rsidR="00A33F75" w:rsidRPr="00F0492D" w:rsidRDefault="00A33F75">
      <w:pPr>
        <w:pStyle w:val="FootnoteText"/>
        <w:rPr>
          <w:rFonts w:asciiTheme="majorHAnsi" w:hAnsiTheme="majorHAnsi" w:cstheme="majorHAnsi"/>
          <w:sz w:val="18"/>
          <w:szCs w:val="18"/>
        </w:rPr>
      </w:pPr>
      <w:r w:rsidRPr="00F0492D">
        <w:rPr>
          <w:rStyle w:val="FootnoteReference"/>
          <w:rFonts w:asciiTheme="majorHAnsi" w:hAnsiTheme="majorHAnsi" w:cstheme="majorHAnsi"/>
          <w:sz w:val="18"/>
          <w:szCs w:val="18"/>
        </w:rPr>
        <w:footnoteRef/>
      </w:r>
      <w:r w:rsidRPr="00F0492D">
        <w:rPr>
          <w:rFonts w:asciiTheme="majorHAnsi" w:hAnsiTheme="majorHAnsi" w:cstheme="majorHAnsi"/>
          <w:sz w:val="18"/>
          <w:szCs w:val="18"/>
        </w:rPr>
        <w:t xml:space="preserve"> The key stakeholder consulted during the problem definition process was the tripartite working group (employers’ association, trade unions and government). Other stakeholders were also engaged in the process. For detailed description see Annex 1. </w:t>
      </w:r>
    </w:p>
  </w:footnote>
  <w:footnote w:id="76">
    <w:p w14:paraId="10EB921C" w14:textId="05EDFAD8" w:rsidR="00A33F75" w:rsidRPr="00EE114E" w:rsidRDefault="00A33F75" w:rsidP="00286DFC">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Law of Georgia on Public Service states that</w:t>
      </w:r>
      <w:r>
        <w:rPr>
          <w:rFonts w:asciiTheme="majorHAnsi" w:hAnsiTheme="majorHAnsi" w:cstheme="majorHAnsi"/>
          <w:sz w:val="18"/>
          <w:szCs w:val="18"/>
        </w:rPr>
        <w:t xml:space="preserve"> civil</w:t>
      </w:r>
      <w:r w:rsidRPr="00EE114E">
        <w:rPr>
          <w:rFonts w:asciiTheme="majorHAnsi" w:hAnsiTheme="majorHAnsi" w:cstheme="majorHAnsi"/>
          <w:sz w:val="18"/>
          <w:szCs w:val="18"/>
        </w:rPr>
        <w:t xml:space="preserve"> service excludes the following categories of </w:t>
      </w:r>
      <w:r>
        <w:rPr>
          <w:rFonts w:asciiTheme="majorHAnsi" w:hAnsiTheme="majorHAnsi" w:cstheme="majorHAnsi"/>
          <w:sz w:val="18"/>
          <w:szCs w:val="18"/>
        </w:rPr>
        <w:t>public</w:t>
      </w:r>
      <w:r w:rsidRPr="00EE114E">
        <w:rPr>
          <w:rFonts w:asciiTheme="majorHAnsi" w:hAnsiTheme="majorHAnsi" w:cstheme="majorHAnsi"/>
          <w:sz w:val="18"/>
          <w:szCs w:val="18"/>
        </w:rPr>
        <w:t xml:space="preserve"> sector employees: service in cultural, educational, scientific, research, sports and religious and membership-based legal entities under public law; other legal entities under public law as defined by the Law of Georgia on Public Service and the Law of Georgia on Legal Entities Under Public Law. </w:t>
      </w:r>
    </w:p>
  </w:footnote>
  <w:footnote w:id="77">
    <w:p w14:paraId="00F8D6E9" w14:textId="20639A2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According to the UN report (Alternative Report Concerning Women’s Rights and Gender Issues in Georgia; To the United Nations Committee on the Elimination of Discrimination against Women (CEDAW). Tbilisi. 2014.) in 2013 out of 67152 teachers, 57370 (or 85.4%) were women. The education sector employees are also some of the lowest paid workers in the country. </w:t>
      </w:r>
    </w:p>
  </w:footnote>
  <w:footnote w:id="78">
    <w:p w14:paraId="70C964D1" w14:textId="0F1F5794"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Geostat, </w:t>
      </w:r>
      <w:hyperlink r:id="rId9" w:history="1">
        <w:r w:rsidRPr="00EE114E">
          <w:rPr>
            <w:rStyle w:val="Hyperlink"/>
            <w:rFonts w:asciiTheme="majorHAnsi" w:hAnsiTheme="majorHAnsi" w:cstheme="majorHAnsi"/>
            <w:sz w:val="18"/>
            <w:szCs w:val="18"/>
          </w:rPr>
          <w:t>Average Monthly Earnings of Non-Business Sector, GEL</w:t>
        </w:r>
      </w:hyperlink>
      <w:r w:rsidRPr="00EE114E">
        <w:rPr>
          <w:rFonts w:asciiTheme="majorHAnsi" w:hAnsiTheme="majorHAnsi" w:cstheme="majorHAnsi"/>
          <w:sz w:val="18"/>
          <w:szCs w:val="18"/>
        </w:rPr>
        <w:t>. (last accessed July 3, 2020)</w:t>
      </w:r>
    </w:p>
  </w:footnote>
  <w:footnote w:id="79">
    <w:p w14:paraId="3EA9B4A0" w14:textId="7FBFDE6E" w:rsidR="00A33F75" w:rsidRPr="00207106" w:rsidRDefault="00A33F75" w:rsidP="0059268D">
      <w:pPr>
        <w:spacing w:after="240"/>
        <w:jc w:val="both"/>
        <w:rPr>
          <w:rFonts w:cstheme="majorHAnsi"/>
          <w:sz w:val="18"/>
          <w:szCs w:val="18"/>
          <w:lang w:val="en-GB"/>
        </w:rPr>
      </w:pPr>
      <w:r w:rsidRPr="00207106">
        <w:rPr>
          <w:rStyle w:val="FootnoteReference"/>
          <w:rFonts w:cstheme="majorHAnsi"/>
          <w:sz w:val="18"/>
          <w:szCs w:val="18"/>
        </w:rPr>
        <w:footnoteRef/>
      </w:r>
      <w:r w:rsidRPr="00207106">
        <w:rPr>
          <w:rFonts w:cstheme="majorHAnsi"/>
          <w:sz w:val="18"/>
          <w:szCs w:val="18"/>
          <w:lang w:val="en-GB"/>
        </w:rPr>
        <w:t xml:space="preserve">Due to the lack of information about wage distribution in the civil service sector, it was impossible to </w:t>
      </w:r>
      <w:r>
        <w:rPr>
          <w:rFonts w:cstheme="majorHAnsi"/>
          <w:sz w:val="18"/>
          <w:szCs w:val="18"/>
          <w:lang w:val="en-GB"/>
        </w:rPr>
        <w:t>quantitatively assess the</w:t>
      </w:r>
      <w:r w:rsidRPr="00207106">
        <w:rPr>
          <w:rFonts w:cstheme="majorHAnsi"/>
          <w:sz w:val="18"/>
          <w:szCs w:val="18"/>
          <w:lang w:val="en-GB"/>
        </w:rPr>
        <w:t xml:space="preserve"> number of women civil servants affected by this problem. </w:t>
      </w:r>
    </w:p>
    <w:p w14:paraId="0F833233" w14:textId="77777777" w:rsidR="00A33F75" w:rsidRPr="00207106" w:rsidRDefault="00A33F75" w:rsidP="0059268D">
      <w:pPr>
        <w:pStyle w:val="FootnoteText"/>
        <w:rPr>
          <w:lang w:val="en-GB"/>
        </w:rPr>
      </w:pPr>
    </w:p>
  </w:footnote>
  <w:footnote w:id="80">
    <w:p w14:paraId="2CB61A57" w14:textId="4063FACC" w:rsidR="00A33F75" w:rsidRPr="00BF6B53" w:rsidRDefault="00A33F75" w:rsidP="00286DFC">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r w:rsidRPr="00EE114E">
        <w:rPr>
          <w:rFonts w:asciiTheme="majorHAnsi" w:hAnsiTheme="majorHAnsi" w:cstheme="majorHAnsi"/>
          <w:sz w:val="18"/>
          <w:szCs w:val="18"/>
          <w:lang w:val="en-GB"/>
        </w:rPr>
        <w:t xml:space="preserve">According to the current legislation, the mother does not have to officially take full 6 months leave to claim 1000 GEL. For example, a high salary worker earning 1000 GEL per month can officially take a 1 month leave and receive the full amount of cash benefit. However, if the mother’s salary is less than 167 GEL per month she would have to officially claim full 6 months of leave to get the maximum amount of cash benefit from the State. In practice, however, such a person is likely to take an actual leave that is shorter than 6 months in order to achieve a higher monthly salary replacement rate. This loophole (stemming from the lack of enforcement </w:t>
      </w:r>
      <w:r w:rsidRPr="004B0D03">
        <w:rPr>
          <w:rFonts w:asciiTheme="majorHAnsi" w:hAnsiTheme="majorHAnsi" w:cstheme="majorHAnsi"/>
          <w:sz w:val="18"/>
          <w:szCs w:val="18"/>
          <w:lang w:val="en-GB"/>
        </w:rPr>
        <w:t xml:space="preserve">mechanism) is currently benefiting low-wage earners amongst women.   </w:t>
      </w:r>
    </w:p>
  </w:footnote>
  <w:footnote w:id="81">
    <w:p w14:paraId="284D2C70" w14:textId="4365DFCC" w:rsidR="00A33F75" w:rsidRPr="00EE114E" w:rsidRDefault="00A33F75" w:rsidP="00286DFC">
      <w:pPr>
        <w:pStyle w:val="FootnoteText"/>
        <w:jc w:val="both"/>
        <w:rPr>
          <w:rFonts w:asciiTheme="majorHAnsi" w:hAnsiTheme="majorHAnsi" w:cstheme="majorHAnsi"/>
          <w:sz w:val="18"/>
          <w:szCs w:val="18"/>
          <w:lang w:val="it-IT"/>
        </w:rPr>
      </w:pPr>
      <w:r w:rsidRPr="00BF6B53">
        <w:rPr>
          <w:rStyle w:val="FootnoteReference"/>
          <w:rFonts w:asciiTheme="majorHAnsi" w:hAnsiTheme="majorHAnsi" w:cstheme="majorHAnsi"/>
          <w:sz w:val="18"/>
          <w:szCs w:val="18"/>
          <w:lang w:val="en-GB"/>
        </w:rPr>
        <w:footnoteRef/>
      </w:r>
      <w:r w:rsidRPr="00BF6B53">
        <w:rPr>
          <w:rFonts w:asciiTheme="majorHAnsi" w:hAnsiTheme="majorHAnsi" w:cstheme="majorHAnsi"/>
          <w:sz w:val="18"/>
          <w:szCs w:val="18"/>
          <w:lang w:val="en-GB"/>
        </w:rPr>
        <w:t xml:space="preserve"> GeoStat </w:t>
      </w:r>
      <w:hyperlink r:id="rId10" w:history="1">
        <w:r w:rsidRPr="00BF6B53">
          <w:rPr>
            <w:rStyle w:val="Hyperlink"/>
            <w:rFonts w:asciiTheme="majorHAnsi" w:hAnsiTheme="majorHAnsi" w:cstheme="majorHAnsi"/>
            <w:sz w:val="18"/>
            <w:szCs w:val="18"/>
            <w:lang w:val="en-GB"/>
          </w:rPr>
          <w:t>https://www.geostat.ge/en/modules/categories/49/subsistence-minimum</w:t>
        </w:r>
      </w:hyperlink>
      <w:r w:rsidRPr="00BF6B53">
        <w:rPr>
          <w:rFonts w:asciiTheme="majorHAnsi" w:hAnsiTheme="majorHAnsi" w:cstheme="majorHAnsi"/>
          <w:sz w:val="18"/>
          <w:szCs w:val="18"/>
          <w:lang w:val="en-GB"/>
        </w:rPr>
        <w:t>. The average was taken for January-October 2020 based on the subsistence minimum for the average consumer.</w:t>
      </w:r>
      <w:r>
        <w:rPr>
          <w:rFonts w:asciiTheme="majorHAnsi" w:hAnsiTheme="majorHAnsi" w:cstheme="majorHAnsi"/>
          <w:sz w:val="18"/>
          <w:szCs w:val="18"/>
          <w:lang w:val="it-IT"/>
        </w:rPr>
        <w:t xml:space="preserve"> </w:t>
      </w:r>
    </w:p>
  </w:footnote>
  <w:footnote w:id="82">
    <w:p w14:paraId="2D842E75" w14:textId="77777777" w:rsidR="00A33F75" w:rsidRPr="00EE114E" w:rsidRDefault="00A33F75" w:rsidP="00286DFC">
      <w:pPr>
        <w:pStyle w:val="FootnoteText"/>
        <w:contextualSpacing/>
        <w:jc w:val="both"/>
        <w:rPr>
          <w:rFonts w:asciiTheme="majorHAnsi" w:hAnsiTheme="majorHAnsi" w:cstheme="majorHAnsi"/>
          <w:sz w:val="18"/>
          <w:szCs w:val="18"/>
          <w:lang w:val="it-IT"/>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it-IT"/>
        </w:rPr>
        <w:t xml:space="preserve"> ILO (2014), </w:t>
      </w:r>
      <w:r w:rsidRPr="00EE114E">
        <w:rPr>
          <w:rFonts w:asciiTheme="majorHAnsi" w:hAnsiTheme="majorHAnsi" w:cstheme="majorHAnsi"/>
          <w:i/>
          <w:sz w:val="18"/>
          <w:szCs w:val="18"/>
          <w:lang w:val="it-IT"/>
        </w:rPr>
        <w:t xml:space="preserve">op. cit. </w:t>
      </w:r>
    </w:p>
  </w:footnote>
  <w:footnote w:id="83">
    <w:p w14:paraId="42F71126" w14:textId="77777777" w:rsidR="00A33F75" w:rsidRPr="00EE114E" w:rsidRDefault="00A33F75" w:rsidP="00286DFC">
      <w:pPr>
        <w:pStyle w:val="FootnoteText"/>
        <w:jc w:val="both"/>
        <w:rPr>
          <w:rFonts w:asciiTheme="majorHAnsi" w:hAnsiTheme="majorHAnsi" w:cstheme="majorHAnsi"/>
          <w:sz w:val="18"/>
          <w:szCs w:val="18"/>
          <w:lang w:val="it-IT"/>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it-IT"/>
        </w:rPr>
        <w:t xml:space="preserve"> EECA region identifies the following countries: Albania, Armenia, Azerbaijan, Belarus, Bosnia and Herzegovina, Croatia, Georgia, Kazakhstan, Kyrgyzstan, Moldova, Montenegro, Russian Federation, Serbia, Tajikistan, Turkey Turkmenistan, Ukraine, Uzbekistan, FYR Macedonia. </w:t>
      </w:r>
    </w:p>
  </w:footnote>
  <w:footnote w:id="84">
    <w:p w14:paraId="1B59C60F" w14:textId="77777777" w:rsidR="00A33F75" w:rsidRPr="00EE114E" w:rsidRDefault="00A33F75" w:rsidP="00286DFC">
      <w:pPr>
        <w:pStyle w:val="NoSpacing"/>
        <w:jc w:val="both"/>
        <w:rPr>
          <w:rFonts w:asciiTheme="majorHAnsi" w:hAnsiTheme="majorHAnsi" w:cstheme="majorHAnsi"/>
          <w:color w:val="555555"/>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Aumayr-Pintar, Christine &amp; Fric, Karel &amp; Torres-Revenga, Yolanda &amp; Cabrita, Jorge. (2015). Maternity leave provisions in the EU Member States: Duration and allowances. Editor: European Foundation for the Improvement of Living and Working Conditions. </w:t>
      </w:r>
    </w:p>
  </w:footnote>
  <w:footnote w:id="85">
    <w:p w14:paraId="5E0FEC76"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https://ec.europa.eu/social/main.jsp?catId=1106&amp;langId=en&amp;intPageId=4481</w:t>
      </w:r>
    </w:p>
  </w:footnote>
  <w:footnote w:id="86">
    <w:p w14:paraId="23EF61DB"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Ministry of Labor, Social Affairs and Family of Slovak Republic </w:t>
      </w:r>
      <w:hyperlink r:id="rId11" w:history="1">
        <w:r w:rsidRPr="00EE114E">
          <w:rPr>
            <w:rStyle w:val="Hyperlink"/>
            <w:rFonts w:asciiTheme="majorHAnsi" w:hAnsiTheme="majorHAnsi" w:cstheme="majorHAnsi"/>
            <w:color w:val="auto"/>
            <w:sz w:val="18"/>
            <w:szCs w:val="18"/>
          </w:rPr>
          <w:t>https://www.employment.gov.sk/en/family-social-assistance/material-need-assistance/subsistence-minimum.html</w:t>
        </w:r>
      </w:hyperlink>
      <w:r w:rsidRPr="00EE114E">
        <w:rPr>
          <w:rFonts w:asciiTheme="majorHAnsi" w:hAnsiTheme="majorHAnsi" w:cstheme="majorHAnsi"/>
          <w:sz w:val="18"/>
          <w:szCs w:val="18"/>
        </w:rPr>
        <w:t xml:space="preserve"> (accessed June 24, 2020)</w:t>
      </w:r>
    </w:p>
  </w:footnote>
  <w:footnote w:id="87">
    <w:p w14:paraId="3189D31F"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ILO (2014), </w:t>
      </w:r>
      <w:r w:rsidRPr="00EE114E">
        <w:rPr>
          <w:rFonts w:asciiTheme="majorHAnsi" w:hAnsiTheme="majorHAnsi" w:cstheme="majorHAnsi"/>
          <w:i/>
          <w:sz w:val="18"/>
          <w:szCs w:val="18"/>
        </w:rPr>
        <w:t>op. cit.</w:t>
      </w:r>
      <w:r w:rsidRPr="00EE114E">
        <w:rPr>
          <w:rFonts w:asciiTheme="majorHAnsi" w:hAnsiTheme="majorHAnsi" w:cstheme="majorHAnsi"/>
          <w:sz w:val="18"/>
          <w:szCs w:val="18"/>
        </w:rPr>
        <w:t xml:space="preserve"> pp. 137-138</w:t>
      </w:r>
    </w:p>
  </w:footnote>
  <w:footnote w:id="88">
    <w:p w14:paraId="0F750775" w14:textId="77777777" w:rsidR="00A33F75" w:rsidRPr="00EE114E" w:rsidRDefault="00A33F75" w:rsidP="00286DFC">
      <w:pPr>
        <w:pStyle w:val="NoSpacing"/>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12" w:history="1">
        <w:r w:rsidRPr="00EE114E">
          <w:rPr>
            <w:rStyle w:val="Hyperlink"/>
            <w:rFonts w:asciiTheme="majorHAnsi" w:hAnsiTheme="majorHAnsi" w:cstheme="majorHAnsi"/>
            <w:sz w:val="18"/>
            <w:szCs w:val="18"/>
          </w:rPr>
          <w:t>OECD Family Database. PF2.1 Parental Leave systems</w:t>
        </w:r>
      </w:hyperlink>
      <w:r w:rsidRPr="00EE114E">
        <w:rPr>
          <w:rFonts w:asciiTheme="majorHAnsi" w:hAnsiTheme="majorHAnsi" w:cstheme="majorHAnsi"/>
          <w:sz w:val="18"/>
          <w:szCs w:val="18"/>
        </w:rPr>
        <w:t xml:space="preserve"> (Accessed on June 26, 2020) </w:t>
      </w:r>
    </w:p>
  </w:footnote>
  <w:footnote w:id="89">
    <w:p w14:paraId="17ABDA04" w14:textId="77777777" w:rsidR="00A33F75" w:rsidRPr="00EE114E" w:rsidRDefault="00A33F75" w:rsidP="00286DFC">
      <w:pPr>
        <w:jc w:val="both"/>
        <w:rPr>
          <w:rFonts w:cstheme="majorHAnsi"/>
          <w:sz w:val="18"/>
          <w:szCs w:val="18"/>
        </w:rPr>
      </w:pPr>
      <w:r w:rsidRPr="00EE114E">
        <w:rPr>
          <w:rStyle w:val="FootnoteReference"/>
          <w:rFonts w:cstheme="majorHAnsi"/>
          <w:sz w:val="18"/>
          <w:szCs w:val="18"/>
        </w:rPr>
        <w:footnoteRef/>
      </w:r>
      <w:r w:rsidRPr="00EE114E">
        <w:rPr>
          <w:rFonts w:cstheme="majorHAnsi"/>
          <w:sz w:val="18"/>
          <w:szCs w:val="18"/>
        </w:rPr>
        <w:t xml:space="preserve"> </w:t>
      </w:r>
      <w:r w:rsidRPr="00EE114E">
        <w:rPr>
          <w:rFonts w:cstheme="majorHAnsi"/>
          <w:sz w:val="18"/>
          <w:szCs w:val="18"/>
          <w:shd w:val="clear" w:color="auto" w:fill="F9F9F9"/>
        </w:rPr>
        <w:t>OECD (2011), </w:t>
      </w:r>
      <w:r w:rsidRPr="00EE114E">
        <w:rPr>
          <w:rFonts w:cstheme="majorHAnsi"/>
          <w:i/>
          <w:iCs/>
          <w:sz w:val="18"/>
          <w:szCs w:val="18"/>
          <w:bdr w:val="none" w:sz="0" w:space="0" w:color="auto" w:frame="1"/>
        </w:rPr>
        <w:t xml:space="preserve">Doing Better for Families, p 138 </w:t>
      </w:r>
    </w:p>
  </w:footnote>
  <w:footnote w:id="90">
    <w:p w14:paraId="36D77C02" w14:textId="77777777" w:rsidR="00A33F75" w:rsidRPr="002E61EA" w:rsidRDefault="00A33F75" w:rsidP="00286DFC">
      <w:pPr>
        <w:jc w:val="both"/>
        <w:rPr>
          <w:rFonts w:cstheme="majorHAnsi"/>
          <w:sz w:val="18"/>
          <w:szCs w:val="18"/>
          <w:lang w:val="en-GB"/>
        </w:rPr>
      </w:pPr>
      <w:r w:rsidRPr="002E61EA">
        <w:rPr>
          <w:rStyle w:val="FootnoteReference"/>
          <w:rFonts w:cstheme="majorHAnsi"/>
          <w:sz w:val="18"/>
          <w:szCs w:val="18"/>
          <w:lang w:val="en-GB"/>
        </w:rPr>
        <w:footnoteRef/>
      </w:r>
      <w:r w:rsidRPr="002E61EA">
        <w:rPr>
          <w:rFonts w:cstheme="majorHAnsi"/>
          <w:sz w:val="18"/>
          <w:szCs w:val="18"/>
          <w:lang w:val="en-GB"/>
        </w:rPr>
        <w:t xml:space="preserve"> </w:t>
      </w:r>
      <w:r w:rsidRPr="002E61EA">
        <w:rPr>
          <w:rFonts w:cstheme="majorHAnsi"/>
          <w:sz w:val="18"/>
          <w:szCs w:val="18"/>
          <w:shd w:val="clear" w:color="auto" w:fill="FFFFFF"/>
          <w:lang w:val="en-GB"/>
        </w:rPr>
        <w:t>Thévenon, O. and A. Solaz (2013), "Labour Market Effects of Parental Leave Policies in OECD Countries",</w:t>
      </w:r>
      <w:r w:rsidRPr="002E61EA">
        <w:rPr>
          <w:rStyle w:val="apple-converted-space"/>
          <w:rFonts w:cstheme="majorHAnsi"/>
          <w:sz w:val="18"/>
          <w:szCs w:val="18"/>
          <w:shd w:val="clear" w:color="auto" w:fill="FFFFFF"/>
          <w:lang w:val="en-GB"/>
        </w:rPr>
        <w:t> </w:t>
      </w:r>
      <w:r w:rsidRPr="002E61EA">
        <w:rPr>
          <w:rFonts w:cstheme="majorHAnsi"/>
          <w:i/>
          <w:iCs/>
          <w:sz w:val="18"/>
          <w:szCs w:val="18"/>
          <w:lang w:val="en-GB"/>
        </w:rPr>
        <w:t>OECD Social, Employment and Migration Working Papers</w:t>
      </w:r>
      <w:r w:rsidRPr="002E61EA">
        <w:rPr>
          <w:rFonts w:cstheme="majorHAnsi"/>
          <w:sz w:val="18"/>
          <w:szCs w:val="18"/>
          <w:shd w:val="clear" w:color="auto" w:fill="FFFFFF"/>
          <w:lang w:val="en-GB"/>
        </w:rPr>
        <w:t>, No. 141, OECD Publishing, Paris,</w:t>
      </w:r>
      <w:r w:rsidRPr="002E61EA">
        <w:rPr>
          <w:rStyle w:val="apple-converted-space"/>
          <w:rFonts w:cstheme="majorHAnsi"/>
          <w:sz w:val="18"/>
          <w:szCs w:val="18"/>
          <w:shd w:val="clear" w:color="auto" w:fill="FFFFFF"/>
          <w:lang w:val="en-GB"/>
        </w:rPr>
        <w:t> </w:t>
      </w:r>
      <w:hyperlink r:id="rId13" w:history="1">
        <w:r w:rsidRPr="002E61EA">
          <w:rPr>
            <w:rStyle w:val="Hyperlink"/>
            <w:rFonts w:cstheme="majorHAnsi"/>
            <w:sz w:val="18"/>
            <w:szCs w:val="18"/>
            <w:lang w:val="en-GB"/>
          </w:rPr>
          <w:t>https://doi.org/10.1787/5k8xb6hw1wjf-en</w:t>
        </w:r>
      </w:hyperlink>
      <w:r w:rsidRPr="002E61EA">
        <w:rPr>
          <w:rFonts w:cstheme="majorHAnsi"/>
          <w:sz w:val="18"/>
          <w:szCs w:val="18"/>
          <w:shd w:val="clear" w:color="auto" w:fill="FFFFFF"/>
          <w:lang w:val="en-GB"/>
        </w:rPr>
        <w:t>.</w:t>
      </w:r>
    </w:p>
  </w:footnote>
  <w:footnote w:id="91">
    <w:p w14:paraId="03BD272E" w14:textId="77777777" w:rsidR="00A33F75" w:rsidRPr="002E61EA" w:rsidRDefault="00A33F75" w:rsidP="00286DFC">
      <w:pPr>
        <w:pStyle w:val="NoSpacing"/>
        <w:jc w:val="both"/>
        <w:rPr>
          <w:rFonts w:asciiTheme="majorHAnsi" w:hAnsiTheme="majorHAnsi" w:cstheme="majorHAnsi"/>
          <w:sz w:val="18"/>
          <w:szCs w:val="18"/>
          <w:lang w:val="en-GB"/>
        </w:rPr>
      </w:pPr>
      <w:r w:rsidRPr="002E61EA">
        <w:rPr>
          <w:rStyle w:val="FootnoteReference"/>
          <w:rFonts w:asciiTheme="majorHAnsi" w:hAnsiTheme="majorHAnsi" w:cstheme="majorHAnsi"/>
          <w:sz w:val="18"/>
          <w:szCs w:val="18"/>
          <w:lang w:val="en-GB"/>
        </w:rPr>
        <w:footnoteRef/>
      </w:r>
      <w:r w:rsidRPr="002E61EA">
        <w:rPr>
          <w:rFonts w:asciiTheme="majorHAnsi" w:hAnsiTheme="majorHAnsi" w:cstheme="majorHAnsi"/>
          <w:sz w:val="18"/>
          <w:szCs w:val="18"/>
          <w:lang w:val="en-GB"/>
        </w:rPr>
        <w:t xml:space="preserve"> </w:t>
      </w:r>
      <w:r w:rsidRPr="002E61EA">
        <w:rPr>
          <w:rFonts w:asciiTheme="majorHAnsi" w:hAnsiTheme="majorHAnsi" w:cstheme="majorHAnsi"/>
          <w:sz w:val="18"/>
          <w:szCs w:val="18"/>
          <w:shd w:val="clear" w:color="auto" w:fill="FFFFFF"/>
          <w:lang w:val="en-GB"/>
        </w:rPr>
        <w:t>Ruhm, Christopher J., Parental Leave and Child Health (May 1998). NBER Working Paper No. w6554. Available at SSRN:</w:t>
      </w:r>
      <w:r w:rsidRPr="002E61EA">
        <w:rPr>
          <w:rStyle w:val="apple-converted-space"/>
          <w:rFonts w:asciiTheme="majorHAnsi" w:hAnsiTheme="majorHAnsi" w:cstheme="majorHAnsi"/>
          <w:color w:val="505050"/>
          <w:sz w:val="18"/>
          <w:szCs w:val="18"/>
          <w:shd w:val="clear" w:color="auto" w:fill="FFFFFF"/>
          <w:lang w:val="en-GB"/>
        </w:rPr>
        <w:t> </w:t>
      </w:r>
      <w:hyperlink r:id="rId14" w:tgtFrame="_blank" w:history="1">
        <w:r w:rsidRPr="002E61EA">
          <w:rPr>
            <w:rStyle w:val="Hyperlink"/>
            <w:rFonts w:asciiTheme="majorHAnsi" w:hAnsiTheme="majorHAnsi" w:cstheme="majorHAnsi"/>
            <w:color w:val="505050"/>
            <w:sz w:val="18"/>
            <w:szCs w:val="18"/>
            <w:lang w:val="en-GB"/>
          </w:rPr>
          <w:t>https://ssrn.com/abstract=226287</w:t>
        </w:r>
      </w:hyperlink>
    </w:p>
  </w:footnote>
  <w:footnote w:id="92">
    <w:p w14:paraId="0A94CA02" w14:textId="77777777" w:rsidR="00A33F75" w:rsidRPr="00EE114E" w:rsidRDefault="00A33F75" w:rsidP="000C2A02">
      <w:pPr>
        <w:rPr>
          <w:rFonts w:cstheme="majorHAnsi"/>
          <w:color w:val="000000"/>
          <w:sz w:val="18"/>
          <w:szCs w:val="18"/>
        </w:rPr>
      </w:pPr>
      <w:r w:rsidRPr="002E61EA">
        <w:rPr>
          <w:rStyle w:val="FootnoteReference"/>
          <w:rFonts w:cstheme="majorHAnsi"/>
          <w:sz w:val="18"/>
          <w:szCs w:val="18"/>
          <w:lang w:val="en-GB"/>
        </w:rPr>
        <w:footnoteRef/>
      </w:r>
      <w:hyperlink r:id="rId15" w:history="1">
        <w:r w:rsidRPr="002E61EA">
          <w:rPr>
            <w:rStyle w:val="Hyperlink"/>
            <w:rFonts w:cstheme="majorHAnsi"/>
            <w:sz w:val="18"/>
            <w:szCs w:val="18"/>
            <w:lang w:val="en-GB"/>
          </w:rPr>
          <w:t xml:space="preserve">Pedro Carneiro, Katrine V. Løken, and Kjell G. Salvanes. A Flying Start? Maternity Leave Benefits and Long-Run Outcomes of Children.  Journal of Political Economy. </w:t>
        </w:r>
        <w:r w:rsidRPr="002E61EA">
          <w:rPr>
            <w:rStyle w:val="Hyperlink"/>
            <w:rFonts w:cstheme="majorHAnsi"/>
            <w:sz w:val="18"/>
            <w:szCs w:val="18"/>
            <w:shd w:val="clear" w:color="auto" w:fill="FFFFFF"/>
            <w:lang w:val="en-GB"/>
          </w:rPr>
          <w:t> </w:t>
        </w:r>
        <w:r w:rsidRPr="002E61EA">
          <w:rPr>
            <w:rStyle w:val="Hyperlink"/>
            <w:rFonts w:cstheme="majorHAnsi"/>
            <w:sz w:val="18"/>
            <w:szCs w:val="18"/>
            <w:lang w:val="en-GB"/>
          </w:rPr>
          <w:t>2015</w:t>
        </w:r>
        <w:r w:rsidRPr="002E61EA">
          <w:rPr>
            <w:rStyle w:val="Hyperlink"/>
            <w:rFonts w:cstheme="majorHAnsi"/>
            <w:sz w:val="18"/>
            <w:szCs w:val="18"/>
            <w:shd w:val="clear" w:color="auto" w:fill="FFFFFF"/>
            <w:lang w:val="en-GB"/>
          </w:rPr>
          <w:t> </w:t>
        </w:r>
      </w:hyperlink>
      <w:r w:rsidRPr="002E61EA">
        <w:rPr>
          <w:rStyle w:val="volume"/>
          <w:rFonts w:cstheme="majorHAnsi"/>
          <w:color w:val="000000"/>
          <w:sz w:val="18"/>
          <w:szCs w:val="18"/>
          <w:lang w:val="en-GB"/>
        </w:rPr>
        <w:t>123</w:t>
      </w:r>
      <w:r w:rsidRPr="002E61EA">
        <w:rPr>
          <w:rFonts w:cstheme="majorHAnsi"/>
          <w:color w:val="000000"/>
          <w:sz w:val="18"/>
          <w:szCs w:val="18"/>
          <w:shd w:val="clear" w:color="auto" w:fill="FFFFFF"/>
          <w:lang w:val="en-GB"/>
        </w:rPr>
        <w:t>:</w:t>
      </w:r>
      <w:r w:rsidRPr="002E61EA">
        <w:rPr>
          <w:rStyle w:val="issue"/>
          <w:rFonts w:cstheme="majorHAnsi"/>
          <w:color w:val="000000"/>
          <w:sz w:val="18"/>
          <w:szCs w:val="18"/>
          <w:lang w:val="en-GB"/>
        </w:rPr>
        <w:t>2</w:t>
      </w:r>
      <w:r w:rsidRPr="002E61EA">
        <w:rPr>
          <w:rFonts w:cstheme="majorHAnsi"/>
          <w:color w:val="000000"/>
          <w:sz w:val="18"/>
          <w:szCs w:val="18"/>
          <w:shd w:val="clear" w:color="auto" w:fill="FFFFFF"/>
          <w:lang w:val="en-GB"/>
        </w:rPr>
        <w:t>,</w:t>
      </w:r>
      <w:r w:rsidRPr="002E61EA">
        <w:rPr>
          <w:rStyle w:val="apple-converted-space"/>
          <w:rFonts w:cstheme="majorHAnsi"/>
          <w:color w:val="000000"/>
          <w:sz w:val="18"/>
          <w:szCs w:val="18"/>
          <w:shd w:val="clear" w:color="auto" w:fill="FFFFFF"/>
          <w:lang w:val="en-GB"/>
        </w:rPr>
        <w:t> </w:t>
      </w:r>
      <w:r w:rsidRPr="002E61EA">
        <w:rPr>
          <w:rStyle w:val="page"/>
          <w:rFonts w:cstheme="majorHAnsi"/>
          <w:color w:val="000000"/>
          <w:sz w:val="18"/>
          <w:szCs w:val="18"/>
          <w:lang w:val="en-GB"/>
        </w:rPr>
        <w:t>365-412</w:t>
      </w:r>
      <w:r w:rsidRPr="00EE114E">
        <w:rPr>
          <w:rStyle w:val="page"/>
          <w:rFonts w:cstheme="majorHAnsi"/>
          <w:color w:val="000000"/>
          <w:sz w:val="18"/>
          <w:szCs w:val="18"/>
        </w:rPr>
        <w:t xml:space="preserve"> </w:t>
      </w:r>
      <w:r w:rsidRPr="00EE114E">
        <w:rPr>
          <w:rFonts w:cstheme="majorHAnsi"/>
          <w:sz w:val="18"/>
          <w:szCs w:val="18"/>
        </w:rPr>
        <w:t xml:space="preserve"> </w:t>
      </w:r>
    </w:p>
  </w:footnote>
  <w:footnote w:id="93">
    <w:p w14:paraId="08B0F06F" w14:textId="1033EFD4" w:rsidR="00A33F75" w:rsidRPr="00EE114E" w:rsidRDefault="00A33F75" w:rsidP="000C2A02">
      <w:pPr>
        <w:pStyle w:val="FootnoteText"/>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According to the Social Services Agency’s website: (accessed on July 2, 2020) </w:t>
      </w:r>
      <w:hyperlink r:id="rId16" w:history="1">
        <w:r w:rsidRPr="00EE114E">
          <w:rPr>
            <w:rStyle w:val="Hyperlink"/>
            <w:rFonts w:asciiTheme="majorHAnsi" w:hAnsiTheme="majorHAnsi" w:cstheme="majorHAnsi"/>
            <w:sz w:val="18"/>
            <w:szCs w:val="18"/>
          </w:rPr>
          <w:t>http://ssa.gov.ge/index.php?lang_id=GEO&amp;sec_id=92&amp;info_id=567</w:t>
        </w:r>
      </w:hyperlink>
      <w:r w:rsidRPr="00EE114E">
        <w:rPr>
          <w:rFonts w:asciiTheme="majorHAnsi" w:hAnsiTheme="majorHAnsi" w:cstheme="majorHAnsi"/>
          <w:sz w:val="18"/>
          <w:szCs w:val="18"/>
        </w:rPr>
        <w:t xml:space="preserve"> </w:t>
      </w:r>
    </w:p>
  </w:footnote>
  <w:footnote w:id="94">
    <w:p w14:paraId="497AD617" w14:textId="1BA73A5E" w:rsidR="00A33F75" w:rsidRPr="004A0FB5" w:rsidRDefault="00A33F75" w:rsidP="00F27261">
      <w:pPr>
        <w:jc w:val="both"/>
        <w:rPr>
          <w:rFonts w:cstheme="majorHAnsi"/>
          <w:sz w:val="18"/>
          <w:szCs w:val="16"/>
        </w:rPr>
      </w:pPr>
      <w:r w:rsidRPr="004A0FB5">
        <w:rPr>
          <w:rStyle w:val="FootnoteReference"/>
          <w:rFonts w:cstheme="majorHAnsi"/>
          <w:sz w:val="18"/>
          <w:szCs w:val="16"/>
        </w:rPr>
        <w:footnoteRef/>
      </w:r>
      <w:r w:rsidRPr="004A0FB5">
        <w:rPr>
          <w:rFonts w:cstheme="majorHAnsi"/>
          <w:sz w:val="18"/>
          <w:szCs w:val="16"/>
        </w:rPr>
        <w:t xml:space="preserve"> </w:t>
      </w:r>
      <w:hyperlink r:id="rId17" w:history="1">
        <w:r w:rsidRPr="004A0FB5">
          <w:rPr>
            <w:rStyle w:val="Hyperlink"/>
            <w:rFonts w:cstheme="majorHAnsi"/>
            <w:color w:val="0397D7"/>
            <w:sz w:val="18"/>
            <w:szCs w:val="16"/>
            <w:bdr w:val="none" w:sz="0" w:space="0" w:color="auto" w:frame="1"/>
          </w:rPr>
          <w:t>Analysis of the Gender Pay Gap and Gender Inequality in the Labor Market in Georgia</w:t>
        </w:r>
      </w:hyperlink>
      <w:r w:rsidRPr="004A0FB5">
        <w:rPr>
          <w:rFonts w:cstheme="majorHAnsi"/>
          <w:sz w:val="18"/>
          <w:szCs w:val="16"/>
        </w:rPr>
        <w:t xml:space="preserve">. UN Women, Tbilisi, Georgia, March 2020. </w:t>
      </w:r>
    </w:p>
  </w:footnote>
  <w:footnote w:id="95">
    <w:p w14:paraId="56F79E29" w14:textId="2D08C19A" w:rsidR="00A33F75" w:rsidRPr="002E61EA" w:rsidRDefault="00A33F75">
      <w:pPr>
        <w:pStyle w:val="FootnoteText"/>
        <w:rPr>
          <w:rFonts w:asciiTheme="majorHAnsi" w:hAnsiTheme="majorHAnsi" w:cstheme="majorHAnsi"/>
          <w:sz w:val="18"/>
          <w:szCs w:val="18"/>
          <w:lang w:val="en-GB"/>
        </w:rPr>
      </w:pPr>
      <w:r w:rsidRPr="002E61EA">
        <w:rPr>
          <w:rStyle w:val="FootnoteReference"/>
          <w:rFonts w:asciiTheme="majorHAnsi" w:hAnsiTheme="majorHAnsi" w:cstheme="majorHAnsi"/>
          <w:sz w:val="18"/>
          <w:szCs w:val="18"/>
          <w:lang w:val="en-GB"/>
        </w:rPr>
        <w:footnoteRef/>
      </w:r>
      <w:r w:rsidRPr="002E61EA">
        <w:rPr>
          <w:rFonts w:asciiTheme="majorHAnsi" w:hAnsiTheme="majorHAnsi" w:cstheme="majorHAnsi"/>
          <w:sz w:val="18"/>
          <w:szCs w:val="18"/>
          <w:lang w:val="en-GB"/>
        </w:rPr>
        <w:t xml:space="preserve"> Ibid. p. 28</w:t>
      </w:r>
    </w:p>
  </w:footnote>
  <w:footnote w:id="96">
    <w:p w14:paraId="1F322C1C" w14:textId="5AF3FAC1" w:rsidR="00A33F75" w:rsidRPr="002E61EA" w:rsidRDefault="00A33F75" w:rsidP="00286DFC">
      <w:pPr>
        <w:pStyle w:val="FootnoteText"/>
        <w:jc w:val="both"/>
        <w:rPr>
          <w:rFonts w:asciiTheme="majorHAnsi" w:hAnsiTheme="majorHAnsi" w:cstheme="majorHAnsi"/>
          <w:sz w:val="18"/>
          <w:szCs w:val="18"/>
          <w:lang w:val="en-GB"/>
        </w:rPr>
      </w:pPr>
      <w:r w:rsidRPr="002E61EA">
        <w:rPr>
          <w:rStyle w:val="FootnoteReference"/>
          <w:rFonts w:asciiTheme="majorHAnsi" w:hAnsiTheme="majorHAnsi" w:cstheme="majorHAnsi"/>
          <w:sz w:val="18"/>
          <w:szCs w:val="18"/>
          <w:lang w:val="en-GB"/>
        </w:rPr>
        <w:footnoteRef/>
      </w:r>
      <w:r w:rsidRPr="002E61EA">
        <w:rPr>
          <w:rFonts w:asciiTheme="majorHAnsi" w:hAnsiTheme="majorHAnsi" w:cstheme="majorHAnsi"/>
          <w:sz w:val="18"/>
          <w:szCs w:val="18"/>
          <w:lang w:val="en-GB"/>
        </w:rPr>
        <w:t xml:space="preserve"> Asali, Muhammad and Rusudan Gurashvili, “Labour Market Discrimination and the Macroeconomy”, IZA Institute of Labour Economics Discussion Papers, January 2019. </w:t>
      </w:r>
    </w:p>
  </w:footnote>
  <w:footnote w:id="97">
    <w:p w14:paraId="081CEAD3" w14:textId="53399FF3" w:rsidR="00A33F75" w:rsidRPr="00BB38FB" w:rsidRDefault="00A33F75">
      <w:pPr>
        <w:pStyle w:val="FootnoteText"/>
        <w:rPr>
          <w:rFonts w:asciiTheme="majorHAnsi" w:hAnsiTheme="majorHAnsi" w:cstheme="majorHAnsi"/>
          <w:sz w:val="18"/>
          <w:szCs w:val="18"/>
        </w:rPr>
      </w:pPr>
      <w:r w:rsidRPr="002E61EA">
        <w:rPr>
          <w:rStyle w:val="FootnoteReference"/>
          <w:rFonts w:asciiTheme="majorHAnsi" w:hAnsiTheme="majorHAnsi" w:cstheme="majorHAnsi"/>
          <w:sz w:val="18"/>
          <w:szCs w:val="18"/>
          <w:lang w:val="en-GB"/>
        </w:rPr>
        <w:footnoteRef/>
      </w:r>
      <w:r w:rsidRPr="002E61EA">
        <w:rPr>
          <w:rFonts w:asciiTheme="majorHAnsi" w:hAnsiTheme="majorHAnsi" w:cstheme="majorHAnsi"/>
          <w:sz w:val="18"/>
          <w:szCs w:val="18"/>
          <w:lang w:val="en-GB"/>
        </w:rPr>
        <w:t xml:space="preserve"> Granger causality is a statistical concept of causality, which describes temporal relationship between the two variables, rather than claiming “true causality”. In this case it implies that higher past values of gender and ethnic wage discrimination contain information that can help predict a reduction in economic growth above and beyond the information that is contained in the past values of growth (Granger, 1969).</w:t>
      </w:r>
      <w:r>
        <w:rPr>
          <w:rFonts w:asciiTheme="majorHAnsi" w:hAnsiTheme="majorHAnsi" w:cstheme="majorHAnsi"/>
          <w:sz w:val="18"/>
          <w:szCs w:val="18"/>
        </w:rPr>
        <w:t xml:space="preserve"> </w:t>
      </w:r>
    </w:p>
  </w:footnote>
  <w:footnote w:id="98">
    <w:p w14:paraId="0C626649" w14:textId="68CDDCF7" w:rsidR="00A33F75" w:rsidRPr="00AC7753"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According to the Free Legal Agency, 47 out of the total 491 consultancies in 2019 and 22 out of the total 206 consultancies during January 1 to June 18 of 2020 were related to the particular issues of the maternity leave. For example, individuals often ask about their right to get maternity leave benefits in particular cases (for mothers working in the private sector, having service contract, being the </w:t>
      </w:r>
      <w:r w:rsidRPr="00AC7753">
        <w:rPr>
          <w:rFonts w:asciiTheme="majorHAnsi" w:hAnsiTheme="majorHAnsi" w:cstheme="majorHAnsi"/>
          <w:sz w:val="18"/>
          <w:szCs w:val="18"/>
        </w:rPr>
        <w:t xml:space="preserve">owner of legal entity, etc.), duration of leave and size of compensation, possibilities to go back to work (e.g. if employers have rights to terminate contract or not extend expired contract), having right to be one hour late at work due to breastfeeding, documents that mother needs to apply for the maternity leave benefits and etc.  </w:t>
      </w:r>
    </w:p>
  </w:footnote>
  <w:footnote w:id="99">
    <w:p w14:paraId="4A446645" w14:textId="147EB7D6" w:rsidR="00A33F75" w:rsidRDefault="00A33F75">
      <w:pPr>
        <w:pStyle w:val="FootnoteText"/>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UNFPA (2020). Men, Women and Gender Relations in Georgia: Public Perceptions and Attitudes. Publication of United Nations, Georgia.</w:t>
      </w:r>
    </w:p>
  </w:footnote>
  <w:footnote w:id="100">
    <w:p w14:paraId="4AF1E58E" w14:textId="01960B42" w:rsidR="00A33F75" w:rsidRPr="002A6BB9" w:rsidRDefault="00A33F75">
      <w:pPr>
        <w:pStyle w:val="FootnoteText"/>
        <w:rPr>
          <w:rFonts w:asciiTheme="majorHAnsi" w:hAnsiTheme="majorHAnsi" w:cstheme="majorHAnsi"/>
          <w:sz w:val="18"/>
          <w:szCs w:val="18"/>
        </w:rPr>
      </w:pPr>
      <w:r w:rsidRPr="002A6BB9">
        <w:rPr>
          <w:rStyle w:val="FootnoteReference"/>
          <w:rFonts w:asciiTheme="majorHAnsi" w:hAnsiTheme="majorHAnsi" w:cstheme="majorHAnsi"/>
          <w:sz w:val="18"/>
          <w:szCs w:val="18"/>
        </w:rPr>
        <w:footnoteRef/>
      </w:r>
      <w:r w:rsidRPr="002A6BB9">
        <w:rPr>
          <w:rFonts w:asciiTheme="majorHAnsi" w:hAnsiTheme="majorHAnsi" w:cstheme="majorHAnsi"/>
          <w:sz w:val="18"/>
          <w:szCs w:val="18"/>
        </w:rPr>
        <w:t xml:space="preserve"> </w:t>
      </w:r>
      <w:r w:rsidRPr="002A6BB9">
        <w:rPr>
          <w:rFonts w:asciiTheme="majorHAnsi" w:hAnsiTheme="majorHAnsi" w:cstheme="majorHAnsi"/>
          <w:sz w:val="18"/>
          <w:szCs w:val="18"/>
          <w:lang w:val="en-GB"/>
        </w:rPr>
        <w:t>There are no budgetary cost differences between the most recent status quo and the updated status quo, based on the revised LLCG</w:t>
      </w:r>
    </w:p>
  </w:footnote>
  <w:footnote w:id="101">
    <w:p w14:paraId="76F3EA0A" w14:textId="162F240A"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detailed methodological approach and results of cost estimations are presented in chapter “Quantitative Assessment of Policy Options”.</w:t>
      </w:r>
    </w:p>
  </w:footnote>
  <w:footnote w:id="102">
    <w:p w14:paraId="346A1F98"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ILO (2014), </w:t>
      </w:r>
      <w:r w:rsidRPr="00EE114E">
        <w:rPr>
          <w:rFonts w:asciiTheme="majorHAnsi" w:hAnsiTheme="majorHAnsi" w:cstheme="majorHAnsi"/>
          <w:i/>
          <w:sz w:val="18"/>
          <w:szCs w:val="18"/>
        </w:rPr>
        <w:t>op. cit.</w:t>
      </w:r>
      <w:r w:rsidRPr="00EE114E">
        <w:rPr>
          <w:rFonts w:asciiTheme="majorHAnsi" w:hAnsiTheme="majorHAnsi" w:cstheme="majorHAnsi"/>
          <w:sz w:val="18"/>
          <w:szCs w:val="18"/>
        </w:rPr>
        <w:t xml:space="preserve"> pp. 20-25</w:t>
      </w:r>
    </w:p>
  </w:footnote>
  <w:footnote w:id="103">
    <w:p w14:paraId="5E7B6EE4" w14:textId="4DA5FBE7" w:rsidR="00A33F75" w:rsidRPr="00EE114E" w:rsidRDefault="00A33F75" w:rsidP="00286DFC">
      <w:pPr>
        <w:pStyle w:val="NoSpacing"/>
        <w:jc w:val="both"/>
        <w:rPr>
          <w:rFonts w:asciiTheme="majorHAnsi" w:hAnsiTheme="majorHAnsi" w:cstheme="majorHAnsi"/>
          <w:color w:val="555555"/>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18" w:history="1">
        <w:r w:rsidRPr="00EE114E">
          <w:rPr>
            <w:rStyle w:val="Hyperlink"/>
            <w:rFonts w:asciiTheme="majorHAnsi" w:hAnsiTheme="majorHAnsi" w:cstheme="majorHAnsi"/>
            <w:sz w:val="18"/>
            <w:szCs w:val="18"/>
          </w:rPr>
          <w:t>Aumayr-Pintar, Christine &amp; Fric, Karel &amp; Torres-Revenga, Yolanda &amp; Cabrita, Jorge. (2015)</w:t>
        </w:r>
      </w:hyperlink>
      <w:r w:rsidRPr="00EE114E">
        <w:rPr>
          <w:rFonts w:asciiTheme="majorHAnsi" w:hAnsiTheme="majorHAnsi" w:cstheme="majorHAnsi"/>
          <w:sz w:val="18"/>
          <w:szCs w:val="18"/>
        </w:rPr>
        <w:t xml:space="preserve"> Maternity leave provisions in the EU Member States: Duration and allowances. Editor: European Foundation for the Improvement of Living and Working Conditions. </w:t>
      </w:r>
    </w:p>
  </w:footnote>
  <w:footnote w:id="104">
    <w:p w14:paraId="405A14F8"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19" w:history="1">
        <w:r w:rsidRPr="00EE114E">
          <w:rPr>
            <w:rStyle w:val="Hyperlink"/>
            <w:rFonts w:asciiTheme="majorHAnsi" w:hAnsiTheme="majorHAnsi" w:cstheme="majorHAnsi"/>
            <w:i/>
            <w:sz w:val="18"/>
            <w:szCs w:val="18"/>
          </w:rPr>
          <w:t>Women’s Economic Inactivity and Engagement in the Informal Employment in Georgia.</w:t>
        </w:r>
      </w:hyperlink>
      <w:r w:rsidRPr="00EE114E">
        <w:rPr>
          <w:rFonts w:asciiTheme="majorHAnsi" w:hAnsiTheme="majorHAnsi" w:cstheme="majorHAnsi"/>
          <w:i/>
          <w:sz w:val="18"/>
          <w:szCs w:val="18"/>
        </w:rPr>
        <w:t xml:space="preserve"> Causes and Consequences</w:t>
      </w:r>
      <w:r w:rsidRPr="00EE114E">
        <w:rPr>
          <w:rFonts w:asciiTheme="majorHAnsi" w:hAnsiTheme="majorHAnsi" w:cstheme="majorHAnsi"/>
          <w:sz w:val="18"/>
          <w:szCs w:val="18"/>
        </w:rPr>
        <w:t xml:space="preserve">. UN Women and SDC. Tbilisi, 2018. </w:t>
      </w:r>
    </w:p>
  </w:footnote>
  <w:footnote w:id="105">
    <w:p w14:paraId="59AACBC2" w14:textId="1E993DC4" w:rsidR="00A33F75" w:rsidRPr="00915F38" w:rsidRDefault="00A33F75" w:rsidP="00915F38">
      <w:pPr>
        <w:jc w:val="both"/>
      </w:pPr>
      <w:r w:rsidRPr="00915F38">
        <w:rPr>
          <w:rStyle w:val="FootnoteReference"/>
          <w:rFonts w:cstheme="majorHAnsi"/>
          <w:sz w:val="18"/>
          <w:szCs w:val="18"/>
        </w:rPr>
        <w:footnoteRef/>
      </w:r>
      <w:r w:rsidRPr="00915F38">
        <w:rPr>
          <w:rFonts w:cstheme="majorHAnsi"/>
          <w:sz w:val="18"/>
          <w:szCs w:val="18"/>
        </w:rPr>
        <w:t xml:space="preserve"> </w:t>
      </w:r>
      <w:hyperlink r:id="rId20" w:anchor="v=onepage&amp;q=what%20percentage%20of%20workers%20are%20unionized%20in%20Georgia%20country&amp;f=false" w:history="1">
        <w:r w:rsidRPr="00915F38">
          <w:rPr>
            <w:rStyle w:val="Hyperlink"/>
            <w:rFonts w:cstheme="majorHAnsi"/>
            <w:sz w:val="18"/>
            <w:szCs w:val="18"/>
          </w:rPr>
          <w:t>Country Reports on Human Rights Practices for 2011:</w:t>
        </w:r>
      </w:hyperlink>
      <w:r w:rsidRPr="00915F38">
        <w:rPr>
          <w:rFonts w:cstheme="majorHAnsi"/>
          <w:sz w:val="18"/>
          <w:szCs w:val="18"/>
        </w:rPr>
        <w:t xml:space="preserve"> Report Submitted to the Committee of Foreign Affairs US House of Representatives by the Department of State. Volume 2, US Department of State, 2014</w:t>
      </w:r>
    </w:p>
  </w:footnote>
  <w:footnote w:id="106">
    <w:p w14:paraId="2FA45B2E" w14:textId="4A6BA4AC" w:rsidR="00A33F75" w:rsidRDefault="00A33F75">
      <w:pPr>
        <w:pStyle w:val="FootnoteText"/>
      </w:pPr>
      <w:r w:rsidRPr="00915F38">
        <w:rPr>
          <w:rStyle w:val="FootnoteReference"/>
          <w:rFonts w:asciiTheme="majorHAnsi" w:hAnsiTheme="majorHAnsi" w:cstheme="majorHAnsi"/>
          <w:sz w:val="18"/>
          <w:szCs w:val="18"/>
        </w:rPr>
        <w:footnoteRef/>
      </w:r>
      <w:r w:rsidRPr="00915F38">
        <w:rPr>
          <w:rFonts w:asciiTheme="majorHAnsi" w:hAnsiTheme="majorHAnsi" w:cstheme="majorHAnsi"/>
          <w:sz w:val="18"/>
          <w:szCs w:val="18"/>
        </w:rPr>
        <w:t xml:space="preserve"> Analysis of the Gender Pay Gap and Gender Inequality in the Labor Market in Georgia. UN Women, Tbilisi, Georgia, March 2020.</w:t>
      </w:r>
    </w:p>
  </w:footnote>
  <w:footnote w:id="107">
    <w:p w14:paraId="6E7FC0BF" w14:textId="529C74FB"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Asali, Muhammad. Pignatti, Norberto. Skhirtladze, Sophiko. 2018. “Employment Discrimination in a Former Soviet Union Republic: Evidence from a Field Experiment”. Journal of Comparative Economics 46(4): 1294-1309.</w:t>
      </w:r>
    </w:p>
  </w:footnote>
  <w:footnote w:id="108">
    <w:p w14:paraId="42ADB803" w14:textId="315D36A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In Georgia women who are employed spend 42 hours a week on average doing households and care work (vs. 16 for employed men). Women who are not employed devote 47 hours a week (vs. 14 for non-employed men) to unpaid household and care work. Thus, employed women are clearly doing a “double shift” at home following their regular job. </w:t>
      </w:r>
      <w:hyperlink r:id="rId21" w:history="1">
        <w:r w:rsidRPr="00EE114E">
          <w:rPr>
            <w:rStyle w:val="Hyperlink"/>
            <w:rFonts w:asciiTheme="majorHAnsi" w:hAnsiTheme="majorHAnsi" w:cstheme="majorHAnsi"/>
            <w:i/>
            <w:sz w:val="18"/>
            <w:szCs w:val="18"/>
          </w:rPr>
          <w:t>Women’s Economic Inactivity and Engagement in the Informal Employment in Georgia.</w:t>
        </w:r>
      </w:hyperlink>
      <w:r w:rsidRPr="00EE114E">
        <w:rPr>
          <w:rFonts w:asciiTheme="majorHAnsi" w:hAnsiTheme="majorHAnsi" w:cstheme="majorHAnsi"/>
          <w:i/>
          <w:sz w:val="18"/>
          <w:szCs w:val="18"/>
        </w:rPr>
        <w:t xml:space="preserve"> Causes and Consequences</w:t>
      </w:r>
      <w:r w:rsidRPr="00EE114E">
        <w:rPr>
          <w:rFonts w:asciiTheme="majorHAnsi" w:hAnsiTheme="majorHAnsi" w:cstheme="majorHAnsi"/>
          <w:sz w:val="18"/>
          <w:szCs w:val="18"/>
        </w:rPr>
        <w:t>. UN Women and SDC. Tbilisi, 2018.</w:t>
      </w:r>
    </w:p>
  </w:footnote>
  <w:footnote w:id="109">
    <w:p w14:paraId="0857B01D" w14:textId="77777777" w:rsidR="00A33F75" w:rsidRPr="002D6872" w:rsidRDefault="00A33F75" w:rsidP="00286DFC">
      <w:pPr>
        <w:pStyle w:val="FootnoteText"/>
        <w:jc w:val="both"/>
        <w:rPr>
          <w:rFonts w:asciiTheme="majorHAnsi" w:hAnsiTheme="majorHAnsi" w:cstheme="majorHAnsi"/>
          <w:sz w:val="18"/>
          <w:szCs w:val="18"/>
        </w:rPr>
      </w:pPr>
      <w:r w:rsidRPr="002D6872">
        <w:rPr>
          <w:rStyle w:val="FootnoteReference"/>
          <w:rFonts w:asciiTheme="majorHAnsi" w:hAnsiTheme="majorHAnsi" w:cstheme="majorHAnsi"/>
          <w:sz w:val="18"/>
          <w:szCs w:val="18"/>
        </w:rPr>
        <w:footnoteRef/>
      </w:r>
      <w:r w:rsidRPr="002D6872">
        <w:rPr>
          <w:rFonts w:asciiTheme="majorHAnsi" w:hAnsiTheme="majorHAnsi" w:cstheme="majorHAnsi"/>
          <w:sz w:val="18"/>
          <w:szCs w:val="18"/>
        </w:rPr>
        <w:t xml:space="preserve"> This finding is confirmed by the Caucasus Barometer 2019. </w:t>
      </w:r>
    </w:p>
  </w:footnote>
  <w:footnote w:id="110">
    <w:p w14:paraId="2A569624" w14:textId="05B65F6F" w:rsidR="00A33F75" w:rsidRPr="00AC7753" w:rsidRDefault="00A33F75">
      <w:pPr>
        <w:pStyle w:val="FootnoteText"/>
        <w:rPr>
          <w:rFonts w:asciiTheme="majorHAnsi" w:hAnsiTheme="majorHAnsi" w:cstheme="majorHAnsi"/>
          <w:sz w:val="18"/>
          <w:szCs w:val="18"/>
        </w:rPr>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Georgia, U. N. D. P. (2013). Public Perceptions on Gender Equality in Politics and Business. Accessed on July, 22, 2015.</w:t>
      </w:r>
    </w:p>
  </w:footnote>
  <w:footnote w:id="111">
    <w:p w14:paraId="270C0BD3" w14:textId="77777777" w:rsidR="00A33F75" w:rsidRPr="00AC7753" w:rsidRDefault="00A33F75" w:rsidP="00286DFC">
      <w:pPr>
        <w:pStyle w:val="FootnoteText"/>
        <w:jc w:val="both"/>
        <w:rPr>
          <w:rFonts w:asciiTheme="majorHAnsi" w:hAnsiTheme="majorHAnsi" w:cstheme="majorHAnsi"/>
          <w:sz w:val="18"/>
          <w:szCs w:val="18"/>
        </w:rPr>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Similar patterns were observed in Armenia (60% of respondents prefer men to be breadwinner) and attitude was even more extreme in Azerbaijan (84% of respondents prefer men to be breadwinner).  </w:t>
      </w:r>
    </w:p>
  </w:footnote>
  <w:footnote w:id="112">
    <w:p w14:paraId="142E557A" w14:textId="77777777" w:rsidR="00A33F75" w:rsidRPr="00AC7753" w:rsidRDefault="00A33F75" w:rsidP="00286DFC">
      <w:pPr>
        <w:pStyle w:val="FootnoteText"/>
        <w:jc w:val="both"/>
        <w:rPr>
          <w:rFonts w:asciiTheme="majorHAnsi" w:hAnsiTheme="majorHAnsi" w:cstheme="majorHAnsi"/>
          <w:sz w:val="18"/>
          <w:szCs w:val="18"/>
        </w:rPr>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UNFPA (2020) found that 86% of doing the washing and tidying up the house, 74% of cooking and 49% of caring for children are overwhelmingly performed by women.</w:t>
      </w:r>
    </w:p>
  </w:footnote>
  <w:footnote w:id="113">
    <w:p w14:paraId="4916CB8C" w14:textId="29C3CE53" w:rsidR="00A33F75" w:rsidRDefault="00A33F75">
      <w:pPr>
        <w:pStyle w:val="FootnoteText"/>
      </w:pPr>
      <w:r w:rsidRPr="00AC7753">
        <w:rPr>
          <w:rStyle w:val="FootnoteReference"/>
          <w:rFonts w:asciiTheme="majorHAnsi" w:hAnsiTheme="majorHAnsi" w:cstheme="majorHAnsi"/>
          <w:sz w:val="18"/>
          <w:szCs w:val="18"/>
        </w:rPr>
        <w:footnoteRef/>
      </w:r>
      <w:r w:rsidRPr="00AC7753">
        <w:rPr>
          <w:rFonts w:asciiTheme="majorHAnsi" w:hAnsiTheme="majorHAnsi" w:cstheme="majorHAnsi"/>
          <w:sz w:val="18"/>
          <w:szCs w:val="18"/>
        </w:rPr>
        <w:t xml:space="preserve"> UNFPA (2020). Men, Women and Gender Relations in Georgia: Public Perceptions and Attitudes. Publication of United Nations, Georgia.</w:t>
      </w:r>
    </w:p>
  </w:footnote>
  <w:footnote w:id="114">
    <w:p w14:paraId="6704B4FD" w14:textId="3BE8D2DE" w:rsidR="00A33F75" w:rsidRPr="00BE66E4" w:rsidRDefault="00A33F75">
      <w:pPr>
        <w:pStyle w:val="FootnoteText"/>
        <w:rPr>
          <w:rFonts w:asciiTheme="majorHAnsi" w:hAnsiTheme="majorHAnsi" w:cstheme="majorHAnsi"/>
          <w:sz w:val="18"/>
          <w:szCs w:val="18"/>
        </w:rPr>
      </w:pPr>
      <w:r w:rsidRPr="00BE66E4">
        <w:rPr>
          <w:rStyle w:val="FootnoteReference"/>
          <w:rFonts w:asciiTheme="majorHAnsi" w:hAnsiTheme="majorHAnsi" w:cstheme="majorHAnsi"/>
          <w:sz w:val="18"/>
          <w:szCs w:val="18"/>
        </w:rPr>
        <w:footnoteRef/>
      </w:r>
      <w:r w:rsidRPr="00BE66E4">
        <w:rPr>
          <w:rFonts w:asciiTheme="majorHAnsi" w:hAnsiTheme="majorHAnsi" w:cstheme="majorHAnsi"/>
          <w:sz w:val="18"/>
          <w:szCs w:val="18"/>
        </w:rPr>
        <w:t xml:space="preserve"> </w:t>
      </w:r>
      <w:hyperlink r:id="rId22" w:history="1">
        <w:r w:rsidRPr="00BE66E4">
          <w:rPr>
            <w:rStyle w:val="Hyperlink"/>
            <w:rFonts w:asciiTheme="majorHAnsi" w:hAnsiTheme="majorHAnsi" w:cstheme="majorHAnsi"/>
            <w:i/>
            <w:sz w:val="18"/>
            <w:szCs w:val="18"/>
          </w:rPr>
          <w:t>Women’s Economic Inactivity and Engagement in the Informal Employment in Georgia.</w:t>
        </w:r>
      </w:hyperlink>
      <w:r w:rsidRPr="00BE66E4">
        <w:rPr>
          <w:rFonts w:asciiTheme="majorHAnsi" w:hAnsiTheme="majorHAnsi" w:cstheme="majorHAnsi"/>
          <w:i/>
          <w:sz w:val="18"/>
          <w:szCs w:val="18"/>
        </w:rPr>
        <w:t xml:space="preserve"> Causes and Consequences</w:t>
      </w:r>
      <w:r w:rsidRPr="00BE66E4">
        <w:rPr>
          <w:rFonts w:asciiTheme="majorHAnsi" w:hAnsiTheme="majorHAnsi" w:cstheme="majorHAnsi"/>
          <w:sz w:val="18"/>
          <w:szCs w:val="18"/>
        </w:rPr>
        <w:t>. UN Women and SDC. Tbilisi, 2018.</w:t>
      </w:r>
    </w:p>
  </w:footnote>
  <w:footnote w:id="115">
    <w:p w14:paraId="698FBCAB" w14:textId="161D5747" w:rsidR="00A33F75" w:rsidRPr="00BE66E4" w:rsidRDefault="00A33F75">
      <w:pPr>
        <w:pStyle w:val="FootnoteText"/>
        <w:rPr>
          <w:rFonts w:asciiTheme="majorHAnsi" w:hAnsiTheme="majorHAnsi" w:cstheme="majorHAnsi"/>
          <w:sz w:val="18"/>
          <w:szCs w:val="18"/>
        </w:rPr>
      </w:pPr>
      <w:r w:rsidRPr="00BE66E4">
        <w:rPr>
          <w:rStyle w:val="FootnoteReference"/>
          <w:rFonts w:asciiTheme="majorHAnsi" w:hAnsiTheme="majorHAnsi" w:cstheme="majorHAnsi"/>
          <w:sz w:val="18"/>
          <w:szCs w:val="18"/>
        </w:rPr>
        <w:footnoteRef/>
      </w:r>
      <w:r w:rsidRPr="00BE66E4">
        <w:rPr>
          <w:rFonts w:asciiTheme="majorHAnsi" w:hAnsiTheme="majorHAnsi" w:cstheme="majorHAnsi"/>
          <w:sz w:val="18"/>
          <w:szCs w:val="18"/>
        </w:rPr>
        <w:t xml:space="preserve"> Ibid. </w:t>
      </w:r>
    </w:p>
  </w:footnote>
  <w:footnote w:id="116">
    <w:p w14:paraId="2C683A2B" w14:textId="6CE6E256" w:rsidR="00A33F75" w:rsidRPr="00BE66E4" w:rsidRDefault="00A33F75">
      <w:pPr>
        <w:pStyle w:val="FootnoteText"/>
        <w:rPr>
          <w:lang w:val="en-GB"/>
        </w:rPr>
      </w:pPr>
      <w:r w:rsidRPr="00BE66E4">
        <w:rPr>
          <w:rStyle w:val="FootnoteReference"/>
          <w:rFonts w:asciiTheme="majorHAnsi" w:hAnsiTheme="majorHAnsi" w:cstheme="majorHAnsi"/>
          <w:sz w:val="18"/>
          <w:szCs w:val="18"/>
        </w:rPr>
        <w:footnoteRef/>
      </w:r>
      <w:r w:rsidRPr="00BE66E4">
        <w:rPr>
          <w:rFonts w:asciiTheme="majorHAnsi" w:hAnsiTheme="majorHAnsi" w:cstheme="majorHAnsi"/>
          <w:sz w:val="18"/>
          <w:szCs w:val="18"/>
        </w:rPr>
        <w:t xml:space="preserve"> UNFPA (2020). Men, Women and Gender Relations in Georgia: Public Perceptions and Attitudes. Publication of United Nations, Georgia.</w:t>
      </w:r>
    </w:p>
  </w:footnote>
  <w:footnote w:id="117">
    <w:p w14:paraId="7C47C2FC" w14:textId="4D9858AD"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Labour contracts sometimes supplement maternity leave, especially for highly skilled and hard to replace workers</w:t>
      </w:r>
    </w:p>
  </w:footnote>
  <w:footnote w:id="118">
    <w:p w14:paraId="478F539A" w14:textId="41EC9A7B"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Typically no extra provisions are made in the labour contract</w:t>
      </w:r>
    </w:p>
  </w:footnote>
  <w:footnote w:id="119">
    <w:p w14:paraId="20B4F6B4" w14:textId="15D614FB" w:rsidR="00A33F75" w:rsidRPr="00A5649C" w:rsidRDefault="00A33F75">
      <w:pPr>
        <w:pStyle w:val="FootnoteText"/>
        <w:rPr>
          <w:rFonts w:asciiTheme="majorHAnsi" w:hAnsiTheme="majorHAnsi" w:cstheme="majorHAnsi"/>
        </w:rPr>
      </w:pPr>
      <w:r w:rsidRPr="00A5649C">
        <w:rPr>
          <w:rStyle w:val="FootnoteReference"/>
          <w:rFonts w:asciiTheme="majorHAnsi" w:hAnsiTheme="majorHAnsi" w:cstheme="majorHAnsi"/>
          <w:sz w:val="18"/>
        </w:rPr>
        <w:footnoteRef/>
      </w:r>
      <w:r w:rsidRPr="00A5649C">
        <w:rPr>
          <w:rFonts w:asciiTheme="majorHAnsi" w:hAnsiTheme="majorHAnsi" w:cstheme="majorHAnsi"/>
          <w:sz w:val="18"/>
        </w:rPr>
        <w:t xml:space="preserve"> In the </w:t>
      </w:r>
      <w:r>
        <w:rPr>
          <w:rFonts w:asciiTheme="majorHAnsi" w:hAnsiTheme="majorHAnsi" w:cstheme="majorHAnsi"/>
          <w:sz w:val="18"/>
        </w:rPr>
        <w:t xml:space="preserve">revised Labour Code, the status of part-time workers is more clearly defined, but it is not clear whether they will be eligible for the same kind of maternity leave benefits as full-time workers. </w:t>
      </w:r>
    </w:p>
  </w:footnote>
  <w:footnote w:id="120">
    <w:p w14:paraId="78692775" w14:textId="77777777" w:rsidR="00A33F75" w:rsidRPr="00EE114E" w:rsidRDefault="00A33F75" w:rsidP="00286DFC">
      <w:pPr>
        <w:pStyle w:val="FootnoteText"/>
        <w:jc w:val="both"/>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23" w:history="1">
        <w:r w:rsidRPr="00EE114E">
          <w:rPr>
            <w:rStyle w:val="Hyperlink"/>
            <w:rFonts w:asciiTheme="majorHAnsi" w:hAnsiTheme="majorHAnsi" w:cstheme="majorHAnsi"/>
            <w:i/>
            <w:sz w:val="18"/>
            <w:szCs w:val="18"/>
          </w:rPr>
          <w:t>Women’s Economic Inactivity and Engagement in the Informal Employment in Georgia.</w:t>
        </w:r>
      </w:hyperlink>
      <w:r w:rsidRPr="00EE114E">
        <w:rPr>
          <w:rFonts w:asciiTheme="majorHAnsi" w:hAnsiTheme="majorHAnsi" w:cstheme="majorHAnsi"/>
          <w:i/>
          <w:sz w:val="18"/>
          <w:szCs w:val="18"/>
        </w:rPr>
        <w:t xml:space="preserve"> Causes and Consequences</w:t>
      </w:r>
      <w:r w:rsidRPr="00EE114E">
        <w:rPr>
          <w:rFonts w:asciiTheme="majorHAnsi" w:hAnsiTheme="majorHAnsi" w:cstheme="majorHAnsi"/>
          <w:sz w:val="18"/>
          <w:szCs w:val="18"/>
        </w:rPr>
        <w:t>. UN Women and SDC. Tbilisi, 2018.</w:t>
      </w:r>
    </w:p>
  </w:footnote>
  <w:footnote w:id="121">
    <w:p w14:paraId="59558EDD" w14:textId="457DA214" w:rsidR="00A33F75" w:rsidRPr="00EE114E" w:rsidRDefault="00A33F75">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Ombudsmen’s special report about fight against discrimination, prevention of it and equality conditions (2019). Retrieved from </w:t>
      </w:r>
      <w:hyperlink r:id="rId24" w:history="1">
        <w:r w:rsidRPr="00EE114E">
          <w:rPr>
            <w:rStyle w:val="Hyperlink"/>
            <w:rFonts w:asciiTheme="majorHAnsi" w:hAnsiTheme="majorHAnsi" w:cstheme="majorHAnsi"/>
            <w:sz w:val="18"/>
            <w:szCs w:val="18"/>
          </w:rPr>
          <w:t>http://www.ombudsman.ge/res/docs/2020030416283364211.pdf</w:t>
        </w:r>
      </w:hyperlink>
    </w:p>
  </w:footnote>
  <w:footnote w:id="122">
    <w:p w14:paraId="7CA184FD" w14:textId="0CC072B9" w:rsidR="00A33F75" w:rsidRPr="00EE114E" w:rsidRDefault="00A33F75" w:rsidP="009A5EBC">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These companies included</w:t>
      </w:r>
      <w:r>
        <w:rPr>
          <w:rFonts w:asciiTheme="majorHAnsi" w:hAnsiTheme="majorHAnsi" w:cstheme="majorHAnsi"/>
          <w:sz w:val="18"/>
          <w:szCs w:val="18"/>
        </w:rPr>
        <w:t xml:space="preserve">: </w:t>
      </w:r>
      <w:r w:rsidRPr="00EE114E">
        <w:rPr>
          <w:rFonts w:asciiTheme="majorHAnsi" w:hAnsiTheme="majorHAnsi" w:cstheme="majorHAnsi"/>
          <w:sz w:val="18"/>
          <w:szCs w:val="18"/>
        </w:rPr>
        <w:t xml:space="preserve">JSC “Georgian Railway”, “Georgian Post” Ltd., “Tbilisi Energy” LTD., JSC “Telasi”, JSC “TBC Bank”, JSC “DNB Georgia” (“Wendy’s” and “Dunkin’ Donuts”), JSC “Wissol Petroleum Georgia”, “Aversi Pharma” LTD., “PSP Pharma” LTD., JSC “Silknet”, JSC “Magticom”, “TAV Georgia” LTD., “Caucasus University” LTD.       </w:t>
      </w:r>
    </w:p>
  </w:footnote>
  <w:footnote w:id="123">
    <w:p w14:paraId="5B77D798" w14:textId="77777777" w:rsidR="00A33F75" w:rsidRPr="00EE114E" w:rsidRDefault="00A33F75" w:rsidP="009A5EBC">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Ombudsmen’s special report about fight against discrimination, prevention of it and equality conditions (2019). Retrieved from </w:t>
      </w:r>
      <w:hyperlink r:id="rId25" w:history="1">
        <w:r w:rsidRPr="00EE114E">
          <w:rPr>
            <w:rStyle w:val="Hyperlink"/>
            <w:rFonts w:asciiTheme="majorHAnsi" w:hAnsiTheme="majorHAnsi" w:cstheme="majorHAnsi"/>
            <w:sz w:val="18"/>
            <w:szCs w:val="18"/>
          </w:rPr>
          <w:t>http://www.ombudsman.ge/res/docs/2020030416283364211.pdf</w:t>
        </w:r>
      </w:hyperlink>
      <w:r w:rsidRPr="00EE114E">
        <w:rPr>
          <w:rFonts w:asciiTheme="majorHAnsi" w:hAnsiTheme="majorHAnsi" w:cstheme="majorHAnsi"/>
          <w:sz w:val="18"/>
          <w:szCs w:val="18"/>
        </w:rPr>
        <w:t xml:space="preserve"> </w:t>
      </w:r>
    </w:p>
  </w:footnote>
  <w:footnote w:id="124">
    <w:p w14:paraId="42FC5F40" w14:textId="0F898796"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26" w:history="1">
        <w:r w:rsidRPr="00EE114E">
          <w:rPr>
            <w:rStyle w:val="Hyperlink"/>
            <w:rFonts w:asciiTheme="majorHAnsi" w:hAnsiTheme="majorHAnsi" w:cstheme="majorHAnsi"/>
            <w:i/>
            <w:sz w:val="18"/>
            <w:szCs w:val="18"/>
          </w:rPr>
          <w:t>Women’s Economic Inactivity and Engagement in the Informal Employment in Georgia.</w:t>
        </w:r>
      </w:hyperlink>
      <w:r w:rsidRPr="00EE114E">
        <w:rPr>
          <w:rFonts w:asciiTheme="majorHAnsi" w:hAnsiTheme="majorHAnsi" w:cstheme="majorHAnsi"/>
          <w:i/>
          <w:sz w:val="18"/>
          <w:szCs w:val="18"/>
        </w:rPr>
        <w:t xml:space="preserve"> Causes and Consequences</w:t>
      </w:r>
      <w:r w:rsidRPr="00EE114E">
        <w:rPr>
          <w:rFonts w:asciiTheme="majorHAnsi" w:hAnsiTheme="majorHAnsi" w:cstheme="majorHAnsi"/>
          <w:sz w:val="18"/>
          <w:szCs w:val="18"/>
        </w:rPr>
        <w:t>. UN Women and SDC. Tbilisi, 2018.</w:t>
      </w:r>
    </w:p>
  </w:footnote>
  <w:footnote w:id="125">
    <w:p w14:paraId="08ADB1FD" w14:textId="312174E7" w:rsidR="00A33F75" w:rsidRPr="001C29F6" w:rsidRDefault="00A33F75">
      <w:pPr>
        <w:pStyle w:val="FootnoteText"/>
        <w:rPr>
          <w:rFonts w:asciiTheme="majorHAnsi" w:hAnsiTheme="majorHAnsi" w:cstheme="majorHAnsi"/>
          <w:sz w:val="18"/>
          <w:szCs w:val="18"/>
        </w:rPr>
      </w:pPr>
      <w:r w:rsidRPr="001C29F6">
        <w:rPr>
          <w:rStyle w:val="FootnoteReference"/>
          <w:rFonts w:asciiTheme="majorHAnsi" w:hAnsiTheme="majorHAnsi" w:cstheme="majorHAnsi"/>
          <w:sz w:val="18"/>
          <w:szCs w:val="18"/>
        </w:rPr>
        <w:footnoteRef/>
      </w:r>
      <w:r w:rsidRPr="001C29F6">
        <w:rPr>
          <w:rFonts w:asciiTheme="majorHAnsi" w:hAnsiTheme="majorHAnsi" w:cstheme="majorHAnsi"/>
          <w:sz w:val="18"/>
          <w:szCs w:val="18"/>
        </w:rPr>
        <w:t xml:space="preserve"> UNFPA (2020). Men, Women and Gender Relations in Georgia: Public Perceptions and Attitudes. Publication of United Nations, Georgia.</w:t>
      </w:r>
    </w:p>
  </w:footnote>
  <w:footnote w:id="126">
    <w:p w14:paraId="2DD2A42B" w14:textId="77777777" w:rsidR="00A33F75" w:rsidRPr="001C29F6" w:rsidRDefault="00A33F75" w:rsidP="001C29F6">
      <w:pPr>
        <w:pStyle w:val="FootnoteText"/>
        <w:rPr>
          <w:rFonts w:asciiTheme="majorHAnsi" w:hAnsiTheme="majorHAnsi" w:cstheme="majorHAnsi"/>
          <w:sz w:val="18"/>
          <w:szCs w:val="18"/>
          <w:lang w:val="ka-GE"/>
        </w:rPr>
      </w:pPr>
      <w:r w:rsidRPr="001C29F6">
        <w:rPr>
          <w:rStyle w:val="FootnoteReference"/>
          <w:rFonts w:asciiTheme="majorHAnsi" w:hAnsiTheme="majorHAnsi" w:cstheme="majorHAnsi"/>
          <w:sz w:val="18"/>
          <w:szCs w:val="18"/>
        </w:rPr>
        <w:footnoteRef/>
      </w:r>
      <w:r w:rsidRPr="001C29F6">
        <w:rPr>
          <w:rFonts w:asciiTheme="majorHAnsi" w:hAnsiTheme="majorHAnsi" w:cstheme="majorHAnsi"/>
          <w:sz w:val="18"/>
          <w:szCs w:val="18"/>
        </w:rPr>
        <w:t xml:space="preserve"> CRRC. (2018). </w:t>
      </w:r>
      <w:r w:rsidRPr="001C29F6">
        <w:rPr>
          <w:rFonts w:asciiTheme="majorHAnsi" w:hAnsiTheme="majorHAnsi" w:cstheme="majorHAnsi"/>
          <w:i/>
          <w:sz w:val="18"/>
          <w:szCs w:val="18"/>
        </w:rPr>
        <w:t>Women’s Economic Inactivity and Engagement in the Informal Sector in Georgia</w:t>
      </w:r>
      <w:r w:rsidRPr="001C29F6">
        <w:rPr>
          <w:rFonts w:asciiTheme="majorHAnsi" w:hAnsiTheme="majorHAnsi" w:cstheme="majorHAnsi"/>
          <w:sz w:val="18"/>
          <w:szCs w:val="18"/>
        </w:rPr>
        <w:t>. Database.</w:t>
      </w:r>
    </w:p>
  </w:footnote>
  <w:footnote w:id="127">
    <w:p w14:paraId="20FC0CD6" w14:textId="6626C8DC" w:rsidR="00A33F75" w:rsidRPr="00EE114E" w:rsidRDefault="00A33F75" w:rsidP="00286DFC">
      <w:pPr>
        <w:pStyle w:val="FootnoteText"/>
        <w:jc w:val="both"/>
        <w:rPr>
          <w:rFonts w:asciiTheme="majorHAnsi" w:hAnsiTheme="majorHAnsi" w:cstheme="majorHAnsi"/>
          <w:color w:val="auto"/>
          <w:sz w:val="18"/>
          <w:szCs w:val="18"/>
        </w:rPr>
      </w:pPr>
      <w:r w:rsidRPr="001C29F6">
        <w:rPr>
          <w:rStyle w:val="FootnoteReference"/>
          <w:rFonts w:asciiTheme="majorHAnsi" w:hAnsiTheme="majorHAnsi" w:cstheme="majorHAnsi"/>
          <w:color w:val="auto"/>
          <w:sz w:val="18"/>
          <w:szCs w:val="18"/>
        </w:rPr>
        <w:footnoteRef/>
      </w:r>
      <w:r w:rsidRPr="001C29F6">
        <w:rPr>
          <w:rFonts w:asciiTheme="majorHAnsi" w:hAnsiTheme="majorHAnsi" w:cstheme="majorHAnsi"/>
          <w:color w:val="auto"/>
          <w:sz w:val="18"/>
          <w:szCs w:val="18"/>
        </w:rPr>
        <w:t xml:space="preserve"> https://matsne.gov.ge/en/document/download/3310237/0/en/pdf</w:t>
      </w:r>
    </w:p>
  </w:footnote>
  <w:footnote w:id="128">
    <w:p w14:paraId="23229BC6" w14:textId="40476D3D"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Study on Quality of Early Childhood Education and Care in Georgia. Summary. UNICEF, June 2018.</w:t>
      </w:r>
    </w:p>
  </w:footnote>
  <w:footnote w:id="129">
    <w:p w14:paraId="171A759A" w14:textId="7976F253" w:rsidR="00A33F75" w:rsidRPr="00EE114E" w:rsidRDefault="00A33F75" w:rsidP="00F27261">
      <w:pPr>
        <w:jc w:val="both"/>
        <w:rPr>
          <w:rFonts w:cstheme="majorHAnsi"/>
          <w:sz w:val="18"/>
          <w:szCs w:val="18"/>
        </w:rPr>
      </w:pPr>
      <w:r w:rsidRPr="00EE114E">
        <w:rPr>
          <w:rStyle w:val="FootnoteReference"/>
          <w:rFonts w:cstheme="majorHAnsi"/>
          <w:sz w:val="18"/>
          <w:szCs w:val="18"/>
        </w:rPr>
        <w:footnoteRef/>
      </w:r>
      <w:r w:rsidRPr="00EE114E">
        <w:rPr>
          <w:rFonts w:cstheme="majorHAnsi"/>
          <w:sz w:val="18"/>
          <w:szCs w:val="18"/>
        </w:rPr>
        <w:t xml:space="preserve"> </w:t>
      </w:r>
      <w:r w:rsidRPr="00EE114E">
        <w:rPr>
          <w:rFonts w:cstheme="majorHAnsi"/>
          <w:i/>
          <w:iCs/>
          <w:sz w:val="18"/>
          <w:szCs w:val="18"/>
        </w:rPr>
        <w:t>Vardan Baghdasaryan</w:t>
      </w:r>
      <w:r w:rsidRPr="00EE114E">
        <w:rPr>
          <w:rFonts w:cstheme="majorHAnsi"/>
          <w:sz w:val="18"/>
          <w:szCs w:val="18"/>
          <w:shd w:val="clear" w:color="auto" w:fill="FFFFFF"/>
        </w:rPr>
        <w:t> and </w:t>
      </w:r>
      <w:r w:rsidRPr="00EE114E">
        <w:rPr>
          <w:rFonts w:cstheme="majorHAnsi"/>
          <w:i/>
          <w:iCs/>
          <w:sz w:val="18"/>
          <w:szCs w:val="18"/>
        </w:rPr>
        <w:t>Gayane Barseghyan “Childcare policy, maternal labor supply and household welfare: Evidence from a natural experiment”</w:t>
      </w:r>
      <w:r w:rsidRPr="00EE114E">
        <w:rPr>
          <w:rFonts w:cstheme="majorHAnsi"/>
          <w:sz w:val="18"/>
          <w:szCs w:val="18"/>
          <w:shd w:val="clear" w:color="auto" w:fill="FFFFFF"/>
        </w:rPr>
        <w:t xml:space="preserve">  presented at the </w:t>
      </w:r>
      <w:hyperlink r:id="rId27" w:history="1">
        <w:r w:rsidRPr="00EE114E">
          <w:rPr>
            <w:rStyle w:val="Hyperlink"/>
            <w:rFonts w:cstheme="majorHAnsi"/>
            <w:color w:val="auto"/>
            <w:sz w:val="18"/>
            <w:szCs w:val="18"/>
            <w:shd w:val="clear" w:color="auto" w:fill="FFFFFF"/>
          </w:rPr>
          <w:t>first international gender economics conference in Tbilisi</w:t>
        </w:r>
      </w:hyperlink>
      <w:r w:rsidRPr="00EE114E">
        <w:rPr>
          <w:rFonts w:cstheme="majorHAnsi"/>
          <w:sz w:val="18"/>
          <w:szCs w:val="18"/>
          <w:shd w:val="clear" w:color="auto" w:fill="FFFFFF"/>
        </w:rPr>
        <w:t xml:space="preserve">, November 2019. </w:t>
      </w:r>
    </w:p>
  </w:footnote>
  <w:footnote w:id="130">
    <w:p w14:paraId="24356C8F" w14:textId="7B6B975B" w:rsidR="00A33F75" w:rsidRPr="00EE114E" w:rsidRDefault="00A33F75" w:rsidP="00286DFC">
      <w:pPr>
        <w:pStyle w:val="FootnoteText"/>
        <w:jc w:val="both"/>
        <w:rPr>
          <w:rFonts w:asciiTheme="majorHAnsi" w:hAnsiTheme="majorHAnsi" w:cstheme="majorHAnsi"/>
          <w:sz w:val="18"/>
          <w:szCs w:val="18"/>
          <w:lang w:val="it-IT"/>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t>
      </w:r>
      <w:hyperlink r:id="rId28" w:history="1">
        <w:r w:rsidRPr="00EE114E">
          <w:rPr>
            <w:rStyle w:val="Hyperlink"/>
            <w:rFonts w:asciiTheme="majorHAnsi" w:hAnsiTheme="majorHAnsi" w:cstheme="majorHAnsi"/>
            <w:sz w:val="18"/>
            <w:szCs w:val="18"/>
          </w:rPr>
          <w:t>Gender-biased sex selection in Georgia: Context, evidence and implications</w:t>
        </w:r>
      </w:hyperlink>
      <w:r w:rsidRPr="00EE114E">
        <w:rPr>
          <w:rFonts w:asciiTheme="majorHAnsi" w:hAnsiTheme="majorHAnsi" w:cstheme="majorHAnsi"/>
          <w:sz w:val="18"/>
          <w:szCs w:val="18"/>
        </w:rPr>
        <w:t xml:space="preserve">”. </w:t>
      </w:r>
      <w:r w:rsidRPr="00EE114E">
        <w:rPr>
          <w:rFonts w:asciiTheme="majorHAnsi" w:hAnsiTheme="majorHAnsi" w:cstheme="majorHAnsi"/>
          <w:sz w:val="18"/>
          <w:szCs w:val="18"/>
          <w:lang w:val="it-IT"/>
        </w:rPr>
        <w:t xml:space="preserve">UNFPA, Tbilisi, Georgia, 2015. </w:t>
      </w:r>
    </w:p>
  </w:footnote>
  <w:footnote w:id="131">
    <w:p w14:paraId="259B24F2" w14:textId="3A94827B"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it-IT"/>
        </w:rPr>
        <w:t xml:space="preserve"> Chitanava, Maka, Keshelava Davit and Maridashvili, Tamta. </w:t>
      </w:r>
      <w:r w:rsidRPr="00EE114E">
        <w:rPr>
          <w:rFonts w:asciiTheme="majorHAnsi" w:hAnsiTheme="majorHAnsi" w:cstheme="majorHAnsi"/>
          <w:sz w:val="18"/>
          <w:szCs w:val="18"/>
        </w:rPr>
        <w:t>“Georgian experience of gender-biased sex selection”, https://freepolicybriefs.org/wp-content/uploads/2018/09/freepolicybriefs_oct8.pdf</w:t>
      </w:r>
    </w:p>
  </w:footnote>
  <w:footnote w:id="132">
    <w:p w14:paraId="41EEB632" w14:textId="4DFDEA04" w:rsidR="00A33F75" w:rsidRPr="00C211BC" w:rsidRDefault="00A33F75">
      <w:pPr>
        <w:pStyle w:val="FootnoteText"/>
        <w:rPr>
          <w:lang w:val="en-GB"/>
        </w:rPr>
      </w:pPr>
      <w:r w:rsidRPr="00C211BC">
        <w:rPr>
          <w:rStyle w:val="FootnoteReference"/>
          <w:rFonts w:asciiTheme="majorHAnsi" w:hAnsiTheme="majorHAnsi" w:cstheme="majorHAnsi"/>
          <w:sz w:val="18"/>
          <w:szCs w:val="18"/>
          <w:lang w:val="en-GB"/>
        </w:rPr>
        <w:footnoteRef/>
      </w:r>
      <w:r w:rsidRPr="00C211BC">
        <w:rPr>
          <w:rFonts w:asciiTheme="majorHAnsi" w:hAnsiTheme="majorHAnsi" w:cstheme="majorHAnsi"/>
          <w:sz w:val="18"/>
          <w:szCs w:val="18"/>
          <w:lang w:val="en-GB"/>
        </w:rPr>
        <w:t xml:space="preserve"> This, to some extent, has already been achieved in the revised LLCG, but not for workers covered the Law on Public Service.</w:t>
      </w:r>
      <w:r w:rsidRPr="00C211BC">
        <w:rPr>
          <w:lang w:val="en-GB"/>
        </w:rPr>
        <w:t xml:space="preserve"> </w:t>
      </w:r>
    </w:p>
  </w:footnote>
  <w:footnote w:id="133">
    <w:p w14:paraId="0D28C037" w14:textId="7A64C71D" w:rsidR="00A33F75" w:rsidRPr="00C211BC" w:rsidRDefault="00A33F75" w:rsidP="00286DFC">
      <w:pPr>
        <w:jc w:val="both"/>
        <w:rPr>
          <w:rFonts w:cstheme="majorHAnsi"/>
          <w:sz w:val="18"/>
          <w:szCs w:val="18"/>
          <w:lang w:val="en-GB"/>
        </w:rPr>
      </w:pPr>
      <w:r w:rsidRPr="00C211BC">
        <w:rPr>
          <w:rStyle w:val="FootnoteReference"/>
          <w:rFonts w:cstheme="majorHAnsi"/>
          <w:sz w:val="18"/>
          <w:szCs w:val="18"/>
          <w:lang w:val="en-GB"/>
        </w:rPr>
        <w:footnoteRef/>
      </w:r>
      <w:r w:rsidRPr="00C211BC">
        <w:rPr>
          <w:rFonts w:cstheme="majorHAnsi"/>
          <w:sz w:val="18"/>
          <w:szCs w:val="18"/>
          <w:lang w:val="en-GB"/>
        </w:rPr>
        <w:t xml:space="preserve"> Per legal review (page 5)  in at least the following legal acts need to be revised/amended: Organic Law of Georgia “Labour Code of Georgia”, Law of Georgia “On </w:t>
      </w:r>
      <w:r w:rsidR="00D61F46">
        <w:rPr>
          <w:rFonts w:cstheme="majorHAnsi"/>
          <w:sz w:val="18"/>
          <w:szCs w:val="18"/>
          <w:lang w:val="en-GB"/>
        </w:rPr>
        <w:t xml:space="preserve">Public </w:t>
      </w:r>
      <w:r w:rsidRPr="00C211BC">
        <w:rPr>
          <w:rFonts w:cstheme="majorHAnsi"/>
          <w:sz w:val="18"/>
          <w:szCs w:val="18"/>
          <w:lang w:val="en-GB"/>
        </w:rPr>
        <w:t>Service”, The decree of the Minister of Labour, Health and Social Affairs of Georgia “On Approval of the Rules on Benefits for Maternity, Child Care, New-born Adoption Leaves of Absence” (№231/ნ); The decree of the Minister of Labour, Health and Social Affairs of Georgia “On Rules on Expertise of Temporary Disability and Assignment of Hospital Paper” (№281/ნ).</w:t>
      </w:r>
    </w:p>
  </w:footnote>
  <w:footnote w:id="134">
    <w:p w14:paraId="2A04BE4F" w14:textId="07379B80" w:rsidR="00A33F75" w:rsidRPr="007F1961" w:rsidRDefault="00A33F75" w:rsidP="00BF6B53">
      <w:pPr>
        <w:jc w:val="both"/>
        <w:rPr>
          <w:rFonts w:cstheme="majorHAnsi"/>
          <w:sz w:val="18"/>
          <w:szCs w:val="18"/>
          <w:lang w:val="en-GB"/>
        </w:rPr>
      </w:pPr>
      <w:r w:rsidRPr="00C211BC">
        <w:rPr>
          <w:rStyle w:val="FootnoteReference"/>
          <w:rFonts w:cstheme="majorHAnsi"/>
          <w:sz w:val="18"/>
          <w:szCs w:val="18"/>
          <w:lang w:val="en-GB"/>
        </w:rPr>
        <w:footnoteRef/>
      </w:r>
      <w:r w:rsidRPr="00C211BC">
        <w:rPr>
          <w:rFonts w:cstheme="majorHAnsi"/>
          <w:sz w:val="18"/>
          <w:szCs w:val="18"/>
          <w:lang w:val="en-GB"/>
        </w:rPr>
        <w:t xml:space="preserve"> At least the following legal acts need to be revised/amended: Organic Law of Georgia “Labour Code of Georgia”, Law of Georgia “On </w:t>
      </w:r>
      <w:r w:rsidR="00E33E4E">
        <w:rPr>
          <w:rFonts w:cstheme="majorHAnsi"/>
          <w:sz w:val="18"/>
          <w:szCs w:val="18"/>
          <w:lang w:val="en-GB"/>
        </w:rPr>
        <w:t xml:space="preserve">Public </w:t>
      </w:r>
      <w:r w:rsidRPr="00C211BC">
        <w:rPr>
          <w:rFonts w:cstheme="majorHAnsi"/>
          <w:sz w:val="18"/>
          <w:szCs w:val="18"/>
          <w:lang w:val="en-GB"/>
        </w:rPr>
        <w:t>Service”, Law of Georgia “On Remuneration in Public Institutions”</w:t>
      </w:r>
    </w:p>
  </w:footnote>
  <w:footnote w:id="135">
    <w:p w14:paraId="6C545911"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government of Georgia approved the complete list of such activities. Government Decree “On Adopting the List of Hazardous, Hard, Harmful and Dangerous Works” (Document N381; adopted 27/07/2018)</w:t>
      </w:r>
    </w:p>
  </w:footnote>
  <w:footnote w:id="136">
    <w:p w14:paraId="46E3DBEB" w14:textId="19ADCB66" w:rsidR="00A33F75" w:rsidRPr="00EE114E" w:rsidRDefault="00A33F75" w:rsidP="00286DFC">
      <w:pPr>
        <w:jc w:val="both"/>
        <w:rPr>
          <w:rFonts w:cstheme="majorHAnsi"/>
          <w:sz w:val="18"/>
          <w:szCs w:val="18"/>
          <w:lang w:val="en-GB"/>
        </w:rPr>
      </w:pPr>
      <w:r w:rsidRPr="00EE114E">
        <w:rPr>
          <w:rStyle w:val="FootnoteReference"/>
          <w:rFonts w:cstheme="majorHAnsi"/>
          <w:sz w:val="18"/>
          <w:szCs w:val="18"/>
        </w:rPr>
        <w:footnoteRef/>
      </w:r>
      <w:r w:rsidRPr="00EE114E">
        <w:rPr>
          <w:rFonts w:cstheme="majorHAnsi"/>
          <w:sz w:val="18"/>
          <w:szCs w:val="18"/>
        </w:rPr>
        <w:t xml:space="preserve"> </w:t>
      </w:r>
      <w:r w:rsidRPr="00EE114E">
        <w:rPr>
          <w:rFonts w:cstheme="majorHAnsi"/>
          <w:sz w:val="18"/>
          <w:szCs w:val="18"/>
          <w:lang w:val="en-GB"/>
        </w:rPr>
        <w:t xml:space="preserve">For the purpose of our analysis we consider as “atypical” those workers whose employment relations are for various reasons not covered by the Labour Code of Georgia, but who still fall in the category “hired employed persons” as defined by the national statistical office (Geostat). </w:t>
      </w:r>
    </w:p>
  </w:footnote>
  <w:footnote w:id="137">
    <w:p w14:paraId="36664C68" w14:textId="4A2AB0FF" w:rsidR="00A33F75" w:rsidRPr="00BF6B53" w:rsidRDefault="00A33F75">
      <w:pPr>
        <w:pStyle w:val="FootnoteText"/>
        <w:rPr>
          <w:rFonts w:asciiTheme="majorHAnsi" w:hAnsiTheme="majorHAnsi" w:cstheme="majorHAnsi"/>
          <w:sz w:val="18"/>
          <w:szCs w:val="18"/>
        </w:rPr>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w:t>
      </w:r>
      <w:r w:rsidRPr="00BF6B53">
        <w:rPr>
          <w:rFonts w:asciiTheme="majorHAnsi" w:hAnsiTheme="majorHAnsi" w:cstheme="majorHAnsi"/>
          <w:sz w:val="18"/>
          <w:szCs w:val="18"/>
          <w:lang w:val="en-GB"/>
        </w:rPr>
        <w:t>(defined below in section D, point 3a).</w:t>
      </w:r>
    </w:p>
  </w:footnote>
  <w:footnote w:id="138">
    <w:p w14:paraId="7AE9DE87"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ILO Convention specifies that “The Convention applies to all employed women, including those in atypical forms of dependent work”. Most currently ILO report (2015) indicates that currently there is no standard definition of NSFE (non-standard forms or employment, often used interchangeably with the term “atypical” employment). However, the report goes on to state that “Typically, NSFE covers work that falls outside the scope of a standard employment relationship, which itself is understood as being work that is full-time, indefinite employment in a subordinate employment relationship”. In particular this may cover: (1) temporary employment; (2) temporary agency work and other contractual arrangements involving multiple parties; (3) ambiguous employment relationships; and (4) part-time employment. Furthermore “Workers in NSFE may be working under formal or informal employment arrangements”. Although independent employment and self-employment is sometimes (e.g. as </w:t>
      </w:r>
      <w:hyperlink r:id="rId29" w:history="1">
        <w:r w:rsidRPr="00EE114E">
          <w:rPr>
            <w:rStyle w:val="Hyperlink"/>
            <w:rFonts w:asciiTheme="majorHAnsi" w:hAnsiTheme="majorHAnsi" w:cstheme="majorHAnsi"/>
            <w:sz w:val="18"/>
            <w:szCs w:val="18"/>
          </w:rPr>
          <w:t>defined by the  European Union Agency Eurofound</w:t>
        </w:r>
      </w:hyperlink>
      <w:r w:rsidRPr="00EE114E">
        <w:rPr>
          <w:rFonts w:asciiTheme="majorHAnsi" w:hAnsiTheme="majorHAnsi" w:cstheme="majorHAnsi"/>
          <w:sz w:val="18"/>
          <w:szCs w:val="18"/>
        </w:rPr>
        <w:t xml:space="preserve">)  considered as a form of atypical work arrangement, the independent, self-employed workers are not considered in the ILO report mentioned above. </w:t>
      </w:r>
    </w:p>
  </w:footnote>
  <w:footnote w:id="139">
    <w:p w14:paraId="790ADCE5"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duration of “adoption of newborn” and “childcare additional leave” stays the same.</w:t>
      </w:r>
    </w:p>
  </w:footnote>
  <w:footnote w:id="140">
    <w:p w14:paraId="34BACCA0" w14:textId="77777777"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‘Paternity leave’ means leave from work for fathers or, where and insofar as recognized by national law, for equivalent second parents, on the occasion of the birth of a child for the purposes of providing care (DIRECTIVE (EU) 2019/1158).</w:t>
      </w:r>
    </w:p>
  </w:footnote>
  <w:footnote w:id="141">
    <w:p w14:paraId="7D48F7D4" w14:textId="77777777"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‘Parental leave’ means leave from work for parents on the grounds of the birth or adoption of a child to take care of that child (DIRECTIVE (EU) 2019/1158).</w:t>
      </w:r>
    </w:p>
  </w:footnote>
  <w:footnote w:id="142">
    <w:p w14:paraId="73587AD2" w14:textId="77777777"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The duration of “adoption of newborn” leave and “child care additional” leave stays the same. The distribution of “adoption of newborn” leave days between parents are the same as in case of parental leave. The “child care additional” should be taken by only one of the parents.</w:t>
      </w:r>
    </w:p>
  </w:footnote>
  <w:footnote w:id="143">
    <w:p w14:paraId="246CBF67" w14:textId="77777777" w:rsidR="00A33F75" w:rsidRPr="00EE114E" w:rsidRDefault="00A33F75" w:rsidP="00286DFC">
      <w:pPr>
        <w:jc w:val="both"/>
        <w:rPr>
          <w:rFonts w:cstheme="majorHAnsi"/>
          <w:sz w:val="18"/>
          <w:szCs w:val="18"/>
        </w:rPr>
      </w:pPr>
      <w:r w:rsidRPr="00EE114E">
        <w:rPr>
          <w:rStyle w:val="FootnoteReference"/>
          <w:rFonts w:cstheme="majorHAnsi"/>
          <w:sz w:val="18"/>
          <w:szCs w:val="18"/>
        </w:rPr>
        <w:footnoteRef/>
      </w:r>
      <w:r w:rsidRPr="00EE114E">
        <w:rPr>
          <w:rFonts w:cstheme="majorHAnsi"/>
          <w:sz w:val="18"/>
          <w:szCs w:val="18"/>
        </w:rPr>
        <w:t xml:space="preserve"> As per EU Directive </w:t>
      </w:r>
      <w:r w:rsidRPr="00EE114E">
        <w:rPr>
          <w:rFonts w:cstheme="majorHAnsi"/>
          <w:sz w:val="18"/>
          <w:szCs w:val="18"/>
          <w:shd w:val="clear" w:color="auto" w:fill="FFFFFF"/>
        </w:rPr>
        <w:t>The new right to take leave will not be subject to a prior service requirement, but payment for the leave may be subject to a six months of service requirement</w:t>
      </w:r>
    </w:p>
  </w:footnote>
  <w:footnote w:id="144">
    <w:p w14:paraId="7AF7A8A8" w14:textId="77777777" w:rsidR="00A33F75" w:rsidRPr="00EE114E" w:rsidRDefault="00A33F75" w:rsidP="00286DFC">
      <w:pPr>
        <w:pStyle w:val="FootnoteText"/>
        <w:jc w:val="both"/>
        <w:rPr>
          <w:rFonts w:asciiTheme="majorHAnsi" w:hAnsiTheme="majorHAnsi" w:cstheme="majorHAnsi"/>
          <w:color w:val="auto"/>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“The Directive also mandates that the two non-transferrable months must be paid leave, while the other two months may be unpaid. The level of compensation will be determined by the national laws of each member state.” </w:t>
      </w:r>
      <w:hyperlink r:id="rId30" w:history="1">
        <w:r w:rsidRPr="00EE114E">
          <w:rPr>
            <w:rStyle w:val="Hyperlink"/>
            <w:rFonts w:asciiTheme="majorHAnsi" w:hAnsiTheme="majorHAnsi" w:cstheme="majorHAnsi"/>
            <w:color w:val="auto"/>
            <w:sz w:val="18"/>
            <w:szCs w:val="18"/>
          </w:rPr>
          <w:t>Ref:</w:t>
        </w:r>
      </w:hyperlink>
      <w:r w:rsidRPr="00EE114E">
        <w:rPr>
          <w:rFonts w:asciiTheme="majorHAnsi" w:hAnsiTheme="majorHAnsi" w:cstheme="majorHAnsi"/>
          <w:color w:val="auto"/>
          <w:sz w:val="18"/>
          <w:szCs w:val="18"/>
        </w:rPr>
        <w:t xml:space="preserve"> according to the </w:t>
      </w:r>
      <w:hyperlink r:id="rId31" w:history="1">
        <w:r w:rsidRPr="00EE114E">
          <w:rPr>
            <w:rStyle w:val="Hyperlink"/>
            <w:rFonts w:asciiTheme="majorHAnsi" w:hAnsiTheme="majorHAnsi" w:cstheme="majorHAnsi"/>
            <w:color w:val="auto"/>
            <w:sz w:val="18"/>
            <w:szCs w:val="18"/>
          </w:rPr>
          <w:t xml:space="preserve">Directive (EU)2019/1158 Article (31). </w:t>
        </w:r>
      </w:hyperlink>
      <w:r w:rsidRPr="00EE114E">
        <w:rPr>
          <w:rFonts w:asciiTheme="majorHAnsi" w:hAnsiTheme="majorHAnsi" w:cstheme="majorHAnsi"/>
          <w:color w:val="auto"/>
          <w:sz w:val="18"/>
          <w:szCs w:val="18"/>
        </w:rPr>
        <w:t xml:space="preserve"> </w:t>
      </w:r>
    </w:p>
  </w:footnote>
  <w:footnote w:id="145">
    <w:p w14:paraId="0A0E37DC"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color w:val="auto"/>
          <w:sz w:val="18"/>
          <w:szCs w:val="18"/>
        </w:rPr>
        <w:footnoteRef/>
      </w:r>
      <w:r w:rsidRPr="00EE114E">
        <w:rPr>
          <w:rFonts w:asciiTheme="majorHAnsi" w:hAnsiTheme="majorHAnsi" w:cstheme="majorHAnsi"/>
          <w:color w:val="auto"/>
          <w:sz w:val="18"/>
          <w:szCs w:val="18"/>
        </w:rPr>
        <w:t xml:space="preserve"> The sliding scale is attached to an individual parent and not to a family. So for example, if a mother has taken 2 months of leave at 100% salary, and 2 months at 80% salary, the father can take their non-transferrable 2 months of parental leave at 100% of his salary. This will incentivize the fathers to take the parental leave. The sliding scale principle will also encourage the return to employment. </w:t>
      </w:r>
    </w:p>
  </w:footnote>
  <w:footnote w:id="146">
    <w:p w14:paraId="6B7239BE" w14:textId="745D7564" w:rsidR="00A33F75" w:rsidRPr="000F49BC" w:rsidRDefault="00A33F75" w:rsidP="00B32610">
      <w:pPr>
        <w:pStyle w:val="NoSpacing"/>
        <w:rPr>
          <w:rFonts w:asciiTheme="majorHAnsi" w:hAnsiTheme="majorHAnsi" w:cstheme="majorHAnsi"/>
          <w:sz w:val="18"/>
          <w:szCs w:val="18"/>
          <w:lang w:val="en-GB"/>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lang w:val="en-GB"/>
        </w:rPr>
        <w:t xml:space="preserve"> Economic studies, both theoretical and empirical, have long argued that introducing job-protected maternity leave would result in the increase in labour force participation of women.. </w:t>
      </w:r>
      <w:hyperlink r:id="rId32" w:history="1">
        <w:r w:rsidRPr="00EE114E">
          <w:rPr>
            <w:rStyle w:val="Hyperlink"/>
            <w:rFonts w:asciiTheme="majorHAnsi" w:hAnsiTheme="majorHAnsi" w:cstheme="majorHAnsi"/>
            <w:sz w:val="18"/>
            <w:szCs w:val="18"/>
            <w:shd w:val="clear" w:color="auto" w:fill="FCFCFC"/>
            <w:lang w:val="en-GB"/>
          </w:rPr>
          <w:t>Waldfogel, J (1998a)</w:t>
        </w:r>
      </w:hyperlink>
      <w:r w:rsidRPr="00EE114E">
        <w:rPr>
          <w:rFonts w:asciiTheme="majorHAnsi" w:hAnsiTheme="majorHAnsi" w:cstheme="majorHAnsi"/>
          <w:color w:val="333333"/>
          <w:sz w:val="18"/>
          <w:szCs w:val="18"/>
          <w:shd w:val="clear" w:color="auto" w:fill="FCFCFC"/>
          <w:lang w:val="en-GB"/>
        </w:rPr>
        <w:t xml:space="preserve"> The family gap for young women in the United States and Britain: can maternity leave make a difference?</w:t>
      </w:r>
      <w:r>
        <w:rPr>
          <w:rFonts w:asciiTheme="majorHAnsi" w:hAnsiTheme="majorHAnsi" w:cstheme="majorHAnsi"/>
          <w:color w:val="333333"/>
          <w:sz w:val="18"/>
          <w:szCs w:val="18"/>
          <w:shd w:val="clear" w:color="auto" w:fill="FCFCFC"/>
          <w:lang w:val="en-GB"/>
        </w:rPr>
        <w:t xml:space="preserve"> </w:t>
      </w:r>
      <w:r w:rsidRPr="00EE114E">
        <w:rPr>
          <w:rFonts w:asciiTheme="majorHAnsi" w:hAnsiTheme="majorHAnsi" w:cstheme="majorHAnsi"/>
          <w:color w:val="333333"/>
          <w:sz w:val="18"/>
          <w:szCs w:val="18"/>
          <w:shd w:val="clear" w:color="auto" w:fill="FCFCFC"/>
          <w:lang w:val="en-GB"/>
        </w:rPr>
        <w:t xml:space="preserve"> Labor Econ 16(3): 505–545. As well as </w:t>
      </w:r>
      <w:hyperlink r:id="rId33" w:history="1">
        <w:r w:rsidRPr="00EE114E">
          <w:rPr>
            <w:rStyle w:val="Hyperlink"/>
            <w:rFonts w:asciiTheme="majorHAnsi" w:hAnsiTheme="majorHAnsi" w:cstheme="majorHAnsi"/>
            <w:sz w:val="18"/>
            <w:szCs w:val="18"/>
            <w:lang w:val="en-GB"/>
          </w:rPr>
          <w:t xml:space="preserve">Low and Sánchez-Marcos </w:t>
        </w:r>
        <w:r w:rsidRPr="00EE114E">
          <w:rPr>
            <w:rStyle w:val="Hyperlink"/>
            <w:rFonts w:asciiTheme="majorHAnsi" w:hAnsiTheme="majorHAnsi" w:cstheme="majorHAnsi"/>
            <w:i/>
            <w:iCs/>
            <w:sz w:val="18"/>
            <w:szCs w:val="18"/>
            <w:lang w:val="en-GB"/>
          </w:rPr>
          <w:t>IZA Journal of Labor Economics</w:t>
        </w:r>
      </w:hyperlink>
      <w:r w:rsidRPr="00EE114E">
        <w:rPr>
          <w:rFonts w:asciiTheme="majorHAnsi" w:hAnsiTheme="majorHAnsi" w:cstheme="majorHAnsi"/>
          <w:i/>
          <w:iCs/>
          <w:sz w:val="18"/>
          <w:szCs w:val="18"/>
          <w:lang w:val="en-GB"/>
        </w:rPr>
        <w:t xml:space="preserve"> </w:t>
      </w:r>
      <w:r w:rsidRPr="00EE114E">
        <w:rPr>
          <w:rFonts w:asciiTheme="majorHAnsi" w:hAnsiTheme="majorHAnsi" w:cstheme="majorHAnsi"/>
          <w:sz w:val="18"/>
          <w:szCs w:val="18"/>
          <w:lang w:val="en-GB"/>
        </w:rPr>
        <w:t xml:space="preserve">(2015) 4:14  and Waldfogel, J. (1999a). The Impact of the Family and Medical Leave Act. Journal of Policy Analysis and </w:t>
      </w:r>
      <w:r w:rsidRPr="000F49BC">
        <w:rPr>
          <w:rFonts w:asciiTheme="majorHAnsi" w:hAnsiTheme="majorHAnsi" w:cstheme="majorHAnsi"/>
          <w:sz w:val="18"/>
          <w:szCs w:val="18"/>
          <w:lang w:val="en-GB"/>
        </w:rPr>
        <w:t>Management, 18(2), 281-302.</w:t>
      </w:r>
    </w:p>
  </w:footnote>
  <w:footnote w:id="147">
    <w:p w14:paraId="7FA79841" w14:textId="071661B5" w:rsidR="00A33F75" w:rsidRPr="00BF6B53" w:rsidRDefault="00A33F75">
      <w:pPr>
        <w:pStyle w:val="FootnoteText"/>
        <w:rPr>
          <w:rFonts w:asciiTheme="majorHAnsi" w:hAnsiTheme="majorHAnsi" w:cstheme="majorHAnsi"/>
          <w:sz w:val="18"/>
          <w:szCs w:val="18"/>
        </w:rPr>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Studies conducted in Germany, for example, show that introducing a simple policy change, like making some part of paid parental leave exclusive to fathers and non-transferrable, increased the take-up rate from stagnan</w:t>
      </w:r>
      <w:r>
        <w:rPr>
          <w:rFonts w:asciiTheme="majorHAnsi" w:hAnsiTheme="majorHAnsi" w:cstheme="majorHAnsi"/>
          <w:sz w:val="18"/>
          <w:szCs w:val="18"/>
        </w:rPr>
        <w:t>t low single digits</w:t>
      </w:r>
      <w:r w:rsidRPr="00BF6B53">
        <w:rPr>
          <w:rFonts w:asciiTheme="majorHAnsi" w:hAnsiTheme="majorHAnsi" w:cstheme="majorHAnsi"/>
          <w:sz w:val="18"/>
          <w:szCs w:val="18"/>
        </w:rPr>
        <w:t xml:space="preserve"> to 18%. (Reich, Nora. “Who Cares? Determinants of the Fathers’ Use of Parental Leave in Germany”, HWWI Research Paper, 201</w:t>
      </w:r>
      <w:r>
        <w:rPr>
          <w:rFonts w:asciiTheme="majorHAnsi" w:hAnsiTheme="majorHAnsi" w:cstheme="majorHAnsi"/>
          <w:sz w:val="18"/>
          <w:szCs w:val="18"/>
        </w:rPr>
        <w:t>0</w:t>
      </w:r>
      <w:r w:rsidRPr="00BF6B53">
        <w:rPr>
          <w:rFonts w:asciiTheme="majorHAnsi" w:hAnsiTheme="majorHAnsi" w:cstheme="majorHAnsi"/>
          <w:sz w:val="18"/>
          <w:szCs w:val="18"/>
        </w:rPr>
        <w:t xml:space="preserve">. </w:t>
      </w:r>
    </w:p>
  </w:footnote>
  <w:footnote w:id="148">
    <w:p w14:paraId="1AB4A6E5" w14:textId="79B80298" w:rsidR="00A33F75" w:rsidRPr="00976E9C" w:rsidRDefault="00A33F75">
      <w:pPr>
        <w:pStyle w:val="FootnoteText"/>
        <w:rPr>
          <w:rFonts w:asciiTheme="majorHAnsi" w:hAnsiTheme="majorHAnsi" w:cstheme="majorHAnsi"/>
          <w:i/>
          <w:iCs/>
          <w:sz w:val="18"/>
          <w:szCs w:val="18"/>
          <w:lang w:val="en-GB"/>
        </w:rPr>
      </w:pPr>
      <w:r w:rsidRPr="00BF6B53">
        <w:rPr>
          <w:rStyle w:val="FootnoteReference"/>
          <w:rFonts w:asciiTheme="majorHAnsi" w:hAnsiTheme="majorHAnsi" w:cstheme="majorHAnsi"/>
          <w:sz w:val="18"/>
          <w:szCs w:val="18"/>
        </w:rPr>
        <w:footnoteRef/>
      </w:r>
      <w:r w:rsidRPr="00BF6B53">
        <w:rPr>
          <w:rFonts w:asciiTheme="majorHAnsi" w:hAnsiTheme="majorHAnsi" w:cstheme="majorHAnsi"/>
          <w:sz w:val="18"/>
          <w:szCs w:val="18"/>
        </w:rPr>
        <w:t xml:space="preserve"> </w:t>
      </w:r>
      <w:r w:rsidRPr="00BF6B53">
        <w:rPr>
          <w:rFonts w:asciiTheme="majorHAnsi" w:hAnsiTheme="majorHAnsi" w:cstheme="majorHAnsi"/>
          <w:iCs/>
          <w:sz w:val="18"/>
          <w:szCs w:val="18"/>
          <w:lang w:val="en-GB"/>
        </w:rPr>
        <w:t xml:space="preserve">The rationale behind this link is described in the </w:t>
      </w:r>
      <w:r w:rsidRPr="000F49BC">
        <w:rPr>
          <w:rFonts w:asciiTheme="majorHAnsi" w:hAnsiTheme="majorHAnsi" w:cstheme="majorHAnsi"/>
          <w:i/>
          <w:iCs/>
          <w:sz w:val="18"/>
          <w:szCs w:val="18"/>
          <w:lang w:val="en-GB"/>
        </w:rPr>
        <w:t>Gender wage gap and discrimination</w:t>
      </w:r>
      <w:r>
        <w:rPr>
          <w:rFonts w:asciiTheme="majorHAnsi" w:hAnsiTheme="majorHAnsi" w:cstheme="majorHAnsi"/>
          <w:i/>
          <w:iCs/>
          <w:sz w:val="18"/>
          <w:szCs w:val="18"/>
          <w:lang w:val="en-GB"/>
        </w:rPr>
        <w:t xml:space="preserve"> </w:t>
      </w:r>
      <w:r w:rsidRPr="00BF6B53">
        <w:rPr>
          <w:rFonts w:asciiTheme="majorHAnsi" w:hAnsiTheme="majorHAnsi" w:cstheme="majorHAnsi"/>
          <w:iCs/>
          <w:sz w:val="18"/>
          <w:szCs w:val="18"/>
          <w:lang w:val="en-GB"/>
        </w:rPr>
        <w:t>paragraph for Option 1 (page 50).</w:t>
      </w:r>
    </w:p>
  </w:footnote>
  <w:footnote w:id="149">
    <w:p w14:paraId="3EAA78E7" w14:textId="3A2FBAB2" w:rsidR="00A33F75" w:rsidRPr="00EE114E" w:rsidRDefault="00A33F75" w:rsidP="00075FCE">
      <w:pPr>
        <w:pStyle w:val="FootnoteText"/>
        <w:rPr>
          <w:rFonts w:asciiTheme="majorHAnsi" w:hAnsiTheme="majorHAnsi" w:cstheme="majorHAnsi"/>
          <w:sz w:val="18"/>
          <w:szCs w:val="18"/>
        </w:rPr>
      </w:pPr>
    </w:p>
  </w:footnote>
  <w:footnote w:id="150">
    <w:p w14:paraId="76D7A3BB" w14:textId="77777777" w:rsidR="00A33F75" w:rsidRDefault="00A33F75"/>
  </w:footnote>
  <w:footnote w:id="151">
    <w:p w14:paraId="53295497" w14:textId="77777777" w:rsidR="00A33F75" w:rsidRPr="00EE114E" w:rsidRDefault="00A33F75" w:rsidP="003A6076">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Winegarden et al. (1995), a prolongation of maternity leave of 10 % was associated with a decrease in infant mortality of 3 to 5 %</w:t>
      </w:r>
    </w:p>
  </w:footnote>
  <w:footnote w:id="152">
    <w:p w14:paraId="739F18B1" w14:textId="77777777" w:rsidR="00A33F75" w:rsidRPr="00EE114E" w:rsidRDefault="00A33F75" w:rsidP="003A6076">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Roe et al. (1999), Arthur et al. 2003</w:t>
      </w:r>
    </w:p>
  </w:footnote>
  <w:footnote w:id="153">
    <w:p w14:paraId="54406822"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Based on the stakeholder consultation with the Ministry of Internally Displaced persons from the Occupied Territories, Labour, Health and Social Affairs of Georgia and Georgian market review done by the RIA team, we assumed that on-time costs of designing social commercial and flyers are 2000 and 200 GEL respectively. At the same time broadcasting social commercial is free of charge, while annual costs of printing the flyers are about 5000 GEL.</w:t>
      </w:r>
    </w:p>
  </w:footnote>
  <w:footnote w:id="154">
    <w:p w14:paraId="45E7CFFF"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Estimates of annual change in number of civil servants are based on data provided in annual reports of Civil Service Bureau.</w:t>
      </w:r>
    </w:p>
  </w:footnote>
  <w:footnote w:id="155">
    <w:p w14:paraId="692335D6"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To estimate the number of employees regulated by LLCG and employees in atypical form of dependent work we deducted the number civil servants from number hired employees provided by Geostat.   Base on resulted figures we estimated annual change in number of employees regulated by LLCG and employees in atypical form of dependent work.</w:t>
      </w:r>
    </w:p>
  </w:footnote>
  <w:footnote w:id="156">
    <w:p w14:paraId="06D54889"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Fertility rates are measured as number of childbirth per 1,000 employee.</w:t>
      </w:r>
    </w:p>
  </w:footnote>
  <w:footnote w:id="157">
    <w:p w14:paraId="3F4C5190"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We are assuming that in the base year leave take up rates and durations equal to 100% for women and 0% for men. Therefore, as Policy Option 1 does not include better compensation and leave conditions for men, no change in leave duration and take up rates</w:t>
      </w:r>
    </w:p>
  </w:footnote>
  <w:footnote w:id="158">
    <w:p w14:paraId="6DE1D814"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NBG, 2020</w:t>
      </w:r>
    </w:p>
  </w:footnote>
  <w:footnote w:id="159">
    <w:p w14:paraId="0C2B5E25"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Introduction of mandatory leave period under policy option 2 induces no changes in maternity leave take up rate. </w:t>
      </w:r>
    </w:p>
  </w:footnote>
  <w:footnote w:id="160">
    <w:p w14:paraId="76C7740D"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It means that budget costs on leave in 2020 are assumed to equal 2019’s values.</w:t>
      </w:r>
    </w:p>
  </w:footnote>
  <w:footnote w:id="161">
    <w:p w14:paraId="5CBC02EB"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According to Geostat, hired employee is “a person at the age of 15 or above who performed certain type of work during the accounting period in order to generate income or other compensation in cash or in kind.” Consultations with Geostat representatives revealed that any worker whose working terms (workplace, tasks and responsibilities, working hours and remuneration) are determined by employer based on written OR oral agreement is considered by Geostat as hired employee. Therefore, employees in atypical form of dependent work are accounted in official statistics of hired employees.</w:t>
      </w:r>
    </w:p>
  </w:footnote>
  <w:footnote w:id="162">
    <w:p w14:paraId="33C8D64D"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Furthermore, in order to estimate paternity and paternal leave (men) benefits we assumed that men have partners from the same age category.</w:t>
      </w:r>
    </w:p>
  </w:footnote>
  <w:footnote w:id="163">
    <w:p w14:paraId="3AD21526" w14:textId="77777777" w:rsidR="00A33F75" w:rsidRPr="00EE114E" w:rsidRDefault="00A33F75" w:rsidP="00286DFC">
      <w:pPr>
        <w:pStyle w:val="FootnoteText"/>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The same as wage compensation rate – monthly benefits paid to the employee as the percent of employee’s previous salary</w:t>
      </w:r>
    </w:p>
  </w:footnote>
  <w:footnote w:id="164">
    <w:p w14:paraId="045226D1" w14:textId="77777777" w:rsidR="00A33F75" w:rsidRPr="000834B4" w:rsidRDefault="00A33F75" w:rsidP="00F72E99">
      <w:pPr>
        <w:pStyle w:val="FootnoteText"/>
        <w:rPr>
          <w:rFonts w:asciiTheme="majorHAnsi" w:hAnsiTheme="majorHAnsi" w:cstheme="majorHAnsi"/>
          <w:sz w:val="18"/>
          <w:szCs w:val="18"/>
        </w:rPr>
      </w:pPr>
      <w:r w:rsidRPr="000834B4">
        <w:rPr>
          <w:rStyle w:val="FootnoteReference"/>
          <w:rFonts w:asciiTheme="majorHAnsi" w:hAnsiTheme="majorHAnsi" w:cstheme="majorHAnsi"/>
          <w:sz w:val="18"/>
          <w:szCs w:val="18"/>
        </w:rPr>
        <w:footnoteRef/>
      </w:r>
      <w:r w:rsidRPr="000834B4">
        <w:rPr>
          <w:rFonts w:asciiTheme="majorHAnsi" w:hAnsiTheme="majorHAnsi" w:cstheme="majorHAnsi"/>
          <w:sz w:val="18"/>
          <w:szCs w:val="18"/>
        </w:rPr>
        <w:t xml:space="preserve"> Geostat’s Labour Force Survey, </w:t>
      </w:r>
      <w:hyperlink r:id="rId34" w:history="1">
        <w:r w:rsidRPr="000834B4">
          <w:rPr>
            <w:rStyle w:val="Hyperlink"/>
            <w:rFonts w:asciiTheme="majorHAnsi" w:hAnsiTheme="majorHAnsi" w:cstheme="majorHAnsi"/>
            <w:sz w:val="18"/>
            <w:szCs w:val="18"/>
          </w:rPr>
          <w:t>https://www.geostat.ge/en/modules/categories/38/employment-and-unemployment</w:t>
        </w:r>
      </w:hyperlink>
      <w:r w:rsidRPr="000834B4">
        <w:rPr>
          <w:rFonts w:asciiTheme="majorHAnsi" w:hAnsiTheme="majorHAnsi" w:cstheme="majorHAnsi"/>
          <w:sz w:val="18"/>
          <w:szCs w:val="18"/>
        </w:rPr>
        <w:t xml:space="preserve"> </w:t>
      </w:r>
    </w:p>
  </w:footnote>
  <w:footnote w:id="165">
    <w:p w14:paraId="3A0F9A72" w14:textId="77777777" w:rsidR="00A33F75" w:rsidRPr="000834B4" w:rsidRDefault="00A33F75" w:rsidP="00F72E99">
      <w:pPr>
        <w:pStyle w:val="FootnoteText"/>
        <w:rPr>
          <w:rFonts w:asciiTheme="majorHAnsi" w:hAnsiTheme="majorHAnsi" w:cstheme="majorHAnsi"/>
        </w:rPr>
      </w:pPr>
      <w:r w:rsidRPr="000834B4">
        <w:rPr>
          <w:rStyle w:val="FootnoteReference"/>
          <w:rFonts w:asciiTheme="majorHAnsi" w:hAnsiTheme="majorHAnsi" w:cstheme="majorHAnsi"/>
          <w:sz w:val="18"/>
        </w:rPr>
        <w:footnoteRef/>
      </w:r>
      <w:r w:rsidRPr="000834B4">
        <w:rPr>
          <w:rFonts w:asciiTheme="majorHAnsi" w:hAnsiTheme="majorHAnsi" w:cstheme="majorHAnsi"/>
          <w:sz w:val="18"/>
        </w:rPr>
        <w:t xml:space="preserve"> Geostat, </w:t>
      </w:r>
      <w:hyperlink r:id="rId35" w:history="1">
        <w:r w:rsidRPr="000834B4">
          <w:rPr>
            <w:rStyle w:val="Hyperlink"/>
            <w:rFonts w:asciiTheme="majorHAnsi" w:hAnsiTheme="majorHAnsi" w:cstheme="majorHAnsi"/>
            <w:sz w:val="18"/>
          </w:rPr>
          <w:t>https://www.geostat.ge/en/modules/categories/319/births</w:t>
        </w:r>
      </w:hyperlink>
      <w:r w:rsidRPr="000834B4">
        <w:rPr>
          <w:rFonts w:asciiTheme="majorHAnsi" w:hAnsiTheme="majorHAnsi" w:cstheme="majorHAnsi"/>
          <w:sz w:val="18"/>
        </w:rPr>
        <w:t xml:space="preserve"> </w:t>
      </w:r>
    </w:p>
  </w:footnote>
  <w:footnote w:id="166">
    <w:p w14:paraId="77082176" w14:textId="6E53FE53" w:rsidR="00A33F75" w:rsidRPr="00EE114E" w:rsidRDefault="00A33F75">
      <w:pPr>
        <w:pStyle w:val="FootnoteText"/>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As mentioned earlier in the document, the quantitative analysis of impacts of proposed policy options are conducted using costing study. The quantitative assessment estimates net changes in State budget’s direct costs caused by implementing new childcare leave policies as described in policy options.  </w:t>
      </w:r>
    </w:p>
  </w:footnote>
  <w:footnote w:id="167">
    <w:p w14:paraId="1664CBEC" w14:textId="77777777" w:rsidR="00A33F75" w:rsidRPr="00EE114E" w:rsidRDefault="00A33F75" w:rsidP="00286DFC">
      <w:pPr>
        <w:pStyle w:val="FootnoteText"/>
        <w:spacing w:before="60"/>
        <w:jc w:val="both"/>
        <w:rPr>
          <w:rFonts w:asciiTheme="majorHAnsi" w:hAnsiTheme="majorHAnsi" w:cstheme="majorHAnsi"/>
          <w:sz w:val="18"/>
          <w:szCs w:val="18"/>
        </w:rPr>
      </w:pPr>
      <w:r w:rsidRPr="00EE114E">
        <w:rPr>
          <w:rStyle w:val="FootnoteReference"/>
          <w:rFonts w:asciiTheme="majorHAnsi" w:hAnsiTheme="majorHAnsi" w:cstheme="majorHAnsi"/>
          <w:sz w:val="18"/>
          <w:szCs w:val="18"/>
        </w:rPr>
        <w:footnoteRef/>
      </w:r>
      <w:r w:rsidRPr="00EE114E">
        <w:rPr>
          <w:rFonts w:asciiTheme="majorHAnsi" w:hAnsiTheme="majorHAnsi" w:cstheme="majorHAnsi"/>
          <w:sz w:val="18"/>
          <w:szCs w:val="18"/>
        </w:rPr>
        <w:t xml:space="preserve"> You can prepare your own list of evaluation criteria depending on the objectives. List of criteria should be elaborated before their assessment is prepared.</w:t>
      </w:r>
    </w:p>
  </w:footnote>
  <w:footnote w:id="168">
    <w:p w14:paraId="799738A3" w14:textId="57FED126" w:rsidR="00A33F75" w:rsidRPr="00AA261A" w:rsidRDefault="00A33F75">
      <w:pPr>
        <w:pStyle w:val="FootnoteText"/>
        <w:rPr>
          <w:rFonts w:asciiTheme="majorHAnsi" w:hAnsiTheme="majorHAnsi" w:cstheme="majorHAnsi"/>
          <w:sz w:val="18"/>
          <w:szCs w:val="18"/>
          <w:lang w:val="en-GB"/>
        </w:rPr>
      </w:pPr>
      <w:r w:rsidRPr="00AA261A">
        <w:rPr>
          <w:rStyle w:val="FootnoteReference"/>
          <w:rFonts w:asciiTheme="majorHAnsi" w:hAnsiTheme="majorHAnsi" w:cstheme="majorHAnsi"/>
          <w:sz w:val="18"/>
          <w:szCs w:val="18"/>
        </w:rPr>
        <w:footnoteRef/>
      </w:r>
      <w:r w:rsidRPr="00AA261A">
        <w:rPr>
          <w:rFonts w:asciiTheme="majorHAnsi" w:hAnsiTheme="majorHAnsi" w:cstheme="majorHAnsi"/>
          <w:sz w:val="18"/>
          <w:szCs w:val="18"/>
        </w:rPr>
        <w:t xml:space="preserve"> The situation was partially, although not sufficiently rectified by the amendments to the LLCG in September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C464" w14:textId="2AF2C20C" w:rsidR="00A33F75" w:rsidRPr="00C02EFF" w:rsidRDefault="00A33F75" w:rsidP="00970C81">
    <w:pPr>
      <w:pStyle w:val="Header"/>
      <w:rPr>
        <w:sz w:val="18"/>
        <w:szCs w:val="18"/>
      </w:rPr>
    </w:pPr>
    <w:sdt>
      <w:sdtPr>
        <w:rPr>
          <w:caps/>
          <w:sz w:val="18"/>
          <w:szCs w:val="18"/>
        </w:rPr>
        <w:alias w:val="Title"/>
        <w:tag w:val=""/>
        <w:id w:val="696889800"/>
        <w:dataBinding w:prefixMappings="xmlns:ns0='http://purl.org/dc/elements/1.1/' xmlns:ns1='http://schemas.openxmlformats.org/package/2006/metadata/core-properties' " w:xpath="/ns1:coreProperties[1]/ns0:title[1]" w:storeItemID="{6C3C8BC8-F283-45AE-878A-BAB7291924A1}"/>
        <w:text/>
      </w:sdtPr>
      <w:sdtContent>
        <w:r>
          <w:rPr>
            <w:caps/>
            <w:sz w:val="18"/>
            <w:szCs w:val="18"/>
          </w:rPr>
          <w:t>preliminary interim report</w:t>
        </w:r>
      </w:sdtContent>
    </w:sdt>
    <w:r w:rsidRPr="00C02EFF">
      <w:rPr>
        <w:sz w:val="18"/>
        <w:szCs w:val="18"/>
      </w:rPr>
      <w:tab/>
    </w:r>
    <w:r w:rsidRPr="00C02EFF">
      <w:rPr>
        <w:sz w:val="18"/>
        <w:szCs w:val="18"/>
      </w:rPr>
      <w:tab/>
    </w:r>
    <w:sdt>
      <w:sdtPr>
        <w:rPr>
          <w:sz w:val="18"/>
          <w:szCs w:val="18"/>
        </w:rPr>
        <w:alias w:val="STATUS"/>
        <w:tag w:val="Status"/>
        <w:id w:val="-1198464923"/>
        <w:dropDownList>
          <w:listItem w:displayText="DRAFT" w:value="DRAFT"/>
          <w:listItem w:displayText="FINAL" w:value="FINAL"/>
        </w:dropDownList>
      </w:sdtPr>
      <w:sdtContent>
        <w:r>
          <w:rPr>
            <w:sz w:val="18"/>
            <w:szCs w:val="18"/>
          </w:rPr>
          <w:t>DRAFT</w:t>
        </w:r>
      </w:sdtContent>
    </w:sdt>
  </w:p>
  <w:p w14:paraId="415B531F" w14:textId="77777777" w:rsidR="00A33F75" w:rsidRDefault="00A33F75">
    <w:pPr>
      <w:pStyle w:val="Header"/>
    </w:pPr>
  </w:p>
  <w:p w14:paraId="0E2E7F7F" w14:textId="77777777" w:rsidR="00A33F75" w:rsidRDefault="00A33F75"/>
  <w:p w14:paraId="095C115F" w14:textId="77777777" w:rsidR="00A33F75" w:rsidRDefault="00A33F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20CF"/>
    <w:multiLevelType w:val="hybridMultilevel"/>
    <w:tmpl w:val="D3FE2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0C1521B5"/>
    <w:multiLevelType w:val="hybridMultilevel"/>
    <w:tmpl w:val="FD463034"/>
    <w:lvl w:ilvl="0" w:tplc="138C6348">
      <w:start w:val="1"/>
      <w:numFmt w:val="decimal"/>
      <w:lvlText w:val="%1."/>
      <w:lvlJc w:val="left"/>
      <w:pPr>
        <w:ind w:left="720" w:hanging="360"/>
      </w:pPr>
      <w:rPr>
        <w:rFonts w:hint="default"/>
        <w:b w:val="0"/>
      </w:rPr>
    </w:lvl>
    <w:lvl w:ilvl="1" w:tplc="138C6348">
      <w:start w:val="1"/>
      <w:numFmt w:val="decimal"/>
      <w:lvlText w:val="%2."/>
      <w:lvlJc w:val="left"/>
      <w:pPr>
        <w:ind w:left="720" w:hanging="360"/>
      </w:pPr>
      <w:rPr>
        <w:rFonts w:hint="default"/>
        <w:b w:val="0"/>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3088E"/>
    <w:multiLevelType w:val="hybridMultilevel"/>
    <w:tmpl w:val="1DAEF92E"/>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15:restartNumberingAfterBreak="0">
    <w:nsid w:val="0E2A0372"/>
    <w:multiLevelType w:val="hybridMultilevel"/>
    <w:tmpl w:val="340E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5CED"/>
    <w:multiLevelType w:val="hybridMultilevel"/>
    <w:tmpl w:val="AAF63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176E9"/>
    <w:multiLevelType w:val="hybridMultilevel"/>
    <w:tmpl w:val="B90C9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21544"/>
    <w:multiLevelType w:val="hybridMultilevel"/>
    <w:tmpl w:val="6DF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90FC2"/>
    <w:multiLevelType w:val="hybridMultilevel"/>
    <w:tmpl w:val="AAF63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468BC"/>
    <w:multiLevelType w:val="hybridMultilevel"/>
    <w:tmpl w:val="9CF2747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0A37D5"/>
    <w:multiLevelType w:val="hybridMultilevel"/>
    <w:tmpl w:val="12B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A66BE"/>
    <w:multiLevelType w:val="hybridMultilevel"/>
    <w:tmpl w:val="BAF26C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FF12F2"/>
    <w:multiLevelType w:val="hybridMultilevel"/>
    <w:tmpl w:val="E5F0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627E4"/>
    <w:multiLevelType w:val="hybridMultilevel"/>
    <w:tmpl w:val="AC70C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17C82"/>
    <w:multiLevelType w:val="hybridMultilevel"/>
    <w:tmpl w:val="ABB82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91280"/>
    <w:multiLevelType w:val="hybridMultilevel"/>
    <w:tmpl w:val="3AD2F596"/>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950D51"/>
    <w:multiLevelType w:val="hybridMultilevel"/>
    <w:tmpl w:val="2ADA7A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C955F2"/>
    <w:multiLevelType w:val="hybridMultilevel"/>
    <w:tmpl w:val="D69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2B67B6"/>
    <w:multiLevelType w:val="hybridMultilevel"/>
    <w:tmpl w:val="ED8A67BE"/>
    <w:lvl w:ilvl="0" w:tplc="6FCAFBEA">
      <w:start w:val="1"/>
      <w:numFmt w:val="upperLetter"/>
      <w:lvlText w:val="%1."/>
      <w:lvlJc w:val="left"/>
      <w:pPr>
        <w:ind w:left="720" w:hanging="360"/>
      </w:pPr>
      <w:rPr>
        <w:rFonts w:cs="Times New Roman"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EB79B8"/>
    <w:multiLevelType w:val="hybridMultilevel"/>
    <w:tmpl w:val="8A205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9F508E"/>
    <w:multiLevelType w:val="hybridMultilevel"/>
    <w:tmpl w:val="5278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E38A7"/>
    <w:multiLevelType w:val="hybridMultilevel"/>
    <w:tmpl w:val="B2421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1B347C"/>
    <w:multiLevelType w:val="hybridMultilevel"/>
    <w:tmpl w:val="55FA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671D1"/>
    <w:multiLevelType w:val="hybridMultilevel"/>
    <w:tmpl w:val="6E94A068"/>
    <w:lvl w:ilvl="0" w:tplc="138C6348">
      <w:start w:val="1"/>
      <w:numFmt w:val="decimal"/>
      <w:lvlText w:val="%1."/>
      <w:lvlJc w:val="left"/>
      <w:pPr>
        <w:ind w:left="720" w:hanging="360"/>
      </w:pPr>
      <w:rPr>
        <w:rFonts w:hint="default"/>
        <w:b w:val="0"/>
      </w:rPr>
    </w:lvl>
    <w:lvl w:ilvl="1" w:tplc="04090001">
      <w:start w:val="1"/>
      <w:numFmt w:val="bullet"/>
      <w:lvlText w:val=""/>
      <w:lvlJc w:val="left"/>
      <w:pPr>
        <w:ind w:left="720" w:hanging="360"/>
      </w:pPr>
      <w:rPr>
        <w:rFonts w:ascii="Symbol" w:hAnsi="Symbol" w:hint="default"/>
        <w:b w:val="0"/>
      </w:r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354253"/>
    <w:multiLevelType w:val="hybridMultilevel"/>
    <w:tmpl w:val="35B00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9114C9"/>
    <w:multiLevelType w:val="hybridMultilevel"/>
    <w:tmpl w:val="17D0D898"/>
    <w:lvl w:ilvl="0" w:tplc="041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CC64CD"/>
    <w:multiLevelType w:val="hybridMultilevel"/>
    <w:tmpl w:val="BBDEC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37C1E"/>
    <w:multiLevelType w:val="hybridMultilevel"/>
    <w:tmpl w:val="6D3E7914"/>
    <w:lvl w:ilvl="0" w:tplc="0410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BA3570"/>
    <w:multiLevelType w:val="hybridMultilevel"/>
    <w:tmpl w:val="6D82A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76675"/>
    <w:multiLevelType w:val="hybridMultilevel"/>
    <w:tmpl w:val="60CA79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A7E0E"/>
    <w:multiLevelType w:val="hybridMultilevel"/>
    <w:tmpl w:val="68806E0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3EB56557"/>
    <w:multiLevelType w:val="hybridMultilevel"/>
    <w:tmpl w:val="30A22C7E"/>
    <w:lvl w:ilvl="0" w:tplc="ADB2FB0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D93DE6"/>
    <w:multiLevelType w:val="hybridMultilevel"/>
    <w:tmpl w:val="C7A821E4"/>
    <w:lvl w:ilvl="0" w:tplc="79EE2F76">
      <w:start w:val="1"/>
      <w:numFmt w:val="upperLetter"/>
      <w:pStyle w:val="Subheading1"/>
      <w:lvlText w:val="%1."/>
      <w:lvlJc w:val="left"/>
      <w:pPr>
        <w:ind w:left="4897"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42190372"/>
    <w:multiLevelType w:val="hybridMultilevel"/>
    <w:tmpl w:val="B78274CC"/>
    <w:lvl w:ilvl="0" w:tplc="138C6348">
      <w:start w:val="1"/>
      <w:numFmt w:val="decimal"/>
      <w:lvlText w:val="%1."/>
      <w:lvlJc w:val="left"/>
      <w:pPr>
        <w:ind w:left="720" w:hanging="360"/>
      </w:pPr>
      <w:rPr>
        <w:rFonts w:hint="default"/>
        <w:b w:val="0"/>
      </w:rPr>
    </w:lvl>
    <w:lvl w:ilvl="1" w:tplc="04090001">
      <w:start w:val="1"/>
      <w:numFmt w:val="bullet"/>
      <w:lvlText w:val=""/>
      <w:lvlJc w:val="left"/>
      <w:pPr>
        <w:ind w:left="72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30758B"/>
    <w:multiLevelType w:val="hybridMultilevel"/>
    <w:tmpl w:val="47B69AD2"/>
    <w:lvl w:ilvl="0" w:tplc="0410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414CF9"/>
    <w:multiLevelType w:val="hybridMultilevel"/>
    <w:tmpl w:val="F88A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E459A8"/>
    <w:multiLevelType w:val="hybridMultilevel"/>
    <w:tmpl w:val="8CC4A2E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6" w15:restartNumberingAfterBreak="0">
    <w:nsid w:val="4C412985"/>
    <w:multiLevelType w:val="hybridMultilevel"/>
    <w:tmpl w:val="2A58E750"/>
    <w:lvl w:ilvl="0" w:tplc="EDE4D59A">
      <w:start w:val="1"/>
      <w:numFmt w:val="upperRoman"/>
      <w:pStyle w:val="Caption"/>
      <w:lvlText w:val="%1."/>
      <w:lvlJc w:val="left"/>
      <w:pPr>
        <w:ind w:left="4483" w:hanging="108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4CE77F61"/>
    <w:multiLevelType w:val="hybridMultilevel"/>
    <w:tmpl w:val="FA449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E415EE1"/>
    <w:multiLevelType w:val="hybridMultilevel"/>
    <w:tmpl w:val="E4D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9" w15:restartNumberingAfterBreak="0">
    <w:nsid w:val="52E26FB3"/>
    <w:multiLevelType w:val="hybridMultilevel"/>
    <w:tmpl w:val="0ADAC946"/>
    <w:lvl w:ilvl="0" w:tplc="0410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37A2478"/>
    <w:multiLevelType w:val="hybridMultilevel"/>
    <w:tmpl w:val="A858E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3E3021"/>
    <w:multiLevelType w:val="hybridMultilevel"/>
    <w:tmpl w:val="37005F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4538C0"/>
    <w:multiLevelType w:val="hybridMultilevel"/>
    <w:tmpl w:val="BAF26C0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8F2EA2"/>
    <w:multiLevelType w:val="hybridMultilevel"/>
    <w:tmpl w:val="6A32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CE7C2C"/>
    <w:multiLevelType w:val="hybridMultilevel"/>
    <w:tmpl w:val="E4960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E03641D"/>
    <w:multiLevelType w:val="hybridMultilevel"/>
    <w:tmpl w:val="FF5AC07C"/>
    <w:lvl w:ilvl="0" w:tplc="0410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E634DB7"/>
    <w:multiLevelType w:val="hybridMultilevel"/>
    <w:tmpl w:val="7242E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0EB6414"/>
    <w:multiLevelType w:val="hybridMultilevel"/>
    <w:tmpl w:val="F8C6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729EF"/>
    <w:multiLevelType w:val="hybridMultilevel"/>
    <w:tmpl w:val="E138ACF6"/>
    <w:lvl w:ilvl="0" w:tplc="D26E7036">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086F86"/>
    <w:multiLevelType w:val="hybridMultilevel"/>
    <w:tmpl w:val="54B2B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2248D2"/>
    <w:multiLevelType w:val="hybridMultilevel"/>
    <w:tmpl w:val="09102736"/>
    <w:lvl w:ilvl="0" w:tplc="2B68B1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4462843"/>
    <w:multiLevelType w:val="hybridMultilevel"/>
    <w:tmpl w:val="4490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0B5AC9"/>
    <w:multiLevelType w:val="hybridMultilevel"/>
    <w:tmpl w:val="53FE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A97A45"/>
    <w:multiLevelType w:val="hybridMultilevel"/>
    <w:tmpl w:val="F0F0D78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7C186F"/>
    <w:multiLevelType w:val="hybridMultilevel"/>
    <w:tmpl w:val="FF4E21CE"/>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5" w15:restartNumberingAfterBreak="0">
    <w:nsid w:val="6A593771"/>
    <w:multiLevelType w:val="hybridMultilevel"/>
    <w:tmpl w:val="01D8FE70"/>
    <w:lvl w:ilvl="0" w:tplc="CDE68B78">
      <w:start w:val="1"/>
      <w:numFmt w:val="bullet"/>
      <w:lvlText w:val=""/>
      <w:lvlJc w:val="left"/>
      <w:pPr>
        <w:ind w:left="720" w:hanging="360"/>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51598E"/>
    <w:multiLevelType w:val="hybridMultilevel"/>
    <w:tmpl w:val="DB5C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9030BA"/>
    <w:multiLevelType w:val="hybridMultilevel"/>
    <w:tmpl w:val="BB3EB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462D6B"/>
    <w:multiLevelType w:val="hybridMultilevel"/>
    <w:tmpl w:val="4D947D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F9B5664"/>
    <w:multiLevelType w:val="hybridMultilevel"/>
    <w:tmpl w:val="1F5E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98355A"/>
    <w:multiLevelType w:val="hybridMultilevel"/>
    <w:tmpl w:val="0450C71E"/>
    <w:lvl w:ilvl="0" w:tplc="1206BE38">
      <w:start w:val="1"/>
      <w:numFmt w:val="bullet"/>
      <w:lvlText w:val="-"/>
      <w:lvlJc w:val="left"/>
      <w:pPr>
        <w:ind w:left="1180" w:hanging="360"/>
      </w:pPr>
      <w:rPr>
        <w:rFonts w:ascii="Calibri" w:eastAsia="Times New Roman" w:hAnsi="Calibri" w:cs="Calibri"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1" w15:restartNumberingAfterBreak="0">
    <w:nsid w:val="711331D0"/>
    <w:multiLevelType w:val="hybridMultilevel"/>
    <w:tmpl w:val="9716C376"/>
    <w:lvl w:ilvl="0" w:tplc="A6FC7A12">
      <w:start w:val="1"/>
      <w:numFmt w:val="lowerRoman"/>
      <w:lvlText w:val="%1."/>
      <w:lvlJc w:val="left"/>
      <w:pPr>
        <w:ind w:left="1080" w:hanging="720"/>
      </w:pPr>
      <w:rPr>
        <w:rFonts w:hint="default"/>
        <w:color w:val="2F5496"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F64953"/>
    <w:multiLevelType w:val="hybridMultilevel"/>
    <w:tmpl w:val="990A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1A7271"/>
    <w:multiLevelType w:val="hybridMultilevel"/>
    <w:tmpl w:val="423C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834CB4"/>
    <w:multiLevelType w:val="hybridMultilevel"/>
    <w:tmpl w:val="F75E5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5" w15:restartNumberingAfterBreak="0">
    <w:nsid w:val="775968A2"/>
    <w:multiLevelType w:val="hybridMultilevel"/>
    <w:tmpl w:val="7CDC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13501F"/>
    <w:multiLevelType w:val="hybridMultilevel"/>
    <w:tmpl w:val="6AA824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79AA41B5"/>
    <w:multiLevelType w:val="hybridMultilevel"/>
    <w:tmpl w:val="4C408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9A26A3"/>
    <w:multiLevelType w:val="hybridMultilevel"/>
    <w:tmpl w:val="FFDC2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702568"/>
    <w:multiLevelType w:val="hybridMultilevel"/>
    <w:tmpl w:val="E664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D2A0EF0"/>
    <w:multiLevelType w:val="hybridMultilevel"/>
    <w:tmpl w:val="6AA824B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7E92759C"/>
    <w:multiLevelType w:val="hybridMultilevel"/>
    <w:tmpl w:val="50E6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6"/>
  </w:num>
  <w:num w:numId="3">
    <w:abstractNumId w:val="31"/>
  </w:num>
  <w:num w:numId="4">
    <w:abstractNumId w:val="53"/>
  </w:num>
  <w:num w:numId="5">
    <w:abstractNumId w:val="64"/>
  </w:num>
  <w:num w:numId="6">
    <w:abstractNumId w:val="52"/>
  </w:num>
  <w:num w:numId="7">
    <w:abstractNumId w:val="62"/>
  </w:num>
  <w:num w:numId="8">
    <w:abstractNumId w:val="50"/>
  </w:num>
  <w:num w:numId="9">
    <w:abstractNumId w:val="15"/>
  </w:num>
  <w:num w:numId="10">
    <w:abstractNumId w:val="14"/>
  </w:num>
  <w:num w:numId="11">
    <w:abstractNumId w:val="70"/>
  </w:num>
  <w:num w:numId="12">
    <w:abstractNumId w:val="66"/>
  </w:num>
  <w:num w:numId="13">
    <w:abstractNumId w:val="8"/>
  </w:num>
  <w:num w:numId="14">
    <w:abstractNumId w:val="33"/>
  </w:num>
  <w:num w:numId="15">
    <w:abstractNumId w:val="45"/>
  </w:num>
  <w:num w:numId="16">
    <w:abstractNumId w:val="39"/>
  </w:num>
  <w:num w:numId="17">
    <w:abstractNumId w:val="24"/>
  </w:num>
  <w:num w:numId="18">
    <w:abstractNumId w:val="60"/>
  </w:num>
  <w:num w:numId="19">
    <w:abstractNumId w:val="30"/>
  </w:num>
  <w:num w:numId="20">
    <w:abstractNumId w:val="3"/>
  </w:num>
  <w:num w:numId="21">
    <w:abstractNumId w:val="42"/>
  </w:num>
  <w:num w:numId="22">
    <w:abstractNumId w:val="38"/>
  </w:num>
  <w:num w:numId="23">
    <w:abstractNumId w:val="65"/>
  </w:num>
  <w:num w:numId="24">
    <w:abstractNumId w:val="26"/>
  </w:num>
  <w:num w:numId="25">
    <w:abstractNumId w:val="10"/>
  </w:num>
  <w:num w:numId="26">
    <w:abstractNumId w:val="57"/>
  </w:num>
  <w:num w:numId="27">
    <w:abstractNumId w:val="27"/>
  </w:num>
  <w:num w:numId="28">
    <w:abstractNumId w:val="56"/>
  </w:num>
  <w:num w:numId="29">
    <w:abstractNumId w:val="25"/>
  </w:num>
  <w:num w:numId="30">
    <w:abstractNumId w:val="41"/>
  </w:num>
  <w:num w:numId="31">
    <w:abstractNumId w:val="0"/>
  </w:num>
  <w:num w:numId="32">
    <w:abstractNumId w:val="35"/>
  </w:num>
  <w:num w:numId="33">
    <w:abstractNumId w:val="29"/>
  </w:num>
  <w:num w:numId="34">
    <w:abstractNumId w:val="54"/>
  </w:num>
  <w:num w:numId="35">
    <w:abstractNumId w:val="44"/>
  </w:num>
  <w:num w:numId="36">
    <w:abstractNumId w:val="55"/>
  </w:num>
  <w:num w:numId="37">
    <w:abstractNumId w:val="48"/>
  </w:num>
  <w:num w:numId="38">
    <w:abstractNumId w:val="7"/>
  </w:num>
  <w:num w:numId="39">
    <w:abstractNumId w:val="17"/>
  </w:num>
  <w:num w:numId="40">
    <w:abstractNumId w:val="4"/>
  </w:num>
  <w:num w:numId="41">
    <w:abstractNumId w:val="68"/>
  </w:num>
  <w:num w:numId="42">
    <w:abstractNumId w:val="20"/>
  </w:num>
  <w:num w:numId="43">
    <w:abstractNumId w:val="12"/>
  </w:num>
  <w:num w:numId="44">
    <w:abstractNumId w:val="18"/>
  </w:num>
  <w:num w:numId="45">
    <w:abstractNumId w:val="13"/>
  </w:num>
  <w:num w:numId="46">
    <w:abstractNumId w:val="1"/>
  </w:num>
  <w:num w:numId="47">
    <w:abstractNumId w:val="32"/>
  </w:num>
  <w:num w:numId="48">
    <w:abstractNumId w:val="22"/>
  </w:num>
  <w:num w:numId="49">
    <w:abstractNumId w:val="28"/>
  </w:num>
  <w:num w:numId="50">
    <w:abstractNumId w:val="6"/>
  </w:num>
  <w:num w:numId="51">
    <w:abstractNumId w:val="11"/>
  </w:num>
  <w:num w:numId="52">
    <w:abstractNumId w:val="67"/>
  </w:num>
  <w:num w:numId="53">
    <w:abstractNumId w:val="59"/>
  </w:num>
  <w:num w:numId="54">
    <w:abstractNumId w:val="47"/>
  </w:num>
  <w:num w:numId="55">
    <w:abstractNumId w:val="69"/>
  </w:num>
  <w:num w:numId="56">
    <w:abstractNumId w:val="21"/>
  </w:num>
  <w:num w:numId="57">
    <w:abstractNumId w:val="40"/>
  </w:num>
  <w:num w:numId="58">
    <w:abstractNumId w:val="63"/>
  </w:num>
  <w:num w:numId="59">
    <w:abstractNumId w:val="34"/>
  </w:num>
  <w:num w:numId="60">
    <w:abstractNumId w:val="19"/>
  </w:num>
  <w:num w:numId="61">
    <w:abstractNumId w:val="9"/>
  </w:num>
  <w:num w:numId="62">
    <w:abstractNumId w:val="71"/>
  </w:num>
  <w:num w:numId="63">
    <w:abstractNumId w:val="16"/>
  </w:num>
  <w:num w:numId="64">
    <w:abstractNumId w:val="43"/>
  </w:num>
  <w:num w:numId="65">
    <w:abstractNumId w:val="51"/>
  </w:num>
  <w:num w:numId="66">
    <w:abstractNumId w:val="49"/>
  </w:num>
  <w:num w:numId="67">
    <w:abstractNumId w:val="5"/>
  </w:num>
  <w:num w:numId="68">
    <w:abstractNumId w:val="58"/>
  </w:num>
  <w:num w:numId="69">
    <w:abstractNumId w:val="46"/>
  </w:num>
  <w:num w:numId="70">
    <w:abstractNumId w:val="23"/>
  </w:num>
  <w:num w:numId="71">
    <w:abstractNumId w:val="61"/>
  </w:num>
  <w:num w:numId="72">
    <w:abstractNumId w:val="3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D3"/>
    <w:rsid w:val="00007FCD"/>
    <w:rsid w:val="00010399"/>
    <w:rsid w:val="00012001"/>
    <w:rsid w:val="000137BF"/>
    <w:rsid w:val="00017D0B"/>
    <w:rsid w:val="00023E56"/>
    <w:rsid w:val="000253C3"/>
    <w:rsid w:val="0002730C"/>
    <w:rsid w:val="000274E9"/>
    <w:rsid w:val="0003729E"/>
    <w:rsid w:val="00040CEA"/>
    <w:rsid w:val="000426F6"/>
    <w:rsid w:val="00045BC9"/>
    <w:rsid w:val="000464B3"/>
    <w:rsid w:val="00046643"/>
    <w:rsid w:val="00051B20"/>
    <w:rsid w:val="00052B4E"/>
    <w:rsid w:val="00055D8B"/>
    <w:rsid w:val="0005687F"/>
    <w:rsid w:val="00060060"/>
    <w:rsid w:val="00064A70"/>
    <w:rsid w:val="0006584E"/>
    <w:rsid w:val="00065C72"/>
    <w:rsid w:val="00066053"/>
    <w:rsid w:val="00070B11"/>
    <w:rsid w:val="00075FCE"/>
    <w:rsid w:val="000765FE"/>
    <w:rsid w:val="00081D20"/>
    <w:rsid w:val="00083E2B"/>
    <w:rsid w:val="00085BD6"/>
    <w:rsid w:val="00086D32"/>
    <w:rsid w:val="0008727A"/>
    <w:rsid w:val="00087EDD"/>
    <w:rsid w:val="00090FD7"/>
    <w:rsid w:val="00092010"/>
    <w:rsid w:val="0009255D"/>
    <w:rsid w:val="00095C16"/>
    <w:rsid w:val="00096121"/>
    <w:rsid w:val="000975F3"/>
    <w:rsid w:val="000A0B20"/>
    <w:rsid w:val="000A29BA"/>
    <w:rsid w:val="000A3DB3"/>
    <w:rsid w:val="000A4408"/>
    <w:rsid w:val="000A4BB6"/>
    <w:rsid w:val="000A5142"/>
    <w:rsid w:val="000A5716"/>
    <w:rsid w:val="000A6006"/>
    <w:rsid w:val="000B169A"/>
    <w:rsid w:val="000B30A6"/>
    <w:rsid w:val="000B5F4B"/>
    <w:rsid w:val="000B7AE6"/>
    <w:rsid w:val="000C0483"/>
    <w:rsid w:val="000C1A88"/>
    <w:rsid w:val="000C2A02"/>
    <w:rsid w:val="000D728C"/>
    <w:rsid w:val="000E0092"/>
    <w:rsid w:val="000E241F"/>
    <w:rsid w:val="000E3747"/>
    <w:rsid w:val="000E760F"/>
    <w:rsid w:val="000F0222"/>
    <w:rsid w:val="000F2A9B"/>
    <w:rsid w:val="000F2BC9"/>
    <w:rsid w:val="000F364A"/>
    <w:rsid w:val="000F49BC"/>
    <w:rsid w:val="000F6410"/>
    <w:rsid w:val="000F6485"/>
    <w:rsid w:val="000F79C0"/>
    <w:rsid w:val="001001F0"/>
    <w:rsid w:val="00101685"/>
    <w:rsid w:val="00101DC8"/>
    <w:rsid w:val="00105A68"/>
    <w:rsid w:val="00105AAB"/>
    <w:rsid w:val="00105B3E"/>
    <w:rsid w:val="00107A30"/>
    <w:rsid w:val="001103BF"/>
    <w:rsid w:val="00111299"/>
    <w:rsid w:val="00111E1B"/>
    <w:rsid w:val="001125ED"/>
    <w:rsid w:val="001135F2"/>
    <w:rsid w:val="00114392"/>
    <w:rsid w:val="00120594"/>
    <w:rsid w:val="00120D4F"/>
    <w:rsid w:val="001219CB"/>
    <w:rsid w:val="00123627"/>
    <w:rsid w:val="001250C8"/>
    <w:rsid w:val="00127391"/>
    <w:rsid w:val="00130880"/>
    <w:rsid w:val="0013561F"/>
    <w:rsid w:val="001408B2"/>
    <w:rsid w:val="001414DC"/>
    <w:rsid w:val="00142075"/>
    <w:rsid w:val="00142F64"/>
    <w:rsid w:val="0014575E"/>
    <w:rsid w:val="00146A80"/>
    <w:rsid w:val="00152852"/>
    <w:rsid w:val="001528CD"/>
    <w:rsid w:val="001539FF"/>
    <w:rsid w:val="00161229"/>
    <w:rsid w:val="00162D78"/>
    <w:rsid w:val="00162E57"/>
    <w:rsid w:val="001659E1"/>
    <w:rsid w:val="00166241"/>
    <w:rsid w:val="0016640F"/>
    <w:rsid w:val="00170557"/>
    <w:rsid w:val="0017210D"/>
    <w:rsid w:val="001738FC"/>
    <w:rsid w:val="00174D6A"/>
    <w:rsid w:val="001752A5"/>
    <w:rsid w:val="00176610"/>
    <w:rsid w:val="00181745"/>
    <w:rsid w:val="00190F1D"/>
    <w:rsid w:val="00193715"/>
    <w:rsid w:val="00196F9B"/>
    <w:rsid w:val="001A0B70"/>
    <w:rsid w:val="001A1CD8"/>
    <w:rsid w:val="001A4EF8"/>
    <w:rsid w:val="001A59D0"/>
    <w:rsid w:val="001B1479"/>
    <w:rsid w:val="001C0C23"/>
    <w:rsid w:val="001C0C46"/>
    <w:rsid w:val="001C29F6"/>
    <w:rsid w:val="001C2EEE"/>
    <w:rsid w:val="001C381E"/>
    <w:rsid w:val="001C4E16"/>
    <w:rsid w:val="001C4FA0"/>
    <w:rsid w:val="001C5C46"/>
    <w:rsid w:val="001C73EE"/>
    <w:rsid w:val="001C75E3"/>
    <w:rsid w:val="001C7AEA"/>
    <w:rsid w:val="001D030B"/>
    <w:rsid w:val="001D0516"/>
    <w:rsid w:val="001D1839"/>
    <w:rsid w:val="001D7F36"/>
    <w:rsid w:val="001E0600"/>
    <w:rsid w:val="001E3495"/>
    <w:rsid w:val="001E3A1B"/>
    <w:rsid w:val="001E69E3"/>
    <w:rsid w:val="001E75E3"/>
    <w:rsid w:val="001F0F82"/>
    <w:rsid w:val="001F1C4B"/>
    <w:rsid w:val="001F5001"/>
    <w:rsid w:val="001F5416"/>
    <w:rsid w:val="001F6522"/>
    <w:rsid w:val="001F7436"/>
    <w:rsid w:val="002001B9"/>
    <w:rsid w:val="00202111"/>
    <w:rsid w:val="0020284A"/>
    <w:rsid w:val="00206D45"/>
    <w:rsid w:val="00210384"/>
    <w:rsid w:val="00210EEB"/>
    <w:rsid w:val="00215781"/>
    <w:rsid w:val="00217D01"/>
    <w:rsid w:val="002200C4"/>
    <w:rsid w:val="00221CAD"/>
    <w:rsid w:val="00224627"/>
    <w:rsid w:val="00230B9D"/>
    <w:rsid w:val="00232AA3"/>
    <w:rsid w:val="00232C80"/>
    <w:rsid w:val="00234616"/>
    <w:rsid w:val="00235CB6"/>
    <w:rsid w:val="0024035C"/>
    <w:rsid w:val="002411C5"/>
    <w:rsid w:val="00241D6F"/>
    <w:rsid w:val="00242BCE"/>
    <w:rsid w:val="002459D0"/>
    <w:rsid w:val="00245BD1"/>
    <w:rsid w:val="00254DD4"/>
    <w:rsid w:val="00255083"/>
    <w:rsid w:val="002570B5"/>
    <w:rsid w:val="00257E71"/>
    <w:rsid w:val="00260782"/>
    <w:rsid w:val="0026161A"/>
    <w:rsid w:val="0026491B"/>
    <w:rsid w:val="002658B1"/>
    <w:rsid w:val="00265D92"/>
    <w:rsid w:val="002662CF"/>
    <w:rsid w:val="00266EB9"/>
    <w:rsid w:val="00273563"/>
    <w:rsid w:val="00275400"/>
    <w:rsid w:val="00276476"/>
    <w:rsid w:val="00276A2F"/>
    <w:rsid w:val="002770F5"/>
    <w:rsid w:val="0028153A"/>
    <w:rsid w:val="00284D4C"/>
    <w:rsid w:val="00284E52"/>
    <w:rsid w:val="00286847"/>
    <w:rsid w:val="00286DFC"/>
    <w:rsid w:val="00286F11"/>
    <w:rsid w:val="00291604"/>
    <w:rsid w:val="00291EF0"/>
    <w:rsid w:val="00292E5C"/>
    <w:rsid w:val="00296067"/>
    <w:rsid w:val="002967E5"/>
    <w:rsid w:val="00297CE6"/>
    <w:rsid w:val="002A09D0"/>
    <w:rsid w:val="002A4E2B"/>
    <w:rsid w:val="002A5DFD"/>
    <w:rsid w:val="002A6BB9"/>
    <w:rsid w:val="002B03C7"/>
    <w:rsid w:val="002B3DEC"/>
    <w:rsid w:val="002B4B2A"/>
    <w:rsid w:val="002B7E84"/>
    <w:rsid w:val="002C11FB"/>
    <w:rsid w:val="002C643E"/>
    <w:rsid w:val="002C64F4"/>
    <w:rsid w:val="002D3B51"/>
    <w:rsid w:val="002D50ED"/>
    <w:rsid w:val="002D6872"/>
    <w:rsid w:val="002D6C7D"/>
    <w:rsid w:val="002D7723"/>
    <w:rsid w:val="002D7BD7"/>
    <w:rsid w:val="002E165B"/>
    <w:rsid w:val="002E1722"/>
    <w:rsid w:val="002E1F07"/>
    <w:rsid w:val="002E5A77"/>
    <w:rsid w:val="002E61EA"/>
    <w:rsid w:val="002E683B"/>
    <w:rsid w:val="002F012E"/>
    <w:rsid w:val="002F0DBA"/>
    <w:rsid w:val="002F17D9"/>
    <w:rsid w:val="002F3AEA"/>
    <w:rsid w:val="002F4EBD"/>
    <w:rsid w:val="002F571C"/>
    <w:rsid w:val="002F64E4"/>
    <w:rsid w:val="002F7BE7"/>
    <w:rsid w:val="00301746"/>
    <w:rsid w:val="0030265C"/>
    <w:rsid w:val="003031E9"/>
    <w:rsid w:val="00305504"/>
    <w:rsid w:val="00307508"/>
    <w:rsid w:val="00310097"/>
    <w:rsid w:val="003117FC"/>
    <w:rsid w:val="003137B3"/>
    <w:rsid w:val="003150A5"/>
    <w:rsid w:val="00315B54"/>
    <w:rsid w:val="00320406"/>
    <w:rsid w:val="0032141C"/>
    <w:rsid w:val="00321E97"/>
    <w:rsid w:val="00326A4F"/>
    <w:rsid w:val="0033251F"/>
    <w:rsid w:val="0034276B"/>
    <w:rsid w:val="00344856"/>
    <w:rsid w:val="0034595B"/>
    <w:rsid w:val="00351581"/>
    <w:rsid w:val="00352803"/>
    <w:rsid w:val="00352B62"/>
    <w:rsid w:val="00355F52"/>
    <w:rsid w:val="00357EC0"/>
    <w:rsid w:val="0036547E"/>
    <w:rsid w:val="0036627A"/>
    <w:rsid w:val="003665C6"/>
    <w:rsid w:val="00373865"/>
    <w:rsid w:val="00373E7E"/>
    <w:rsid w:val="00380278"/>
    <w:rsid w:val="00380377"/>
    <w:rsid w:val="003805F7"/>
    <w:rsid w:val="00382A28"/>
    <w:rsid w:val="00382E26"/>
    <w:rsid w:val="00383F5B"/>
    <w:rsid w:val="00384583"/>
    <w:rsid w:val="00385946"/>
    <w:rsid w:val="003903C8"/>
    <w:rsid w:val="003917B3"/>
    <w:rsid w:val="00391DCB"/>
    <w:rsid w:val="00394A72"/>
    <w:rsid w:val="00396EDD"/>
    <w:rsid w:val="003971B8"/>
    <w:rsid w:val="003A0CDA"/>
    <w:rsid w:val="003A258E"/>
    <w:rsid w:val="003A2BFD"/>
    <w:rsid w:val="003A4D67"/>
    <w:rsid w:val="003A6076"/>
    <w:rsid w:val="003A77F8"/>
    <w:rsid w:val="003B018F"/>
    <w:rsid w:val="003B1D86"/>
    <w:rsid w:val="003B23D7"/>
    <w:rsid w:val="003B3FF6"/>
    <w:rsid w:val="003B46CC"/>
    <w:rsid w:val="003B601D"/>
    <w:rsid w:val="003C1551"/>
    <w:rsid w:val="003C2928"/>
    <w:rsid w:val="003C4417"/>
    <w:rsid w:val="003C65D5"/>
    <w:rsid w:val="003D065B"/>
    <w:rsid w:val="003D5363"/>
    <w:rsid w:val="003D6D63"/>
    <w:rsid w:val="003E23F1"/>
    <w:rsid w:val="003E63EC"/>
    <w:rsid w:val="003E7773"/>
    <w:rsid w:val="003F324B"/>
    <w:rsid w:val="003F4594"/>
    <w:rsid w:val="003F6027"/>
    <w:rsid w:val="003F782D"/>
    <w:rsid w:val="00401247"/>
    <w:rsid w:val="00402995"/>
    <w:rsid w:val="004031D9"/>
    <w:rsid w:val="004036FA"/>
    <w:rsid w:val="00407CA1"/>
    <w:rsid w:val="004101CC"/>
    <w:rsid w:val="00412BCE"/>
    <w:rsid w:val="00420C3D"/>
    <w:rsid w:val="00425B6B"/>
    <w:rsid w:val="00426AE1"/>
    <w:rsid w:val="004276CE"/>
    <w:rsid w:val="004311BE"/>
    <w:rsid w:val="00431CA6"/>
    <w:rsid w:val="00433B2C"/>
    <w:rsid w:val="00433BDC"/>
    <w:rsid w:val="0043560C"/>
    <w:rsid w:val="004366BB"/>
    <w:rsid w:val="00440A84"/>
    <w:rsid w:val="004414D1"/>
    <w:rsid w:val="004417A1"/>
    <w:rsid w:val="00442061"/>
    <w:rsid w:val="004439C7"/>
    <w:rsid w:val="00445219"/>
    <w:rsid w:val="004516FF"/>
    <w:rsid w:val="004539D7"/>
    <w:rsid w:val="004560C1"/>
    <w:rsid w:val="0045737D"/>
    <w:rsid w:val="004607F1"/>
    <w:rsid w:val="00461F28"/>
    <w:rsid w:val="00462701"/>
    <w:rsid w:val="004633BC"/>
    <w:rsid w:val="004640DE"/>
    <w:rsid w:val="004645C8"/>
    <w:rsid w:val="004725C4"/>
    <w:rsid w:val="00472B0E"/>
    <w:rsid w:val="0047342D"/>
    <w:rsid w:val="004736AA"/>
    <w:rsid w:val="00473B89"/>
    <w:rsid w:val="00475C84"/>
    <w:rsid w:val="00481AFD"/>
    <w:rsid w:val="004824A5"/>
    <w:rsid w:val="0048303F"/>
    <w:rsid w:val="00484B81"/>
    <w:rsid w:val="00486573"/>
    <w:rsid w:val="0049083B"/>
    <w:rsid w:val="004938DE"/>
    <w:rsid w:val="00495E13"/>
    <w:rsid w:val="004A0FB5"/>
    <w:rsid w:val="004A20DF"/>
    <w:rsid w:val="004A6B9B"/>
    <w:rsid w:val="004B0B08"/>
    <w:rsid w:val="004B0D03"/>
    <w:rsid w:val="004B2D47"/>
    <w:rsid w:val="004B41CD"/>
    <w:rsid w:val="004B6077"/>
    <w:rsid w:val="004B6244"/>
    <w:rsid w:val="004C12B6"/>
    <w:rsid w:val="004C1387"/>
    <w:rsid w:val="004C2760"/>
    <w:rsid w:val="004C4239"/>
    <w:rsid w:val="004C7A92"/>
    <w:rsid w:val="004D1824"/>
    <w:rsid w:val="004D1F65"/>
    <w:rsid w:val="004D39FF"/>
    <w:rsid w:val="004D598F"/>
    <w:rsid w:val="004D5D97"/>
    <w:rsid w:val="004D61BD"/>
    <w:rsid w:val="004D7CB6"/>
    <w:rsid w:val="004E23B8"/>
    <w:rsid w:val="004E528C"/>
    <w:rsid w:val="004F1A0D"/>
    <w:rsid w:val="004F32FB"/>
    <w:rsid w:val="004F6E31"/>
    <w:rsid w:val="0050058D"/>
    <w:rsid w:val="0050293F"/>
    <w:rsid w:val="00505F57"/>
    <w:rsid w:val="005063CA"/>
    <w:rsid w:val="005069AB"/>
    <w:rsid w:val="00510346"/>
    <w:rsid w:val="005150C4"/>
    <w:rsid w:val="00520A8D"/>
    <w:rsid w:val="00521477"/>
    <w:rsid w:val="005222B0"/>
    <w:rsid w:val="0052254B"/>
    <w:rsid w:val="0052284A"/>
    <w:rsid w:val="00523868"/>
    <w:rsid w:val="005338E8"/>
    <w:rsid w:val="00534AD5"/>
    <w:rsid w:val="00534E35"/>
    <w:rsid w:val="00535C18"/>
    <w:rsid w:val="0053702D"/>
    <w:rsid w:val="00540996"/>
    <w:rsid w:val="00542644"/>
    <w:rsid w:val="00543278"/>
    <w:rsid w:val="00544841"/>
    <w:rsid w:val="0054783A"/>
    <w:rsid w:val="00547E56"/>
    <w:rsid w:val="005505D5"/>
    <w:rsid w:val="005522A3"/>
    <w:rsid w:val="00552808"/>
    <w:rsid w:val="0055283E"/>
    <w:rsid w:val="00553606"/>
    <w:rsid w:val="005547EC"/>
    <w:rsid w:val="005567F2"/>
    <w:rsid w:val="005607CA"/>
    <w:rsid w:val="00562809"/>
    <w:rsid w:val="00564083"/>
    <w:rsid w:val="005647BE"/>
    <w:rsid w:val="0056585F"/>
    <w:rsid w:val="00566450"/>
    <w:rsid w:val="00566466"/>
    <w:rsid w:val="00567CFA"/>
    <w:rsid w:val="0057291C"/>
    <w:rsid w:val="005735E3"/>
    <w:rsid w:val="00580654"/>
    <w:rsid w:val="0058163B"/>
    <w:rsid w:val="0058201A"/>
    <w:rsid w:val="00584201"/>
    <w:rsid w:val="005861C1"/>
    <w:rsid w:val="00586A1D"/>
    <w:rsid w:val="00587A6F"/>
    <w:rsid w:val="005908CE"/>
    <w:rsid w:val="0059268D"/>
    <w:rsid w:val="005930EB"/>
    <w:rsid w:val="005931E3"/>
    <w:rsid w:val="00594D15"/>
    <w:rsid w:val="00595477"/>
    <w:rsid w:val="00596594"/>
    <w:rsid w:val="0059724D"/>
    <w:rsid w:val="005A11DC"/>
    <w:rsid w:val="005A30CB"/>
    <w:rsid w:val="005A6F1A"/>
    <w:rsid w:val="005A6F74"/>
    <w:rsid w:val="005B2889"/>
    <w:rsid w:val="005B3A79"/>
    <w:rsid w:val="005B3E96"/>
    <w:rsid w:val="005B3F58"/>
    <w:rsid w:val="005B5D70"/>
    <w:rsid w:val="005C0F23"/>
    <w:rsid w:val="005C3A26"/>
    <w:rsid w:val="005C5AF5"/>
    <w:rsid w:val="005C5D32"/>
    <w:rsid w:val="005C6055"/>
    <w:rsid w:val="005C7749"/>
    <w:rsid w:val="005D2ABF"/>
    <w:rsid w:val="005D3076"/>
    <w:rsid w:val="005D4D5D"/>
    <w:rsid w:val="005D57E5"/>
    <w:rsid w:val="005E08CD"/>
    <w:rsid w:val="005E2673"/>
    <w:rsid w:val="005E33ED"/>
    <w:rsid w:val="005E34AD"/>
    <w:rsid w:val="005E390D"/>
    <w:rsid w:val="005E4B5A"/>
    <w:rsid w:val="005E5218"/>
    <w:rsid w:val="005E79A4"/>
    <w:rsid w:val="005F2781"/>
    <w:rsid w:val="005F5718"/>
    <w:rsid w:val="005F6E47"/>
    <w:rsid w:val="005F7B8C"/>
    <w:rsid w:val="00600CBF"/>
    <w:rsid w:val="006047B2"/>
    <w:rsid w:val="0060663D"/>
    <w:rsid w:val="0061034B"/>
    <w:rsid w:val="0061075F"/>
    <w:rsid w:val="006117CA"/>
    <w:rsid w:val="00616F85"/>
    <w:rsid w:val="00617606"/>
    <w:rsid w:val="006216B9"/>
    <w:rsid w:val="00623F5D"/>
    <w:rsid w:val="00625642"/>
    <w:rsid w:val="0062693F"/>
    <w:rsid w:val="006312E0"/>
    <w:rsid w:val="00631800"/>
    <w:rsid w:val="00631A55"/>
    <w:rsid w:val="0063242C"/>
    <w:rsid w:val="00635460"/>
    <w:rsid w:val="00635533"/>
    <w:rsid w:val="00636872"/>
    <w:rsid w:val="00637672"/>
    <w:rsid w:val="00640DDA"/>
    <w:rsid w:val="00643A4B"/>
    <w:rsid w:val="006448A4"/>
    <w:rsid w:val="00644E96"/>
    <w:rsid w:val="00650705"/>
    <w:rsid w:val="00655817"/>
    <w:rsid w:val="006569E2"/>
    <w:rsid w:val="00657B71"/>
    <w:rsid w:val="00663B14"/>
    <w:rsid w:val="006642DB"/>
    <w:rsid w:val="00664A07"/>
    <w:rsid w:val="00667403"/>
    <w:rsid w:val="0067745A"/>
    <w:rsid w:val="00677691"/>
    <w:rsid w:val="00681475"/>
    <w:rsid w:val="00682B2C"/>
    <w:rsid w:val="00685345"/>
    <w:rsid w:val="00686219"/>
    <w:rsid w:val="006945FB"/>
    <w:rsid w:val="00695861"/>
    <w:rsid w:val="006962F2"/>
    <w:rsid w:val="006A1641"/>
    <w:rsid w:val="006A25C8"/>
    <w:rsid w:val="006A2BF9"/>
    <w:rsid w:val="006A3164"/>
    <w:rsid w:val="006A3A02"/>
    <w:rsid w:val="006A502F"/>
    <w:rsid w:val="006A635C"/>
    <w:rsid w:val="006A7BD6"/>
    <w:rsid w:val="006B1259"/>
    <w:rsid w:val="006B25A9"/>
    <w:rsid w:val="006B2715"/>
    <w:rsid w:val="006B35FC"/>
    <w:rsid w:val="006B50CD"/>
    <w:rsid w:val="006B527A"/>
    <w:rsid w:val="006B7014"/>
    <w:rsid w:val="006B71D6"/>
    <w:rsid w:val="006B7732"/>
    <w:rsid w:val="006C04D7"/>
    <w:rsid w:val="006C09A8"/>
    <w:rsid w:val="006C09D4"/>
    <w:rsid w:val="006C1175"/>
    <w:rsid w:val="006C1C02"/>
    <w:rsid w:val="006C67A6"/>
    <w:rsid w:val="006D3496"/>
    <w:rsid w:val="006D4079"/>
    <w:rsid w:val="006D43FC"/>
    <w:rsid w:val="006E25FA"/>
    <w:rsid w:val="006E2CF2"/>
    <w:rsid w:val="006E4CAB"/>
    <w:rsid w:val="006E4FFE"/>
    <w:rsid w:val="006E5431"/>
    <w:rsid w:val="006E5E74"/>
    <w:rsid w:val="006E710A"/>
    <w:rsid w:val="006E7479"/>
    <w:rsid w:val="006F2103"/>
    <w:rsid w:val="006F21A8"/>
    <w:rsid w:val="006F2F4E"/>
    <w:rsid w:val="006F5A87"/>
    <w:rsid w:val="006F717E"/>
    <w:rsid w:val="006F7DE9"/>
    <w:rsid w:val="00700D9B"/>
    <w:rsid w:val="00701C40"/>
    <w:rsid w:val="00701DD7"/>
    <w:rsid w:val="007030DC"/>
    <w:rsid w:val="007041B5"/>
    <w:rsid w:val="00706093"/>
    <w:rsid w:val="00707043"/>
    <w:rsid w:val="0071287E"/>
    <w:rsid w:val="00713D47"/>
    <w:rsid w:val="0071449F"/>
    <w:rsid w:val="0071702B"/>
    <w:rsid w:val="00723854"/>
    <w:rsid w:val="00725AFE"/>
    <w:rsid w:val="00726B09"/>
    <w:rsid w:val="00730309"/>
    <w:rsid w:val="00731A23"/>
    <w:rsid w:val="00731BA3"/>
    <w:rsid w:val="007349BD"/>
    <w:rsid w:val="00736109"/>
    <w:rsid w:val="00741AE0"/>
    <w:rsid w:val="007428F0"/>
    <w:rsid w:val="00744569"/>
    <w:rsid w:val="007446C4"/>
    <w:rsid w:val="00750925"/>
    <w:rsid w:val="00750AC9"/>
    <w:rsid w:val="00751872"/>
    <w:rsid w:val="00752C32"/>
    <w:rsid w:val="00752E7C"/>
    <w:rsid w:val="00753DE2"/>
    <w:rsid w:val="00763213"/>
    <w:rsid w:val="0077031F"/>
    <w:rsid w:val="0077283A"/>
    <w:rsid w:val="00773CAE"/>
    <w:rsid w:val="00775CDB"/>
    <w:rsid w:val="00776639"/>
    <w:rsid w:val="00786CD9"/>
    <w:rsid w:val="00791029"/>
    <w:rsid w:val="00795F70"/>
    <w:rsid w:val="00796843"/>
    <w:rsid w:val="007A37EB"/>
    <w:rsid w:val="007A3E31"/>
    <w:rsid w:val="007A6598"/>
    <w:rsid w:val="007A67C1"/>
    <w:rsid w:val="007B084D"/>
    <w:rsid w:val="007B65A3"/>
    <w:rsid w:val="007B676C"/>
    <w:rsid w:val="007C234B"/>
    <w:rsid w:val="007C35BF"/>
    <w:rsid w:val="007C48A1"/>
    <w:rsid w:val="007D1720"/>
    <w:rsid w:val="007D2411"/>
    <w:rsid w:val="007D4238"/>
    <w:rsid w:val="007D4F90"/>
    <w:rsid w:val="007E137C"/>
    <w:rsid w:val="007E5B18"/>
    <w:rsid w:val="007E6EF7"/>
    <w:rsid w:val="007F1961"/>
    <w:rsid w:val="007F48B4"/>
    <w:rsid w:val="007F6082"/>
    <w:rsid w:val="007F77CD"/>
    <w:rsid w:val="00800EC5"/>
    <w:rsid w:val="00801825"/>
    <w:rsid w:val="0080232F"/>
    <w:rsid w:val="0080391F"/>
    <w:rsid w:val="00804B6F"/>
    <w:rsid w:val="00804EF3"/>
    <w:rsid w:val="0080666F"/>
    <w:rsid w:val="00806B87"/>
    <w:rsid w:val="008078E3"/>
    <w:rsid w:val="00815930"/>
    <w:rsid w:val="008210DC"/>
    <w:rsid w:val="00823998"/>
    <w:rsid w:val="00826388"/>
    <w:rsid w:val="008277F9"/>
    <w:rsid w:val="00830A21"/>
    <w:rsid w:val="008327ED"/>
    <w:rsid w:val="00832A7A"/>
    <w:rsid w:val="00833265"/>
    <w:rsid w:val="00837F96"/>
    <w:rsid w:val="00842D9C"/>
    <w:rsid w:val="00842FAC"/>
    <w:rsid w:val="0084343B"/>
    <w:rsid w:val="00844E29"/>
    <w:rsid w:val="0085360E"/>
    <w:rsid w:val="00856BFC"/>
    <w:rsid w:val="00863672"/>
    <w:rsid w:val="00864335"/>
    <w:rsid w:val="008648BF"/>
    <w:rsid w:val="0086690E"/>
    <w:rsid w:val="00872CD6"/>
    <w:rsid w:val="008731D6"/>
    <w:rsid w:val="008735FB"/>
    <w:rsid w:val="0087367F"/>
    <w:rsid w:val="008742B7"/>
    <w:rsid w:val="00874825"/>
    <w:rsid w:val="00875534"/>
    <w:rsid w:val="008758E0"/>
    <w:rsid w:val="008816A7"/>
    <w:rsid w:val="00884655"/>
    <w:rsid w:val="00886218"/>
    <w:rsid w:val="008866EC"/>
    <w:rsid w:val="00890AD0"/>
    <w:rsid w:val="00890E89"/>
    <w:rsid w:val="00891169"/>
    <w:rsid w:val="008954A4"/>
    <w:rsid w:val="008961D4"/>
    <w:rsid w:val="00897118"/>
    <w:rsid w:val="008978F8"/>
    <w:rsid w:val="008A2BA1"/>
    <w:rsid w:val="008A4BB0"/>
    <w:rsid w:val="008A4C74"/>
    <w:rsid w:val="008A5348"/>
    <w:rsid w:val="008B37E9"/>
    <w:rsid w:val="008C1663"/>
    <w:rsid w:val="008C7DB8"/>
    <w:rsid w:val="008D1797"/>
    <w:rsid w:val="008D217B"/>
    <w:rsid w:val="008D3C3F"/>
    <w:rsid w:val="008E0540"/>
    <w:rsid w:val="008E19DC"/>
    <w:rsid w:val="008E1F94"/>
    <w:rsid w:val="008E25A1"/>
    <w:rsid w:val="008E3AE7"/>
    <w:rsid w:val="008E4442"/>
    <w:rsid w:val="008E4BFD"/>
    <w:rsid w:val="008E600A"/>
    <w:rsid w:val="008E6EBB"/>
    <w:rsid w:val="008F1798"/>
    <w:rsid w:val="008F787F"/>
    <w:rsid w:val="00904257"/>
    <w:rsid w:val="0090525D"/>
    <w:rsid w:val="009130AD"/>
    <w:rsid w:val="00913A7F"/>
    <w:rsid w:val="00914CA9"/>
    <w:rsid w:val="00915F38"/>
    <w:rsid w:val="00921B00"/>
    <w:rsid w:val="00921E11"/>
    <w:rsid w:val="00922FA8"/>
    <w:rsid w:val="00923451"/>
    <w:rsid w:val="0092363D"/>
    <w:rsid w:val="009247B5"/>
    <w:rsid w:val="00925EDA"/>
    <w:rsid w:val="00931584"/>
    <w:rsid w:val="00931795"/>
    <w:rsid w:val="00932F03"/>
    <w:rsid w:val="0093425F"/>
    <w:rsid w:val="0094036D"/>
    <w:rsid w:val="00940795"/>
    <w:rsid w:val="009414CB"/>
    <w:rsid w:val="0094173E"/>
    <w:rsid w:val="0094219A"/>
    <w:rsid w:val="00944787"/>
    <w:rsid w:val="009467D1"/>
    <w:rsid w:val="00947351"/>
    <w:rsid w:val="00947F6A"/>
    <w:rsid w:val="009539E4"/>
    <w:rsid w:val="009563CF"/>
    <w:rsid w:val="009601AB"/>
    <w:rsid w:val="00962242"/>
    <w:rsid w:val="00962914"/>
    <w:rsid w:val="00964D94"/>
    <w:rsid w:val="00966A8D"/>
    <w:rsid w:val="00966E06"/>
    <w:rsid w:val="00970A6C"/>
    <w:rsid w:val="00970C81"/>
    <w:rsid w:val="009719A1"/>
    <w:rsid w:val="009726AE"/>
    <w:rsid w:val="00972D37"/>
    <w:rsid w:val="00973F79"/>
    <w:rsid w:val="00976E9C"/>
    <w:rsid w:val="00982DA8"/>
    <w:rsid w:val="00984243"/>
    <w:rsid w:val="00985BEE"/>
    <w:rsid w:val="009865D3"/>
    <w:rsid w:val="0098741E"/>
    <w:rsid w:val="00994644"/>
    <w:rsid w:val="009A075A"/>
    <w:rsid w:val="009A0841"/>
    <w:rsid w:val="009A3E29"/>
    <w:rsid w:val="009A5946"/>
    <w:rsid w:val="009A5EBC"/>
    <w:rsid w:val="009B2B02"/>
    <w:rsid w:val="009B441F"/>
    <w:rsid w:val="009B6109"/>
    <w:rsid w:val="009C006D"/>
    <w:rsid w:val="009C1888"/>
    <w:rsid w:val="009C230C"/>
    <w:rsid w:val="009C3402"/>
    <w:rsid w:val="009C39EC"/>
    <w:rsid w:val="009D0D47"/>
    <w:rsid w:val="009D1E7C"/>
    <w:rsid w:val="009D2021"/>
    <w:rsid w:val="009D20FD"/>
    <w:rsid w:val="009D3037"/>
    <w:rsid w:val="009D3855"/>
    <w:rsid w:val="009E04A5"/>
    <w:rsid w:val="009E2614"/>
    <w:rsid w:val="009E3A96"/>
    <w:rsid w:val="009E3F46"/>
    <w:rsid w:val="009E6D7D"/>
    <w:rsid w:val="009F4D4A"/>
    <w:rsid w:val="00A01791"/>
    <w:rsid w:val="00A02975"/>
    <w:rsid w:val="00A03316"/>
    <w:rsid w:val="00A03476"/>
    <w:rsid w:val="00A061A4"/>
    <w:rsid w:val="00A10FFC"/>
    <w:rsid w:val="00A14757"/>
    <w:rsid w:val="00A2172E"/>
    <w:rsid w:val="00A219C8"/>
    <w:rsid w:val="00A21AEA"/>
    <w:rsid w:val="00A23B1A"/>
    <w:rsid w:val="00A23F80"/>
    <w:rsid w:val="00A27406"/>
    <w:rsid w:val="00A31D9F"/>
    <w:rsid w:val="00A33F75"/>
    <w:rsid w:val="00A366FA"/>
    <w:rsid w:val="00A43D2A"/>
    <w:rsid w:val="00A44F63"/>
    <w:rsid w:val="00A46FF2"/>
    <w:rsid w:val="00A5024B"/>
    <w:rsid w:val="00A5280E"/>
    <w:rsid w:val="00A53778"/>
    <w:rsid w:val="00A53A16"/>
    <w:rsid w:val="00A5649C"/>
    <w:rsid w:val="00A5666E"/>
    <w:rsid w:val="00A568EC"/>
    <w:rsid w:val="00A56F8C"/>
    <w:rsid w:val="00A57D00"/>
    <w:rsid w:val="00A60607"/>
    <w:rsid w:val="00A61F68"/>
    <w:rsid w:val="00A66297"/>
    <w:rsid w:val="00A67A26"/>
    <w:rsid w:val="00A707FB"/>
    <w:rsid w:val="00A71876"/>
    <w:rsid w:val="00A72038"/>
    <w:rsid w:val="00A720B3"/>
    <w:rsid w:val="00A7398D"/>
    <w:rsid w:val="00A769F5"/>
    <w:rsid w:val="00A80C2E"/>
    <w:rsid w:val="00A812EA"/>
    <w:rsid w:val="00A83842"/>
    <w:rsid w:val="00A901A3"/>
    <w:rsid w:val="00A903B0"/>
    <w:rsid w:val="00A92483"/>
    <w:rsid w:val="00A965E3"/>
    <w:rsid w:val="00A9722D"/>
    <w:rsid w:val="00AA24EB"/>
    <w:rsid w:val="00AA261A"/>
    <w:rsid w:val="00AA3F6A"/>
    <w:rsid w:val="00AA4982"/>
    <w:rsid w:val="00AA4F0D"/>
    <w:rsid w:val="00AA6019"/>
    <w:rsid w:val="00AA6673"/>
    <w:rsid w:val="00AB30F4"/>
    <w:rsid w:val="00AB342E"/>
    <w:rsid w:val="00AB3861"/>
    <w:rsid w:val="00AB3D33"/>
    <w:rsid w:val="00AB4672"/>
    <w:rsid w:val="00AB4931"/>
    <w:rsid w:val="00AB4A39"/>
    <w:rsid w:val="00AB77EF"/>
    <w:rsid w:val="00AC2DC6"/>
    <w:rsid w:val="00AC43C4"/>
    <w:rsid w:val="00AC62CE"/>
    <w:rsid w:val="00AC7753"/>
    <w:rsid w:val="00AD0399"/>
    <w:rsid w:val="00AD0A50"/>
    <w:rsid w:val="00AD0E1A"/>
    <w:rsid w:val="00AD1FD7"/>
    <w:rsid w:val="00AD3034"/>
    <w:rsid w:val="00AD390D"/>
    <w:rsid w:val="00AD710A"/>
    <w:rsid w:val="00AD72B2"/>
    <w:rsid w:val="00AE182C"/>
    <w:rsid w:val="00AE29FB"/>
    <w:rsid w:val="00AE41C2"/>
    <w:rsid w:val="00AE423D"/>
    <w:rsid w:val="00AE6D63"/>
    <w:rsid w:val="00AE76E9"/>
    <w:rsid w:val="00AF0065"/>
    <w:rsid w:val="00AF0B11"/>
    <w:rsid w:val="00AF0C71"/>
    <w:rsid w:val="00AF1CAD"/>
    <w:rsid w:val="00AF2068"/>
    <w:rsid w:val="00AF26A6"/>
    <w:rsid w:val="00AF37B8"/>
    <w:rsid w:val="00AF53F1"/>
    <w:rsid w:val="00AF594B"/>
    <w:rsid w:val="00AF5F60"/>
    <w:rsid w:val="00AF6BE1"/>
    <w:rsid w:val="00B135D7"/>
    <w:rsid w:val="00B1608D"/>
    <w:rsid w:val="00B175E7"/>
    <w:rsid w:val="00B20D57"/>
    <w:rsid w:val="00B2200C"/>
    <w:rsid w:val="00B265EF"/>
    <w:rsid w:val="00B319AE"/>
    <w:rsid w:val="00B319EE"/>
    <w:rsid w:val="00B32610"/>
    <w:rsid w:val="00B33F72"/>
    <w:rsid w:val="00B404D1"/>
    <w:rsid w:val="00B40938"/>
    <w:rsid w:val="00B41EE9"/>
    <w:rsid w:val="00B444DC"/>
    <w:rsid w:val="00B45FCF"/>
    <w:rsid w:val="00B4651B"/>
    <w:rsid w:val="00B51B22"/>
    <w:rsid w:val="00B523B9"/>
    <w:rsid w:val="00B536D5"/>
    <w:rsid w:val="00B552F5"/>
    <w:rsid w:val="00B620BB"/>
    <w:rsid w:val="00B650B1"/>
    <w:rsid w:val="00B67A4D"/>
    <w:rsid w:val="00B71FF1"/>
    <w:rsid w:val="00B75621"/>
    <w:rsid w:val="00B7575E"/>
    <w:rsid w:val="00B8280F"/>
    <w:rsid w:val="00B850FC"/>
    <w:rsid w:val="00B853AE"/>
    <w:rsid w:val="00B85439"/>
    <w:rsid w:val="00B905E7"/>
    <w:rsid w:val="00B90C24"/>
    <w:rsid w:val="00B913DC"/>
    <w:rsid w:val="00B949D9"/>
    <w:rsid w:val="00B95E90"/>
    <w:rsid w:val="00B96F6D"/>
    <w:rsid w:val="00BA2C03"/>
    <w:rsid w:val="00BA505E"/>
    <w:rsid w:val="00BA7772"/>
    <w:rsid w:val="00BB0FFF"/>
    <w:rsid w:val="00BB1807"/>
    <w:rsid w:val="00BB1951"/>
    <w:rsid w:val="00BB38FB"/>
    <w:rsid w:val="00BB4011"/>
    <w:rsid w:val="00BB78CC"/>
    <w:rsid w:val="00BC0E9F"/>
    <w:rsid w:val="00BC2643"/>
    <w:rsid w:val="00BC5A4E"/>
    <w:rsid w:val="00BC6AEA"/>
    <w:rsid w:val="00BC6F5D"/>
    <w:rsid w:val="00BD5B51"/>
    <w:rsid w:val="00BD5EB5"/>
    <w:rsid w:val="00BE2D50"/>
    <w:rsid w:val="00BE66E4"/>
    <w:rsid w:val="00BF1BE1"/>
    <w:rsid w:val="00BF3604"/>
    <w:rsid w:val="00BF5421"/>
    <w:rsid w:val="00BF63BB"/>
    <w:rsid w:val="00BF6B53"/>
    <w:rsid w:val="00C00CD0"/>
    <w:rsid w:val="00C049B7"/>
    <w:rsid w:val="00C07896"/>
    <w:rsid w:val="00C106C3"/>
    <w:rsid w:val="00C10A19"/>
    <w:rsid w:val="00C12918"/>
    <w:rsid w:val="00C14FB8"/>
    <w:rsid w:val="00C202E3"/>
    <w:rsid w:val="00C20C8B"/>
    <w:rsid w:val="00C211BC"/>
    <w:rsid w:val="00C22CC4"/>
    <w:rsid w:val="00C241C3"/>
    <w:rsid w:val="00C244D3"/>
    <w:rsid w:val="00C24717"/>
    <w:rsid w:val="00C277ED"/>
    <w:rsid w:val="00C30602"/>
    <w:rsid w:val="00C342C4"/>
    <w:rsid w:val="00C3526A"/>
    <w:rsid w:val="00C36B7D"/>
    <w:rsid w:val="00C37C88"/>
    <w:rsid w:val="00C41156"/>
    <w:rsid w:val="00C41B8E"/>
    <w:rsid w:val="00C43CAD"/>
    <w:rsid w:val="00C44B2F"/>
    <w:rsid w:val="00C44B89"/>
    <w:rsid w:val="00C4554B"/>
    <w:rsid w:val="00C474F7"/>
    <w:rsid w:val="00C50AD7"/>
    <w:rsid w:val="00C54600"/>
    <w:rsid w:val="00C56614"/>
    <w:rsid w:val="00C64445"/>
    <w:rsid w:val="00C6626E"/>
    <w:rsid w:val="00C66A10"/>
    <w:rsid w:val="00C67695"/>
    <w:rsid w:val="00C729F3"/>
    <w:rsid w:val="00C72B03"/>
    <w:rsid w:val="00C7393B"/>
    <w:rsid w:val="00C755DA"/>
    <w:rsid w:val="00C76001"/>
    <w:rsid w:val="00C80FE4"/>
    <w:rsid w:val="00C82BFB"/>
    <w:rsid w:val="00C86E28"/>
    <w:rsid w:val="00C91807"/>
    <w:rsid w:val="00C924B9"/>
    <w:rsid w:val="00CA02CA"/>
    <w:rsid w:val="00CA0623"/>
    <w:rsid w:val="00CA0633"/>
    <w:rsid w:val="00CA4D54"/>
    <w:rsid w:val="00CA5FAB"/>
    <w:rsid w:val="00CA6324"/>
    <w:rsid w:val="00CA71A2"/>
    <w:rsid w:val="00CA7AF5"/>
    <w:rsid w:val="00CB02B6"/>
    <w:rsid w:val="00CB158C"/>
    <w:rsid w:val="00CB3801"/>
    <w:rsid w:val="00CB4397"/>
    <w:rsid w:val="00CB473F"/>
    <w:rsid w:val="00CB4B2E"/>
    <w:rsid w:val="00CC148E"/>
    <w:rsid w:val="00CC2303"/>
    <w:rsid w:val="00CC36AA"/>
    <w:rsid w:val="00CC52CE"/>
    <w:rsid w:val="00CC640C"/>
    <w:rsid w:val="00CC64B7"/>
    <w:rsid w:val="00CD0730"/>
    <w:rsid w:val="00CD0A06"/>
    <w:rsid w:val="00CD1C6E"/>
    <w:rsid w:val="00CD2627"/>
    <w:rsid w:val="00CD700E"/>
    <w:rsid w:val="00CD78B8"/>
    <w:rsid w:val="00CE034D"/>
    <w:rsid w:val="00CE50D2"/>
    <w:rsid w:val="00CF117A"/>
    <w:rsid w:val="00CF13C7"/>
    <w:rsid w:val="00CF1FA8"/>
    <w:rsid w:val="00CF3287"/>
    <w:rsid w:val="00CF3848"/>
    <w:rsid w:val="00CF7C03"/>
    <w:rsid w:val="00CF7ED3"/>
    <w:rsid w:val="00D00524"/>
    <w:rsid w:val="00D01797"/>
    <w:rsid w:val="00D0657B"/>
    <w:rsid w:val="00D10A48"/>
    <w:rsid w:val="00D111DE"/>
    <w:rsid w:val="00D13D52"/>
    <w:rsid w:val="00D149DE"/>
    <w:rsid w:val="00D16393"/>
    <w:rsid w:val="00D21A25"/>
    <w:rsid w:val="00D21D80"/>
    <w:rsid w:val="00D2250E"/>
    <w:rsid w:val="00D236A6"/>
    <w:rsid w:val="00D247AB"/>
    <w:rsid w:val="00D257B7"/>
    <w:rsid w:val="00D2748B"/>
    <w:rsid w:val="00D30E61"/>
    <w:rsid w:val="00D34209"/>
    <w:rsid w:val="00D34259"/>
    <w:rsid w:val="00D359FA"/>
    <w:rsid w:val="00D36622"/>
    <w:rsid w:val="00D4026D"/>
    <w:rsid w:val="00D44A58"/>
    <w:rsid w:val="00D4520B"/>
    <w:rsid w:val="00D516C0"/>
    <w:rsid w:val="00D54984"/>
    <w:rsid w:val="00D54C53"/>
    <w:rsid w:val="00D608EF"/>
    <w:rsid w:val="00D61F46"/>
    <w:rsid w:val="00D644BB"/>
    <w:rsid w:val="00D64688"/>
    <w:rsid w:val="00D64DE2"/>
    <w:rsid w:val="00D6673E"/>
    <w:rsid w:val="00D7175A"/>
    <w:rsid w:val="00D73064"/>
    <w:rsid w:val="00D74016"/>
    <w:rsid w:val="00D75832"/>
    <w:rsid w:val="00D76C83"/>
    <w:rsid w:val="00D804AB"/>
    <w:rsid w:val="00D80C7D"/>
    <w:rsid w:val="00D813F6"/>
    <w:rsid w:val="00D83F56"/>
    <w:rsid w:val="00D85E59"/>
    <w:rsid w:val="00D86130"/>
    <w:rsid w:val="00D862FB"/>
    <w:rsid w:val="00D87B20"/>
    <w:rsid w:val="00D907C2"/>
    <w:rsid w:val="00D90A0E"/>
    <w:rsid w:val="00D93381"/>
    <w:rsid w:val="00DA2282"/>
    <w:rsid w:val="00DA766D"/>
    <w:rsid w:val="00DB201A"/>
    <w:rsid w:val="00DB32AE"/>
    <w:rsid w:val="00DB3B93"/>
    <w:rsid w:val="00DB56F2"/>
    <w:rsid w:val="00DB6F43"/>
    <w:rsid w:val="00DC34A1"/>
    <w:rsid w:val="00DC5248"/>
    <w:rsid w:val="00DC5B50"/>
    <w:rsid w:val="00DC7332"/>
    <w:rsid w:val="00DD0905"/>
    <w:rsid w:val="00DD0923"/>
    <w:rsid w:val="00DD0EFC"/>
    <w:rsid w:val="00DD0FB7"/>
    <w:rsid w:val="00DD2FEE"/>
    <w:rsid w:val="00DD519C"/>
    <w:rsid w:val="00DD58B7"/>
    <w:rsid w:val="00DD5FB4"/>
    <w:rsid w:val="00DD5FDA"/>
    <w:rsid w:val="00DE11D4"/>
    <w:rsid w:val="00DE1C7C"/>
    <w:rsid w:val="00DE1FEC"/>
    <w:rsid w:val="00DE2A20"/>
    <w:rsid w:val="00DE6A39"/>
    <w:rsid w:val="00DE6F36"/>
    <w:rsid w:val="00DE79F0"/>
    <w:rsid w:val="00DE7FBC"/>
    <w:rsid w:val="00DF1073"/>
    <w:rsid w:val="00DF2A1F"/>
    <w:rsid w:val="00DF6423"/>
    <w:rsid w:val="00DF7382"/>
    <w:rsid w:val="00DF7B7A"/>
    <w:rsid w:val="00E02180"/>
    <w:rsid w:val="00E0439D"/>
    <w:rsid w:val="00E0724F"/>
    <w:rsid w:val="00E1031E"/>
    <w:rsid w:val="00E10E65"/>
    <w:rsid w:val="00E14151"/>
    <w:rsid w:val="00E14AC8"/>
    <w:rsid w:val="00E150F9"/>
    <w:rsid w:val="00E17BC0"/>
    <w:rsid w:val="00E17CC2"/>
    <w:rsid w:val="00E232BA"/>
    <w:rsid w:val="00E25D0A"/>
    <w:rsid w:val="00E32427"/>
    <w:rsid w:val="00E3304A"/>
    <w:rsid w:val="00E33C72"/>
    <w:rsid w:val="00E33E4E"/>
    <w:rsid w:val="00E35172"/>
    <w:rsid w:val="00E420E4"/>
    <w:rsid w:val="00E44D7B"/>
    <w:rsid w:val="00E477C2"/>
    <w:rsid w:val="00E5059F"/>
    <w:rsid w:val="00E52027"/>
    <w:rsid w:val="00E522B5"/>
    <w:rsid w:val="00E528ED"/>
    <w:rsid w:val="00E54CFC"/>
    <w:rsid w:val="00E56E8E"/>
    <w:rsid w:val="00E61CD2"/>
    <w:rsid w:val="00E7012D"/>
    <w:rsid w:val="00E725FC"/>
    <w:rsid w:val="00E72D7E"/>
    <w:rsid w:val="00E73D50"/>
    <w:rsid w:val="00E74A75"/>
    <w:rsid w:val="00E75D7D"/>
    <w:rsid w:val="00E767D4"/>
    <w:rsid w:val="00E76C40"/>
    <w:rsid w:val="00E85C22"/>
    <w:rsid w:val="00E90481"/>
    <w:rsid w:val="00E91DCC"/>
    <w:rsid w:val="00E92664"/>
    <w:rsid w:val="00E933DA"/>
    <w:rsid w:val="00E955BE"/>
    <w:rsid w:val="00E95DB6"/>
    <w:rsid w:val="00E97DA8"/>
    <w:rsid w:val="00EA141C"/>
    <w:rsid w:val="00EA26C9"/>
    <w:rsid w:val="00EA4704"/>
    <w:rsid w:val="00EA4F7F"/>
    <w:rsid w:val="00EA72ED"/>
    <w:rsid w:val="00EA7A84"/>
    <w:rsid w:val="00EB4305"/>
    <w:rsid w:val="00EB50CD"/>
    <w:rsid w:val="00EC196B"/>
    <w:rsid w:val="00EE111C"/>
    <w:rsid w:val="00EE1120"/>
    <w:rsid w:val="00EE114E"/>
    <w:rsid w:val="00EE2626"/>
    <w:rsid w:val="00EE2F7D"/>
    <w:rsid w:val="00EE4D04"/>
    <w:rsid w:val="00EE52B6"/>
    <w:rsid w:val="00EE52E3"/>
    <w:rsid w:val="00EE5C67"/>
    <w:rsid w:val="00EF0250"/>
    <w:rsid w:val="00EF6356"/>
    <w:rsid w:val="00F00109"/>
    <w:rsid w:val="00F03784"/>
    <w:rsid w:val="00F0492D"/>
    <w:rsid w:val="00F06B0E"/>
    <w:rsid w:val="00F06C69"/>
    <w:rsid w:val="00F0748E"/>
    <w:rsid w:val="00F075BF"/>
    <w:rsid w:val="00F11E7B"/>
    <w:rsid w:val="00F16A1A"/>
    <w:rsid w:val="00F17EFB"/>
    <w:rsid w:val="00F21FF2"/>
    <w:rsid w:val="00F22031"/>
    <w:rsid w:val="00F225E5"/>
    <w:rsid w:val="00F23684"/>
    <w:rsid w:val="00F24243"/>
    <w:rsid w:val="00F24E27"/>
    <w:rsid w:val="00F257CD"/>
    <w:rsid w:val="00F27261"/>
    <w:rsid w:val="00F27A18"/>
    <w:rsid w:val="00F34967"/>
    <w:rsid w:val="00F34E97"/>
    <w:rsid w:val="00F358AC"/>
    <w:rsid w:val="00F37C2E"/>
    <w:rsid w:val="00F4042F"/>
    <w:rsid w:val="00F4175F"/>
    <w:rsid w:val="00F43F28"/>
    <w:rsid w:val="00F45030"/>
    <w:rsid w:val="00F45CAF"/>
    <w:rsid w:val="00F51117"/>
    <w:rsid w:val="00F52FFD"/>
    <w:rsid w:val="00F5593C"/>
    <w:rsid w:val="00F55E89"/>
    <w:rsid w:val="00F57918"/>
    <w:rsid w:val="00F605DB"/>
    <w:rsid w:val="00F61894"/>
    <w:rsid w:val="00F621F8"/>
    <w:rsid w:val="00F62AE4"/>
    <w:rsid w:val="00F634D8"/>
    <w:rsid w:val="00F70281"/>
    <w:rsid w:val="00F72395"/>
    <w:rsid w:val="00F72E99"/>
    <w:rsid w:val="00F7744B"/>
    <w:rsid w:val="00F77D7C"/>
    <w:rsid w:val="00F804AE"/>
    <w:rsid w:val="00F8121A"/>
    <w:rsid w:val="00F84AEB"/>
    <w:rsid w:val="00F858A4"/>
    <w:rsid w:val="00F86CD9"/>
    <w:rsid w:val="00F904D3"/>
    <w:rsid w:val="00FA1EDC"/>
    <w:rsid w:val="00FA2060"/>
    <w:rsid w:val="00FA5124"/>
    <w:rsid w:val="00FA7053"/>
    <w:rsid w:val="00FB0BAC"/>
    <w:rsid w:val="00FB2860"/>
    <w:rsid w:val="00FB46D1"/>
    <w:rsid w:val="00FB6881"/>
    <w:rsid w:val="00FC0AE1"/>
    <w:rsid w:val="00FC150D"/>
    <w:rsid w:val="00FC629C"/>
    <w:rsid w:val="00FD2DAF"/>
    <w:rsid w:val="00FD41E6"/>
    <w:rsid w:val="00FD48B1"/>
    <w:rsid w:val="00FD5070"/>
    <w:rsid w:val="00FD6C25"/>
    <w:rsid w:val="00FE08A7"/>
    <w:rsid w:val="00FE08BC"/>
    <w:rsid w:val="00FE0A53"/>
    <w:rsid w:val="00FE1E71"/>
    <w:rsid w:val="00FE20CC"/>
    <w:rsid w:val="00FE28AD"/>
    <w:rsid w:val="00FE433E"/>
    <w:rsid w:val="00FE510A"/>
    <w:rsid w:val="00FE6C07"/>
    <w:rsid w:val="00FE6EEA"/>
    <w:rsid w:val="00FE7FC8"/>
    <w:rsid w:val="00FF1EF7"/>
    <w:rsid w:val="00FF28B5"/>
    <w:rsid w:val="00FF2DC3"/>
    <w:rsid w:val="00FF49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F9E8F"/>
  <w15:chartTrackingRefBased/>
  <w15:docId w15:val="{75F1E0F7-906D-4C60-81EA-09C7DAEA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yle RIA"/>
    <w:qFormat/>
    <w:rsid w:val="00CF117A"/>
    <w:pPr>
      <w:spacing w:after="0" w:line="240" w:lineRule="auto"/>
    </w:pPr>
    <w:rPr>
      <w:rFonts w:asciiTheme="majorHAnsi" w:eastAsia="Times New Roman" w:hAnsiTheme="majorHAnsi" w:cs="Times New Roman"/>
      <w:sz w:val="20"/>
      <w:szCs w:val="24"/>
      <w:lang w:val="en-US"/>
    </w:rPr>
  </w:style>
  <w:style w:type="paragraph" w:styleId="Heading1">
    <w:name w:val="heading 1"/>
    <w:basedOn w:val="Normal"/>
    <w:next w:val="Normal"/>
    <w:link w:val="Heading1Char"/>
    <w:uiPriority w:val="9"/>
    <w:qFormat/>
    <w:rsid w:val="006E2CF2"/>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0654"/>
    <w:pPr>
      <w:ind w:left="284" w:hanging="284"/>
      <w:outlineLvl w:val="1"/>
    </w:pPr>
    <w:rPr>
      <w:b/>
      <w:bCs/>
      <w:color w:val="0070C0"/>
      <w:sz w:val="24"/>
    </w:rPr>
  </w:style>
  <w:style w:type="paragraph" w:styleId="Heading3">
    <w:name w:val="heading 3"/>
    <w:basedOn w:val="Normal"/>
    <w:next w:val="Normal"/>
    <w:link w:val="Heading3Char"/>
    <w:uiPriority w:val="9"/>
    <w:unhideWhenUsed/>
    <w:qFormat/>
    <w:rsid w:val="00A53778"/>
    <w:pPr>
      <w:keepNext/>
      <w:keepLines/>
      <w:spacing w:before="40"/>
      <w:outlineLvl w:val="2"/>
    </w:pPr>
    <w:rPr>
      <w:rFonts w:eastAsiaTheme="majorEastAsia" w:cstheme="majorBidi"/>
      <w:color w:val="1F3763" w:themeColor="accent1" w:themeShade="7F"/>
      <w:sz w:val="22"/>
    </w:rPr>
  </w:style>
  <w:style w:type="paragraph" w:styleId="Heading4">
    <w:name w:val="heading 4"/>
    <w:basedOn w:val="Normal"/>
    <w:next w:val="Normal"/>
    <w:link w:val="Heading4Char"/>
    <w:uiPriority w:val="9"/>
    <w:unhideWhenUsed/>
    <w:qFormat/>
    <w:rsid w:val="00F075BF"/>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654"/>
    <w:rPr>
      <w:rFonts w:asciiTheme="majorHAnsi" w:eastAsia="Times New Roman" w:hAnsiTheme="majorHAnsi" w:cs="Times New Roman"/>
      <w:b/>
      <w:bCs/>
      <w:color w:val="0070C0"/>
      <w:sz w:val="24"/>
      <w:szCs w:val="24"/>
      <w:lang w:val="en-US"/>
    </w:rPr>
  </w:style>
  <w:style w:type="table" w:styleId="TableGrid">
    <w:name w:val="Table Grid"/>
    <w:basedOn w:val="TableNormal"/>
    <w:uiPriority w:val="59"/>
    <w:unhideWhenUsed/>
    <w:rsid w:val="00F904D3"/>
    <w:pPr>
      <w:spacing w:after="0" w:line="240" w:lineRule="auto"/>
      <w:jc w:val="both"/>
    </w:pPr>
    <w:rPr>
      <w:lang w:val="it-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Dot pt,F5 List Paragraph,No Spacing1,List Paragraph Char Char Char,Indicator Text,Numbered Para 1,Colorful List - Accent 11,Bullet 1,Bullet Points,MAIN CONTENT,List Paragraph12,List Paragraph2,Normal numbered,Recommendatio"/>
    <w:basedOn w:val="Normal"/>
    <w:link w:val="ListParagraphChar"/>
    <w:uiPriority w:val="34"/>
    <w:qFormat/>
    <w:rsid w:val="00F904D3"/>
    <w:pPr>
      <w:ind w:left="720"/>
      <w:contextualSpacing/>
    </w:pPr>
  </w:style>
  <w:style w:type="paragraph" w:styleId="FootnoteText">
    <w:name w:val="footnote text"/>
    <w:basedOn w:val="Normal"/>
    <w:link w:val="FootnoteTextChar"/>
    <w:uiPriority w:val="99"/>
    <w:unhideWhenUsed/>
    <w:rsid w:val="00F904D3"/>
    <w:rPr>
      <w:rFonts w:ascii="Tahoma" w:hAnsi="Tahoma" w:cstheme="minorBidi"/>
      <w:color w:val="000000" w:themeColor="text1"/>
      <w:szCs w:val="20"/>
    </w:rPr>
  </w:style>
  <w:style w:type="character" w:customStyle="1" w:styleId="FootnoteTextChar">
    <w:name w:val="Footnote Text Char"/>
    <w:basedOn w:val="DefaultParagraphFont"/>
    <w:link w:val="FootnoteText"/>
    <w:uiPriority w:val="99"/>
    <w:rsid w:val="00F904D3"/>
    <w:rPr>
      <w:rFonts w:ascii="Tahoma" w:hAnsi="Tahoma"/>
      <w:color w:val="000000" w:themeColor="text1"/>
      <w:sz w:val="20"/>
      <w:szCs w:val="20"/>
      <w:lang w:val="en-GB"/>
    </w:rPr>
  </w:style>
  <w:style w:type="character" w:styleId="FootnoteReference">
    <w:name w:val="footnote reference"/>
    <w:aliases w:val=" Char Char7,SUPERS,16 Point,Superscript 6 Point,ftref,Footnote Reference Number,Footnote Reference1,heading1, BVI fnr, Car1,BVI fnr,Car1,FNRefe Char Char Char,BVI fnr Char Char Char, BVI fnr Char Char Char Char"/>
    <w:basedOn w:val="DefaultParagraphFont"/>
    <w:link w:val="FNRefeCharChar"/>
    <w:uiPriority w:val="99"/>
    <w:unhideWhenUsed/>
    <w:rsid w:val="00F904D3"/>
    <w:rPr>
      <w:vertAlign w:val="superscript"/>
    </w:rPr>
  </w:style>
  <w:style w:type="character" w:customStyle="1" w:styleId="ListParagraphChar">
    <w:name w:val="List Paragraph Char"/>
    <w:aliases w:val="References Char,Dot pt Char,F5 List Paragraph Char,No Spacing1 Char,List Paragraph Char Char Char Char,Indicator Text Char,Numbered Para 1 Char,Colorful List - Accent 11 Char,Bullet 1 Char,Bullet Points Char,MAIN CONTENT Char"/>
    <w:basedOn w:val="DefaultParagraphFont"/>
    <w:link w:val="ListParagraph"/>
    <w:uiPriority w:val="34"/>
    <w:qFormat/>
    <w:locked/>
    <w:rsid w:val="00F904D3"/>
    <w:rPr>
      <w:rFonts w:ascii="Times New Roman" w:hAnsi="Times New Roman" w:cs="Times New Roman"/>
      <w:lang w:val="en-GB"/>
    </w:rPr>
  </w:style>
  <w:style w:type="paragraph" w:customStyle="1" w:styleId="Subheading2">
    <w:name w:val="Subheading 2"/>
    <w:basedOn w:val="Normal"/>
    <w:next w:val="BODYTEXT1"/>
    <w:qFormat/>
    <w:rsid w:val="00F904D3"/>
    <w:pPr>
      <w:spacing w:before="200" w:after="200"/>
    </w:pPr>
    <w:rPr>
      <w:rFonts w:ascii="Arial" w:hAnsi="Arial"/>
      <w:b/>
      <w:caps/>
      <w:color w:val="002A6C"/>
      <w:sz w:val="32"/>
    </w:rPr>
  </w:style>
  <w:style w:type="paragraph" w:customStyle="1" w:styleId="Subheading1">
    <w:name w:val="Subheading 1"/>
    <w:basedOn w:val="Normal"/>
    <w:next w:val="BODYTEXT1"/>
    <w:qFormat/>
    <w:rsid w:val="00F904D3"/>
    <w:pPr>
      <w:keepNext/>
      <w:numPr>
        <w:numId w:val="3"/>
      </w:numPr>
      <w:spacing w:before="200" w:after="200"/>
    </w:pPr>
    <w:rPr>
      <w:rFonts w:ascii="Arial Bold" w:hAnsi="Arial Bold"/>
      <w:b/>
      <w:caps/>
      <w:color w:val="002A6C"/>
      <w:sz w:val="36"/>
    </w:rPr>
  </w:style>
  <w:style w:type="paragraph" w:customStyle="1" w:styleId="BODYTEXT1">
    <w:name w:val="BODY TEXT 1"/>
    <w:basedOn w:val="Normal"/>
    <w:link w:val="BODYTEXT1Char"/>
    <w:uiPriority w:val="99"/>
    <w:rsid w:val="00F904D3"/>
    <w:pPr>
      <w:spacing w:before="200" w:after="160" w:line="280" w:lineRule="exact"/>
    </w:pPr>
    <w:rPr>
      <w:rFonts w:ascii="Arial" w:hAnsi="Arial"/>
      <w:color w:val="000000"/>
    </w:rPr>
  </w:style>
  <w:style w:type="paragraph" w:customStyle="1" w:styleId="TableHeader">
    <w:name w:val="Table Header"/>
    <w:basedOn w:val="Normal"/>
    <w:rsid w:val="00F904D3"/>
    <w:pPr>
      <w:spacing w:before="200" w:after="200"/>
    </w:pPr>
    <w:rPr>
      <w:rFonts w:ascii="Arial Bold" w:hAnsi="Arial Bold"/>
      <w:b/>
    </w:rPr>
  </w:style>
  <w:style w:type="character" w:customStyle="1" w:styleId="BODYTEXT1Char">
    <w:name w:val="BODY TEXT 1 Char"/>
    <w:basedOn w:val="DefaultParagraphFont"/>
    <w:link w:val="BODYTEXT1"/>
    <w:uiPriority w:val="99"/>
    <w:rsid w:val="00F904D3"/>
    <w:rPr>
      <w:rFonts w:ascii="Arial" w:eastAsia="Times New Roman" w:hAnsi="Arial" w:cs="Times New Roman"/>
      <w:color w:val="000000"/>
      <w:szCs w:val="24"/>
      <w:lang w:val="en-US"/>
    </w:rPr>
  </w:style>
  <w:style w:type="paragraph" w:styleId="Caption">
    <w:name w:val="caption"/>
    <w:aliases w:val="Main Heading"/>
    <w:basedOn w:val="Normal"/>
    <w:next w:val="Normal"/>
    <w:uiPriority w:val="35"/>
    <w:qFormat/>
    <w:rsid w:val="00F904D3"/>
    <w:pPr>
      <w:keepNext/>
      <w:pageBreakBefore/>
      <w:numPr>
        <w:numId w:val="2"/>
      </w:numPr>
      <w:spacing w:before="200" w:after="200"/>
    </w:pPr>
    <w:rPr>
      <w:rFonts w:ascii="Arial Bold" w:hAnsi="Arial Bold"/>
      <w:b/>
      <w:caps/>
      <w:color w:val="002A6C"/>
      <w:sz w:val="56"/>
      <w:szCs w:val="56"/>
    </w:rPr>
  </w:style>
  <w:style w:type="paragraph" w:customStyle="1" w:styleId="Tabletext">
    <w:name w:val="Table text"/>
    <w:basedOn w:val="Normal"/>
    <w:link w:val="TabletextChar"/>
    <w:rsid w:val="00F904D3"/>
    <w:pPr>
      <w:spacing w:before="200"/>
    </w:pPr>
    <w:rPr>
      <w:rFonts w:ascii="Arial" w:hAnsi="Arial" w:cstheme="minorBidi"/>
    </w:rPr>
  </w:style>
  <w:style w:type="character" w:customStyle="1" w:styleId="TabletextChar">
    <w:name w:val="Table text Char"/>
    <w:basedOn w:val="DefaultParagraphFont"/>
    <w:link w:val="Tabletext"/>
    <w:rsid w:val="00F904D3"/>
    <w:rPr>
      <w:rFonts w:ascii="Arial" w:hAnsi="Arial"/>
      <w:sz w:val="20"/>
      <w:lang w:val="en-US"/>
    </w:rPr>
  </w:style>
  <w:style w:type="paragraph" w:customStyle="1" w:styleId="FigureCaption">
    <w:name w:val="Figure Caption"/>
    <w:basedOn w:val="Normal"/>
    <w:qFormat/>
    <w:rsid w:val="00F904D3"/>
    <w:pPr>
      <w:spacing w:before="200" w:after="200"/>
      <w:jc w:val="center"/>
    </w:pPr>
    <w:rPr>
      <w:rFonts w:ascii="Arial" w:hAnsi="Arial"/>
      <w:b/>
    </w:rPr>
  </w:style>
  <w:style w:type="paragraph" w:customStyle="1" w:styleId="Subheading3">
    <w:name w:val="Subheading 3"/>
    <w:basedOn w:val="Subheading2"/>
    <w:qFormat/>
    <w:rsid w:val="00F904D3"/>
    <w:rPr>
      <w:b w:val="0"/>
      <w:sz w:val="24"/>
    </w:rPr>
  </w:style>
  <w:style w:type="paragraph" w:customStyle="1" w:styleId="Subheading5">
    <w:name w:val="Subheading 5"/>
    <w:basedOn w:val="Normal"/>
    <w:qFormat/>
    <w:rsid w:val="00F904D3"/>
    <w:pPr>
      <w:spacing w:before="200" w:after="200"/>
    </w:pPr>
    <w:rPr>
      <w:rFonts w:ascii="Arial" w:hAnsi="Arial"/>
      <w:i/>
      <w:color w:val="002A6C"/>
    </w:rPr>
  </w:style>
  <w:style w:type="paragraph" w:styleId="BalloonText">
    <w:name w:val="Balloon Text"/>
    <w:basedOn w:val="Normal"/>
    <w:link w:val="BalloonTextChar"/>
    <w:uiPriority w:val="99"/>
    <w:semiHidden/>
    <w:unhideWhenUsed/>
    <w:rsid w:val="006E2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CF2"/>
    <w:rPr>
      <w:rFonts w:ascii="Segoe UI" w:hAnsi="Segoe UI" w:cs="Segoe UI"/>
      <w:sz w:val="18"/>
      <w:szCs w:val="18"/>
      <w:lang w:val="en-GB"/>
    </w:rPr>
  </w:style>
  <w:style w:type="character" w:customStyle="1" w:styleId="Heading1Char">
    <w:name w:val="Heading 1 Char"/>
    <w:basedOn w:val="DefaultParagraphFont"/>
    <w:link w:val="Heading1"/>
    <w:uiPriority w:val="9"/>
    <w:rsid w:val="006E2CF2"/>
    <w:rPr>
      <w:rFonts w:asciiTheme="majorHAnsi" w:eastAsiaTheme="majorEastAsia" w:hAnsiTheme="majorHAnsi" w:cstheme="majorBidi"/>
      <w:color w:val="2F5496" w:themeColor="accent1" w:themeShade="BF"/>
      <w:sz w:val="32"/>
      <w:szCs w:val="32"/>
      <w:lang w:val="en-GB"/>
    </w:rPr>
  </w:style>
  <w:style w:type="character" w:styleId="CommentReference">
    <w:name w:val="annotation reference"/>
    <w:basedOn w:val="DefaultParagraphFont"/>
    <w:uiPriority w:val="99"/>
    <w:semiHidden/>
    <w:unhideWhenUsed/>
    <w:rsid w:val="00F34E97"/>
    <w:rPr>
      <w:sz w:val="16"/>
      <w:szCs w:val="16"/>
    </w:rPr>
  </w:style>
  <w:style w:type="paragraph" w:styleId="CommentText">
    <w:name w:val="annotation text"/>
    <w:basedOn w:val="Normal"/>
    <w:link w:val="CommentTextChar"/>
    <w:uiPriority w:val="99"/>
    <w:unhideWhenUsed/>
    <w:rsid w:val="00F34E97"/>
    <w:rPr>
      <w:szCs w:val="20"/>
    </w:rPr>
  </w:style>
  <w:style w:type="character" w:customStyle="1" w:styleId="CommentTextChar">
    <w:name w:val="Comment Text Char"/>
    <w:basedOn w:val="DefaultParagraphFont"/>
    <w:link w:val="CommentText"/>
    <w:uiPriority w:val="99"/>
    <w:rsid w:val="00F34E9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4E97"/>
    <w:rPr>
      <w:b/>
      <w:bCs/>
    </w:rPr>
  </w:style>
  <w:style w:type="character" w:customStyle="1" w:styleId="CommentSubjectChar">
    <w:name w:val="Comment Subject Char"/>
    <w:basedOn w:val="CommentTextChar"/>
    <w:link w:val="CommentSubject"/>
    <w:uiPriority w:val="99"/>
    <w:semiHidden/>
    <w:rsid w:val="00F34E97"/>
    <w:rPr>
      <w:rFonts w:ascii="Times New Roman" w:hAnsi="Times New Roman" w:cs="Times New Roman"/>
      <w:b/>
      <w:bCs/>
      <w:sz w:val="20"/>
      <w:szCs w:val="20"/>
      <w:lang w:val="en-GB"/>
    </w:rPr>
  </w:style>
  <w:style w:type="character" w:customStyle="1" w:styleId="Heading3Char">
    <w:name w:val="Heading 3 Char"/>
    <w:basedOn w:val="DefaultParagraphFont"/>
    <w:link w:val="Heading3"/>
    <w:uiPriority w:val="9"/>
    <w:rsid w:val="00A53778"/>
    <w:rPr>
      <w:rFonts w:asciiTheme="majorHAnsi" w:eastAsiaTheme="majorEastAsia" w:hAnsiTheme="majorHAnsi" w:cstheme="majorBidi"/>
      <w:color w:val="1F3763" w:themeColor="accent1" w:themeShade="7F"/>
      <w:szCs w:val="24"/>
      <w:lang w:val="en-US"/>
    </w:rPr>
  </w:style>
  <w:style w:type="paragraph" w:styleId="Header">
    <w:name w:val="header"/>
    <w:basedOn w:val="Normal"/>
    <w:link w:val="HeaderChar"/>
    <w:uiPriority w:val="99"/>
    <w:unhideWhenUsed/>
    <w:rsid w:val="004E528C"/>
    <w:pPr>
      <w:tabs>
        <w:tab w:val="center" w:pos="4819"/>
        <w:tab w:val="right" w:pos="9638"/>
      </w:tabs>
    </w:pPr>
  </w:style>
  <w:style w:type="character" w:customStyle="1" w:styleId="HeaderChar">
    <w:name w:val="Header Char"/>
    <w:basedOn w:val="DefaultParagraphFont"/>
    <w:link w:val="Header"/>
    <w:uiPriority w:val="99"/>
    <w:rsid w:val="004E528C"/>
    <w:rPr>
      <w:rFonts w:ascii="Times New Roman" w:hAnsi="Times New Roman" w:cs="Times New Roman"/>
      <w:lang w:val="en-GB"/>
    </w:rPr>
  </w:style>
  <w:style w:type="paragraph" w:styleId="Footer">
    <w:name w:val="footer"/>
    <w:basedOn w:val="Normal"/>
    <w:link w:val="FooterChar"/>
    <w:uiPriority w:val="99"/>
    <w:unhideWhenUsed/>
    <w:rsid w:val="004E528C"/>
    <w:pPr>
      <w:tabs>
        <w:tab w:val="center" w:pos="4819"/>
        <w:tab w:val="right" w:pos="9638"/>
      </w:tabs>
    </w:pPr>
  </w:style>
  <w:style w:type="character" w:customStyle="1" w:styleId="FooterChar">
    <w:name w:val="Footer Char"/>
    <w:basedOn w:val="DefaultParagraphFont"/>
    <w:link w:val="Footer"/>
    <w:uiPriority w:val="99"/>
    <w:rsid w:val="004E528C"/>
    <w:rPr>
      <w:rFonts w:ascii="Times New Roman" w:hAnsi="Times New Roman" w:cs="Times New Roman"/>
      <w:lang w:val="en-GB"/>
    </w:rPr>
  </w:style>
  <w:style w:type="paragraph" w:customStyle="1" w:styleId="CoverTitle">
    <w:name w:val="Cover Title"/>
    <w:basedOn w:val="Normal"/>
    <w:next w:val="CoverSubtitle"/>
    <w:rsid w:val="0005687F"/>
    <w:pPr>
      <w:spacing w:before="200" w:after="200"/>
      <w:ind w:left="1440" w:right="1440"/>
    </w:pPr>
    <w:rPr>
      <w:rFonts w:ascii="Arial Bold" w:hAnsi="Arial Bold"/>
      <w:b/>
      <w:caps/>
      <w:color w:val="FFFFFF"/>
      <w:sz w:val="60"/>
    </w:rPr>
  </w:style>
  <w:style w:type="paragraph" w:customStyle="1" w:styleId="CoverSubtitle">
    <w:name w:val="Cover Subtitle"/>
    <w:basedOn w:val="Normal"/>
    <w:rsid w:val="0005687F"/>
    <w:pPr>
      <w:spacing w:before="200" w:after="200"/>
      <w:ind w:left="1440" w:right="1440"/>
    </w:pPr>
    <w:rPr>
      <w:rFonts w:ascii="Arial" w:hAnsi="Arial"/>
      <w:color w:val="FFFFFF"/>
      <w:sz w:val="30"/>
    </w:rPr>
  </w:style>
  <w:style w:type="paragraph" w:customStyle="1" w:styleId="CoverFooter">
    <w:name w:val="Cover Footer"/>
    <w:basedOn w:val="Normal"/>
    <w:rsid w:val="006A1641"/>
    <w:pPr>
      <w:spacing w:before="200" w:after="200"/>
      <w:ind w:left="1440" w:right="1440"/>
    </w:pPr>
    <w:rPr>
      <w:rFonts w:ascii="Arial" w:hAnsi="Arial"/>
      <w:color w:val="FFFFFF"/>
    </w:rPr>
  </w:style>
  <w:style w:type="paragraph" w:customStyle="1" w:styleId="TitlePageSubtitle">
    <w:name w:val="TitlePage Subtitle"/>
    <w:basedOn w:val="CoverSubtitle"/>
    <w:rsid w:val="006A1641"/>
    <w:rPr>
      <w:caps/>
      <w:color w:val="000000"/>
    </w:rPr>
  </w:style>
  <w:style w:type="character" w:styleId="Hyperlink">
    <w:name w:val="Hyperlink"/>
    <w:basedOn w:val="DefaultParagraphFont"/>
    <w:uiPriority w:val="99"/>
    <w:unhideWhenUsed/>
    <w:rsid w:val="00AE41C2"/>
    <w:rPr>
      <w:color w:val="0563C1" w:themeColor="hyperlink"/>
      <w:u w:val="single"/>
    </w:rPr>
  </w:style>
  <w:style w:type="character" w:customStyle="1" w:styleId="UnresolvedMention1">
    <w:name w:val="Unresolved Mention1"/>
    <w:basedOn w:val="DefaultParagraphFont"/>
    <w:uiPriority w:val="99"/>
    <w:semiHidden/>
    <w:unhideWhenUsed/>
    <w:rsid w:val="00FE510A"/>
    <w:rPr>
      <w:color w:val="605E5C"/>
      <w:shd w:val="clear" w:color="auto" w:fill="E1DFDD"/>
    </w:rPr>
  </w:style>
  <w:style w:type="character" w:styleId="FollowedHyperlink">
    <w:name w:val="FollowedHyperlink"/>
    <w:basedOn w:val="DefaultParagraphFont"/>
    <w:uiPriority w:val="99"/>
    <w:semiHidden/>
    <w:unhideWhenUsed/>
    <w:rsid w:val="00EE52E3"/>
    <w:rPr>
      <w:color w:val="954F72" w:themeColor="followedHyperlink"/>
      <w:u w:val="single"/>
    </w:rPr>
  </w:style>
  <w:style w:type="character" w:customStyle="1" w:styleId="apple-converted-space">
    <w:name w:val="apple-converted-space"/>
    <w:basedOn w:val="DefaultParagraphFont"/>
    <w:rsid w:val="00EE52E3"/>
  </w:style>
  <w:style w:type="paragraph" w:styleId="NoSpacing">
    <w:name w:val="No Spacing"/>
    <w:uiPriority w:val="1"/>
    <w:qFormat/>
    <w:rsid w:val="00EE52E3"/>
    <w:pPr>
      <w:spacing w:after="0" w:line="240" w:lineRule="auto"/>
    </w:pPr>
    <w:rPr>
      <w:sz w:val="24"/>
      <w:szCs w:val="24"/>
      <w:lang w:val="en-US"/>
    </w:rPr>
  </w:style>
  <w:style w:type="character" w:customStyle="1" w:styleId="volume">
    <w:name w:val="volume"/>
    <w:basedOn w:val="DefaultParagraphFont"/>
    <w:rsid w:val="00EE52E3"/>
  </w:style>
  <w:style w:type="character" w:customStyle="1" w:styleId="issue">
    <w:name w:val="issue"/>
    <w:basedOn w:val="DefaultParagraphFont"/>
    <w:rsid w:val="00EE52E3"/>
  </w:style>
  <w:style w:type="character" w:customStyle="1" w:styleId="page">
    <w:name w:val="page"/>
    <w:basedOn w:val="DefaultParagraphFont"/>
    <w:rsid w:val="00EE52E3"/>
  </w:style>
  <w:style w:type="character" w:styleId="PageNumber">
    <w:name w:val="page number"/>
    <w:basedOn w:val="DefaultParagraphFont"/>
    <w:uiPriority w:val="99"/>
    <w:semiHidden/>
    <w:unhideWhenUsed/>
    <w:rsid w:val="00EE52E3"/>
  </w:style>
  <w:style w:type="paragraph" w:styleId="NormalWeb">
    <w:name w:val="Normal (Web)"/>
    <w:basedOn w:val="Normal"/>
    <w:uiPriority w:val="99"/>
    <w:unhideWhenUsed/>
    <w:rsid w:val="00FE1E71"/>
    <w:pPr>
      <w:spacing w:before="100" w:beforeAutospacing="1" w:after="100" w:afterAutospacing="1"/>
    </w:pPr>
    <w:rPr>
      <w:lang w:val="it-IT" w:eastAsia="it-IT"/>
    </w:rPr>
  </w:style>
  <w:style w:type="character" w:styleId="Emphasis">
    <w:name w:val="Emphasis"/>
    <w:basedOn w:val="DefaultParagraphFont"/>
    <w:uiPriority w:val="20"/>
    <w:qFormat/>
    <w:rsid w:val="00695861"/>
    <w:rPr>
      <w:i/>
      <w:iCs/>
    </w:rPr>
  </w:style>
  <w:style w:type="character" w:customStyle="1" w:styleId="UnresolvedMention2">
    <w:name w:val="Unresolved Mention2"/>
    <w:basedOn w:val="DefaultParagraphFont"/>
    <w:uiPriority w:val="99"/>
    <w:semiHidden/>
    <w:unhideWhenUsed/>
    <w:rsid w:val="00804EF3"/>
    <w:rPr>
      <w:color w:val="605E5C"/>
      <w:shd w:val="clear" w:color="auto" w:fill="E1DFDD"/>
    </w:rPr>
  </w:style>
  <w:style w:type="paragraph" w:styleId="Revision">
    <w:name w:val="Revision"/>
    <w:hidden/>
    <w:uiPriority w:val="99"/>
    <w:semiHidden/>
    <w:rsid w:val="00CC64B7"/>
    <w:pPr>
      <w:spacing w:after="0" w:line="240" w:lineRule="auto"/>
    </w:pPr>
    <w:rPr>
      <w:rFonts w:ascii="Times New Roman" w:eastAsia="Times New Roman" w:hAnsi="Times New Roman" w:cs="Times New Roman"/>
      <w:sz w:val="24"/>
      <w:szCs w:val="24"/>
      <w:lang w:val="en-US"/>
    </w:rPr>
  </w:style>
  <w:style w:type="paragraph" w:customStyle="1" w:styleId="Heading0">
    <w:name w:val="Heading 0"/>
    <w:basedOn w:val="Normal"/>
    <w:next w:val="Normal"/>
    <w:rsid w:val="00751872"/>
    <w:pPr>
      <w:spacing w:before="120" w:after="120" w:line="269" w:lineRule="auto"/>
    </w:pPr>
    <w:rPr>
      <w:b/>
      <w:caps/>
      <w:color w:val="4472C4" w:themeColor="accent1"/>
      <w:sz w:val="48"/>
    </w:rPr>
  </w:style>
  <w:style w:type="table" w:styleId="LightShading-Accent4">
    <w:name w:val="Light Shading Accent 4"/>
    <w:basedOn w:val="TableNormal"/>
    <w:uiPriority w:val="60"/>
    <w:rsid w:val="00751872"/>
    <w:pPr>
      <w:spacing w:after="0" w:line="240" w:lineRule="auto"/>
    </w:pPr>
    <w:rPr>
      <w:rFonts w:ascii="Times New Roman" w:eastAsia="Times New Roman" w:hAnsi="Times New Roman" w:cs="Times New Roman"/>
      <w:color w:val="BF8F00" w:themeColor="accent4" w:themeShade="BF"/>
      <w:sz w:val="20"/>
      <w:szCs w:val="20"/>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stTable7Colorful-Accent5">
    <w:name w:val="List Table 7 Colorful Accent 5"/>
    <w:basedOn w:val="TableNormal"/>
    <w:uiPriority w:val="52"/>
    <w:rsid w:val="0075187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751872"/>
    <w:pPr>
      <w:spacing w:before="480" w:line="276" w:lineRule="auto"/>
      <w:outlineLvl w:val="9"/>
    </w:pPr>
    <w:rPr>
      <w:b/>
      <w:bCs/>
      <w:sz w:val="28"/>
      <w:szCs w:val="28"/>
    </w:rPr>
  </w:style>
  <w:style w:type="paragraph" w:styleId="TOC1">
    <w:name w:val="toc 1"/>
    <w:basedOn w:val="Normal"/>
    <w:next w:val="Normal"/>
    <w:autoRedefine/>
    <w:uiPriority w:val="39"/>
    <w:unhideWhenUsed/>
    <w:rsid w:val="00751872"/>
    <w:pPr>
      <w:spacing w:before="120"/>
    </w:pPr>
    <w:rPr>
      <w:rFonts w:asciiTheme="minorHAnsi" w:hAnsiTheme="minorHAnsi" w:cstheme="minorHAnsi"/>
      <w:b/>
      <w:bCs/>
      <w:i/>
      <w:iCs/>
      <w:sz w:val="24"/>
    </w:rPr>
  </w:style>
  <w:style w:type="paragraph" w:styleId="TOC3">
    <w:name w:val="toc 3"/>
    <w:basedOn w:val="Normal"/>
    <w:next w:val="Normal"/>
    <w:autoRedefine/>
    <w:uiPriority w:val="39"/>
    <w:unhideWhenUsed/>
    <w:rsid w:val="00751872"/>
    <w:pPr>
      <w:ind w:left="400"/>
    </w:pPr>
    <w:rPr>
      <w:rFonts w:asciiTheme="minorHAnsi" w:hAnsiTheme="minorHAnsi" w:cstheme="minorHAnsi"/>
      <w:szCs w:val="20"/>
    </w:rPr>
  </w:style>
  <w:style w:type="paragraph" w:styleId="TOC2">
    <w:name w:val="toc 2"/>
    <w:basedOn w:val="Normal"/>
    <w:next w:val="Normal"/>
    <w:autoRedefine/>
    <w:uiPriority w:val="39"/>
    <w:unhideWhenUsed/>
    <w:rsid w:val="00751872"/>
    <w:pPr>
      <w:spacing w:before="120"/>
      <w:ind w:left="200"/>
    </w:pPr>
    <w:rPr>
      <w:rFonts w:asciiTheme="minorHAnsi" w:hAnsiTheme="minorHAnsi" w:cstheme="minorHAnsi"/>
      <w:b/>
      <w:bCs/>
      <w:sz w:val="22"/>
      <w:szCs w:val="22"/>
    </w:rPr>
  </w:style>
  <w:style w:type="paragraph" w:styleId="TOC4">
    <w:name w:val="toc 4"/>
    <w:basedOn w:val="Normal"/>
    <w:next w:val="Normal"/>
    <w:autoRedefine/>
    <w:uiPriority w:val="39"/>
    <w:semiHidden/>
    <w:unhideWhenUsed/>
    <w:rsid w:val="00751872"/>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51872"/>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51872"/>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51872"/>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51872"/>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51872"/>
    <w:pPr>
      <w:ind w:left="1600"/>
    </w:pPr>
    <w:rPr>
      <w:rFonts w:asciiTheme="minorHAnsi" w:hAnsiTheme="minorHAnsi" w:cstheme="minorHAnsi"/>
      <w:szCs w:val="20"/>
    </w:rPr>
  </w:style>
  <w:style w:type="paragraph" w:customStyle="1" w:styleId="Style1">
    <w:name w:val="Style1"/>
    <w:basedOn w:val="Heading2"/>
    <w:qFormat/>
    <w:rsid w:val="00580654"/>
    <w:rPr>
      <w:lang w:val="en-GB"/>
    </w:rPr>
  </w:style>
  <w:style w:type="paragraph" w:customStyle="1" w:styleId="FNRefeCharChar">
    <w:name w:val="FNRefe Char Char"/>
    <w:aliases w:val="BVI fnr Char Char, BVI fnr Char Char Char, BVI fnr Car Car Char Char Char,BVI fnr Car Char Char Char, BVI fnr Car Car Car Car Char Char Char Char Char,Ref,de nota al pie,BVI fnr Car Car Char Char Char"/>
    <w:basedOn w:val="Normal"/>
    <w:link w:val="FootnoteReference"/>
    <w:uiPriority w:val="99"/>
    <w:rsid w:val="00C10A19"/>
    <w:pPr>
      <w:spacing w:after="160" w:line="240" w:lineRule="exact"/>
    </w:pPr>
    <w:rPr>
      <w:rFonts w:asciiTheme="minorHAnsi" w:eastAsiaTheme="minorHAnsi" w:hAnsiTheme="minorHAnsi" w:cstheme="minorBidi"/>
      <w:sz w:val="22"/>
      <w:szCs w:val="22"/>
      <w:vertAlign w:val="superscript"/>
      <w:lang w:val="it-IT"/>
    </w:rPr>
  </w:style>
  <w:style w:type="character" w:customStyle="1" w:styleId="hlfld-contribauthor">
    <w:name w:val="hlfld-contribauthor"/>
    <w:basedOn w:val="DefaultParagraphFont"/>
    <w:rsid w:val="00B90C24"/>
  </w:style>
  <w:style w:type="character" w:customStyle="1" w:styleId="nlmgiven-names">
    <w:name w:val="nlm_given-names"/>
    <w:basedOn w:val="DefaultParagraphFont"/>
    <w:rsid w:val="00B90C24"/>
  </w:style>
  <w:style w:type="character" w:customStyle="1" w:styleId="nlmyear">
    <w:name w:val="nlm_year"/>
    <w:basedOn w:val="DefaultParagraphFont"/>
    <w:rsid w:val="00B90C24"/>
  </w:style>
  <w:style w:type="character" w:customStyle="1" w:styleId="nlmarticle-title">
    <w:name w:val="nlm_article-title"/>
    <w:basedOn w:val="DefaultParagraphFont"/>
    <w:rsid w:val="00B90C24"/>
  </w:style>
  <w:style w:type="character" w:customStyle="1" w:styleId="nlmfpage">
    <w:name w:val="nlm_fpage"/>
    <w:basedOn w:val="DefaultParagraphFont"/>
    <w:rsid w:val="00B90C24"/>
  </w:style>
  <w:style w:type="character" w:customStyle="1" w:styleId="nlmlpage">
    <w:name w:val="nlm_lpage"/>
    <w:basedOn w:val="DefaultParagraphFont"/>
    <w:rsid w:val="00B90C24"/>
  </w:style>
  <w:style w:type="character" w:customStyle="1" w:styleId="nlmpub-id">
    <w:name w:val="nlm_pub-id"/>
    <w:basedOn w:val="DefaultParagraphFont"/>
    <w:rsid w:val="00B90C24"/>
  </w:style>
  <w:style w:type="character" w:customStyle="1" w:styleId="reflink-block">
    <w:name w:val="reflink-block"/>
    <w:basedOn w:val="DefaultParagraphFont"/>
    <w:rsid w:val="00B90C24"/>
  </w:style>
  <w:style w:type="character" w:customStyle="1" w:styleId="authors">
    <w:name w:val="authors"/>
    <w:basedOn w:val="DefaultParagraphFont"/>
    <w:rsid w:val="00FB2860"/>
  </w:style>
  <w:style w:type="character" w:customStyle="1" w:styleId="Data1">
    <w:name w:val="Data1"/>
    <w:basedOn w:val="DefaultParagraphFont"/>
    <w:rsid w:val="00FB2860"/>
  </w:style>
  <w:style w:type="character" w:customStyle="1" w:styleId="arttitle">
    <w:name w:val="art_title"/>
    <w:basedOn w:val="DefaultParagraphFont"/>
    <w:rsid w:val="00FB2860"/>
  </w:style>
  <w:style w:type="character" w:customStyle="1" w:styleId="serialtitle">
    <w:name w:val="serial_title"/>
    <w:basedOn w:val="DefaultParagraphFont"/>
    <w:rsid w:val="00FB2860"/>
  </w:style>
  <w:style w:type="character" w:customStyle="1" w:styleId="volumeissue">
    <w:name w:val="volume_issue"/>
    <w:basedOn w:val="DefaultParagraphFont"/>
    <w:rsid w:val="00FB2860"/>
  </w:style>
  <w:style w:type="character" w:customStyle="1" w:styleId="pagerange">
    <w:name w:val="page_range"/>
    <w:basedOn w:val="DefaultParagraphFont"/>
    <w:rsid w:val="00FB2860"/>
  </w:style>
  <w:style w:type="character" w:customStyle="1" w:styleId="doilink">
    <w:name w:val="doi_link"/>
    <w:basedOn w:val="DefaultParagraphFont"/>
    <w:rsid w:val="00FB2860"/>
  </w:style>
  <w:style w:type="character" w:customStyle="1" w:styleId="UnresolvedMention3">
    <w:name w:val="Unresolved Mention3"/>
    <w:basedOn w:val="DefaultParagraphFont"/>
    <w:uiPriority w:val="99"/>
    <w:semiHidden/>
    <w:unhideWhenUsed/>
    <w:rsid w:val="00297CE6"/>
    <w:rPr>
      <w:color w:val="605E5C"/>
      <w:shd w:val="clear" w:color="auto" w:fill="E1DFDD"/>
    </w:rPr>
  </w:style>
  <w:style w:type="character" w:customStyle="1" w:styleId="Heading4Char">
    <w:name w:val="Heading 4 Char"/>
    <w:basedOn w:val="DefaultParagraphFont"/>
    <w:link w:val="Heading4"/>
    <w:uiPriority w:val="9"/>
    <w:rsid w:val="00F075BF"/>
    <w:rPr>
      <w:rFonts w:asciiTheme="majorHAnsi" w:eastAsiaTheme="majorEastAsia" w:hAnsiTheme="majorHAnsi" w:cstheme="majorBidi"/>
      <w:i/>
      <w:iCs/>
      <w:color w:val="2F5496" w:themeColor="accent1" w:themeShade="BF"/>
      <w:sz w:val="20"/>
      <w:szCs w:val="24"/>
      <w:lang w:val="en-US"/>
    </w:rPr>
  </w:style>
  <w:style w:type="character" w:customStyle="1" w:styleId="UnresolvedMention4">
    <w:name w:val="Unresolved Mention4"/>
    <w:basedOn w:val="DefaultParagraphFont"/>
    <w:uiPriority w:val="99"/>
    <w:semiHidden/>
    <w:unhideWhenUsed/>
    <w:rsid w:val="00874825"/>
    <w:rPr>
      <w:color w:val="605E5C"/>
      <w:shd w:val="clear" w:color="auto" w:fill="E1DFDD"/>
    </w:rPr>
  </w:style>
  <w:style w:type="character" w:styleId="UnresolvedMention">
    <w:name w:val="Unresolved Mention"/>
    <w:basedOn w:val="DefaultParagraphFont"/>
    <w:uiPriority w:val="99"/>
    <w:semiHidden/>
    <w:unhideWhenUsed/>
    <w:rsid w:val="0046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9289">
      <w:bodyDiv w:val="1"/>
      <w:marLeft w:val="0"/>
      <w:marRight w:val="0"/>
      <w:marTop w:val="0"/>
      <w:marBottom w:val="0"/>
      <w:divBdr>
        <w:top w:val="none" w:sz="0" w:space="0" w:color="auto"/>
        <w:left w:val="none" w:sz="0" w:space="0" w:color="auto"/>
        <w:bottom w:val="none" w:sz="0" w:space="0" w:color="auto"/>
        <w:right w:val="none" w:sz="0" w:space="0" w:color="auto"/>
      </w:divBdr>
    </w:div>
    <w:div w:id="165098382">
      <w:bodyDiv w:val="1"/>
      <w:marLeft w:val="0"/>
      <w:marRight w:val="0"/>
      <w:marTop w:val="0"/>
      <w:marBottom w:val="0"/>
      <w:divBdr>
        <w:top w:val="none" w:sz="0" w:space="0" w:color="auto"/>
        <w:left w:val="none" w:sz="0" w:space="0" w:color="auto"/>
        <w:bottom w:val="none" w:sz="0" w:space="0" w:color="auto"/>
        <w:right w:val="none" w:sz="0" w:space="0" w:color="auto"/>
      </w:divBdr>
    </w:div>
    <w:div w:id="170490225">
      <w:bodyDiv w:val="1"/>
      <w:marLeft w:val="0"/>
      <w:marRight w:val="0"/>
      <w:marTop w:val="0"/>
      <w:marBottom w:val="0"/>
      <w:divBdr>
        <w:top w:val="none" w:sz="0" w:space="0" w:color="auto"/>
        <w:left w:val="none" w:sz="0" w:space="0" w:color="auto"/>
        <w:bottom w:val="none" w:sz="0" w:space="0" w:color="auto"/>
        <w:right w:val="none" w:sz="0" w:space="0" w:color="auto"/>
      </w:divBdr>
    </w:div>
    <w:div w:id="201140235">
      <w:bodyDiv w:val="1"/>
      <w:marLeft w:val="0"/>
      <w:marRight w:val="0"/>
      <w:marTop w:val="0"/>
      <w:marBottom w:val="0"/>
      <w:divBdr>
        <w:top w:val="none" w:sz="0" w:space="0" w:color="auto"/>
        <w:left w:val="none" w:sz="0" w:space="0" w:color="auto"/>
        <w:bottom w:val="none" w:sz="0" w:space="0" w:color="auto"/>
        <w:right w:val="none" w:sz="0" w:space="0" w:color="auto"/>
      </w:divBdr>
    </w:div>
    <w:div w:id="213859340">
      <w:bodyDiv w:val="1"/>
      <w:marLeft w:val="0"/>
      <w:marRight w:val="0"/>
      <w:marTop w:val="0"/>
      <w:marBottom w:val="0"/>
      <w:divBdr>
        <w:top w:val="none" w:sz="0" w:space="0" w:color="auto"/>
        <w:left w:val="none" w:sz="0" w:space="0" w:color="auto"/>
        <w:bottom w:val="none" w:sz="0" w:space="0" w:color="auto"/>
        <w:right w:val="none" w:sz="0" w:space="0" w:color="auto"/>
      </w:divBdr>
    </w:div>
    <w:div w:id="319191922">
      <w:bodyDiv w:val="1"/>
      <w:marLeft w:val="0"/>
      <w:marRight w:val="0"/>
      <w:marTop w:val="0"/>
      <w:marBottom w:val="0"/>
      <w:divBdr>
        <w:top w:val="none" w:sz="0" w:space="0" w:color="auto"/>
        <w:left w:val="none" w:sz="0" w:space="0" w:color="auto"/>
        <w:bottom w:val="none" w:sz="0" w:space="0" w:color="auto"/>
        <w:right w:val="none" w:sz="0" w:space="0" w:color="auto"/>
      </w:divBdr>
    </w:div>
    <w:div w:id="416902735">
      <w:bodyDiv w:val="1"/>
      <w:marLeft w:val="0"/>
      <w:marRight w:val="0"/>
      <w:marTop w:val="0"/>
      <w:marBottom w:val="0"/>
      <w:divBdr>
        <w:top w:val="none" w:sz="0" w:space="0" w:color="auto"/>
        <w:left w:val="none" w:sz="0" w:space="0" w:color="auto"/>
        <w:bottom w:val="none" w:sz="0" w:space="0" w:color="auto"/>
        <w:right w:val="none" w:sz="0" w:space="0" w:color="auto"/>
      </w:divBdr>
    </w:div>
    <w:div w:id="461457389">
      <w:bodyDiv w:val="1"/>
      <w:marLeft w:val="0"/>
      <w:marRight w:val="0"/>
      <w:marTop w:val="0"/>
      <w:marBottom w:val="0"/>
      <w:divBdr>
        <w:top w:val="none" w:sz="0" w:space="0" w:color="auto"/>
        <w:left w:val="none" w:sz="0" w:space="0" w:color="auto"/>
        <w:bottom w:val="none" w:sz="0" w:space="0" w:color="auto"/>
        <w:right w:val="none" w:sz="0" w:space="0" w:color="auto"/>
      </w:divBdr>
    </w:div>
    <w:div w:id="513111401">
      <w:bodyDiv w:val="1"/>
      <w:marLeft w:val="0"/>
      <w:marRight w:val="0"/>
      <w:marTop w:val="0"/>
      <w:marBottom w:val="0"/>
      <w:divBdr>
        <w:top w:val="none" w:sz="0" w:space="0" w:color="auto"/>
        <w:left w:val="none" w:sz="0" w:space="0" w:color="auto"/>
        <w:bottom w:val="none" w:sz="0" w:space="0" w:color="auto"/>
        <w:right w:val="none" w:sz="0" w:space="0" w:color="auto"/>
      </w:divBdr>
    </w:div>
    <w:div w:id="532352326">
      <w:bodyDiv w:val="1"/>
      <w:marLeft w:val="0"/>
      <w:marRight w:val="0"/>
      <w:marTop w:val="0"/>
      <w:marBottom w:val="0"/>
      <w:divBdr>
        <w:top w:val="none" w:sz="0" w:space="0" w:color="auto"/>
        <w:left w:val="none" w:sz="0" w:space="0" w:color="auto"/>
        <w:bottom w:val="none" w:sz="0" w:space="0" w:color="auto"/>
        <w:right w:val="none" w:sz="0" w:space="0" w:color="auto"/>
      </w:divBdr>
    </w:div>
    <w:div w:id="546795333">
      <w:bodyDiv w:val="1"/>
      <w:marLeft w:val="0"/>
      <w:marRight w:val="0"/>
      <w:marTop w:val="0"/>
      <w:marBottom w:val="0"/>
      <w:divBdr>
        <w:top w:val="none" w:sz="0" w:space="0" w:color="auto"/>
        <w:left w:val="none" w:sz="0" w:space="0" w:color="auto"/>
        <w:bottom w:val="none" w:sz="0" w:space="0" w:color="auto"/>
        <w:right w:val="none" w:sz="0" w:space="0" w:color="auto"/>
      </w:divBdr>
    </w:div>
    <w:div w:id="583612368">
      <w:bodyDiv w:val="1"/>
      <w:marLeft w:val="0"/>
      <w:marRight w:val="0"/>
      <w:marTop w:val="0"/>
      <w:marBottom w:val="0"/>
      <w:divBdr>
        <w:top w:val="none" w:sz="0" w:space="0" w:color="auto"/>
        <w:left w:val="none" w:sz="0" w:space="0" w:color="auto"/>
        <w:bottom w:val="none" w:sz="0" w:space="0" w:color="auto"/>
        <w:right w:val="none" w:sz="0" w:space="0" w:color="auto"/>
      </w:divBdr>
      <w:divsChild>
        <w:div w:id="393089530">
          <w:marLeft w:val="0"/>
          <w:marRight w:val="0"/>
          <w:marTop w:val="0"/>
          <w:marBottom w:val="0"/>
          <w:divBdr>
            <w:top w:val="none" w:sz="0" w:space="0" w:color="auto"/>
            <w:left w:val="none" w:sz="0" w:space="0" w:color="auto"/>
            <w:bottom w:val="none" w:sz="0" w:space="0" w:color="auto"/>
            <w:right w:val="none" w:sz="0" w:space="0" w:color="auto"/>
          </w:divBdr>
          <w:divsChild>
            <w:div w:id="363485211">
              <w:marLeft w:val="0"/>
              <w:marRight w:val="0"/>
              <w:marTop w:val="0"/>
              <w:marBottom w:val="0"/>
              <w:divBdr>
                <w:top w:val="none" w:sz="0" w:space="0" w:color="auto"/>
                <w:left w:val="none" w:sz="0" w:space="0" w:color="auto"/>
                <w:bottom w:val="none" w:sz="0" w:space="0" w:color="auto"/>
                <w:right w:val="none" w:sz="0" w:space="0" w:color="auto"/>
              </w:divBdr>
              <w:divsChild>
                <w:div w:id="1967662587">
                  <w:marLeft w:val="0"/>
                  <w:marRight w:val="0"/>
                  <w:marTop w:val="0"/>
                  <w:marBottom w:val="0"/>
                  <w:divBdr>
                    <w:top w:val="none" w:sz="0" w:space="0" w:color="auto"/>
                    <w:left w:val="none" w:sz="0" w:space="0" w:color="auto"/>
                    <w:bottom w:val="none" w:sz="0" w:space="0" w:color="auto"/>
                    <w:right w:val="none" w:sz="0" w:space="0" w:color="auto"/>
                  </w:divBdr>
                  <w:divsChild>
                    <w:div w:id="14440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871724">
      <w:bodyDiv w:val="1"/>
      <w:marLeft w:val="0"/>
      <w:marRight w:val="0"/>
      <w:marTop w:val="0"/>
      <w:marBottom w:val="0"/>
      <w:divBdr>
        <w:top w:val="none" w:sz="0" w:space="0" w:color="auto"/>
        <w:left w:val="none" w:sz="0" w:space="0" w:color="auto"/>
        <w:bottom w:val="none" w:sz="0" w:space="0" w:color="auto"/>
        <w:right w:val="none" w:sz="0" w:space="0" w:color="auto"/>
      </w:divBdr>
    </w:div>
    <w:div w:id="701056268">
      <w:bodyDiv w:val="1"/>
      <w:marLeft w:val="0"/>
      <w:marRight w:val="0"/>
      <w:marTop w:val="0"/>
      <w:marBottom w:val="0"/>
      <w:divBdr>
        <w:top w:val="none" w:sz="0" w:space="0" w:color="auto"/>
        <w:left w:val="none" w:sz="0" w:space="0" w:color="auto"/>
        <w:bottom w:val="none" w:sz="0" w:space="0" w:color="auto"/>
        <w:right w:val="none" w:sz="0" w:space="0" w:color="auto"/>
      </w:divBdr>
    </w:div>
    <w:div w:id="760225250">
      <w:bodyDiv w:val="1"/>
      <w:marLeft w:val="0"/>
      <w:marRight w:val="0"/>
      <w:marTop w:val="0"/>
      <w:marBottom w:val="0"/>
      <w:divBdr>
        <w:top w:val="none" w:sz="0" w:space="0" w:color="auto"/>
        <w:left w:val="none" w:sz="0" w:space="0" w:color="auto"/>
        <w:bottom w:val="none" w:sz="0" w:space="0" w:color="auto"/>
        <w:right w:val="none" w:sz="0" w:space="0" w:color="auto"/>
      </w:divBdr>
      <w:divsChild>
        <w:div w:id="585723139">
          <w:marLeft w:val="0"/>
          <w:marRight w:val="0"/>
          <w:marTop w:val="0"/>
          <w:marBottom w:val="0"/>
          <w:divBdr>
            <w:top w:val="none" w:sz="0" w:space="0" w:color="auto"/>
            <w:left w:val="none" w:sz="0" w:space="0" w:color="auto"/>
            <w:bottom w:val="none" w:sz="0" w:space="0" w:color="auto"/>
            <w:right w:val="none" w:sz="0" w:space="0" w:color="auto"/>
          </w:divBdr>
          <w:divsChild>
            <w:div w:id="1512839591">
              <w:marLeft w:val="0"/>
              <w:marRight w:val="0"/>
              <w:marTop w:val="0"/>
              <w:marBottom w:val="0"/>
              <w:divBdr>
                <w:top w:val="none" w:sz="0" w:space="0" w:color="auto"/>
                <w:left w:val="none" w:sz="0" w:space="0" w:color="auto"/>
                <w:bottom w:val="none" w:sz="0" w:space="0" w:color="auto"/>
                <w:right w:val="none" w:sz="0" w:space="0" w:color="auto"/>
              </w:divBdr>
              <w:divsChild>
                <w:div w:id="1318800572">
                  <w:marLeft w:val="0"/>
                  <w:marRight w:val="0"/>
                  <w:marTop w:val="0"/>
                  <w:marBottom w:val="0"/>
                  <w:divBdr>
                    <w:top w:val="none" w:sz="0" w:space="0" w:color="auto"/>
                    <w:left w:val="none" w:sz="0" w:space="0" w:color="auto"/>
                    <w:bottom w:val="none" w:sz="0" w:space="0" w:color="auto"/>
                    <w:right w:val="none" w:sz="0" w:space="0" w:color="auto"/>
                  </w:divBdr>
                  <w:divsChild>
                    <w:div w:id="11295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989817">
      <w:bodyDiv w:val="1"/>
      <w:marLeft w:val="0"/>
      <w:marRight w:val="0"/>
      <w:marTop w:val="0"/>
      <w:marBottom w:val="0"/>
      <w:divBdr>
        <w:top w:val="none" w:sz="0" w:space="0" w:color="auto"/>
        <w:left w:val="none" w:sz="0" w:space="0" w:color="auto"/>
        <w:bottom w:val="none" w:sz="0" w:space="0" w:color="auto"/>
        <w:right w:val="none" w:sz="0" w:space="0" w:color="auto"/>
      </w:divBdr>
    </w:div>
    <w:div w:id="906378613">
      <w:bodyDiv w:val="1"/>
      <w:marLeft w:val="0"/>
      <w:marRight w:val="0"/>
      <w:marTop w:val="0"/>
      <w:marBottom w:val="0"/>
      <w:divBdr>
        <w:top w:val="none" w:sz="0" w:space="0" w:color="auto"/>
        <w:left w:val="none" w:sz="0" w:space="0" w:color="auto"/>
        <w:bottom w:val="none" w:sz="0" w:space="0" w:color="auto"/>
        <w:right w:val="none" w:sz="0" w:space="0" w:color="auto"/>
      </w:divBdr>
    </w:div>
    <w:div w:id="931741240">
      <w:bodyDiv w:val="1"/>
      <w:marLeft w:val="0"/>
      <w:marRight w:val="0"/>
      <w:marTop w:val="0"/>
      <w:marBottom w:val="0"/>
      <w:divBdr>
        <w:top w:val="none" w:sz="0" w:space="0" w:color="auto"/>
        <w:left w:val="none" w:sz="0" w:space="0" w:color="auto"/>
        <w:bottom w:val="none" w:sz="0" w:space="0" w:color="auto"/>
        <w:right w:val="none" w:sz="0" w:space="0" w:color="auto"/>
      </w:divBdr>
    </w:div>
    <w:div w:id="980621029">
      <w:bodyDiv w:val="1"/>
      <w:marLeft w:val="0"/>
      <w:marRight w:val="0"/>
      <w:marTop w:val="0"/>
      <w:marBottom w:val="0"/>
      <w:divBdr>
        <w:top w:val="none" w:sz="0" w:space="0" w:color="auto"/>
        <w:left w:val="none" w:sz="0" w:space="0" w:color="auto"/>
        <w:bottom w:val="none" w:sz="0" w:space="0" w:color="auto"/>
        <w:right w:val="none" w:sz="0" w:space="0" w:color="auto"/>
      </w:divBdr>
    </w:div>
    <w:div w:id="1022705245">
      <w:bodyDiv w:val="1"/>
      <w:marLeft w:val="0"/>
      <w:marRight w:val="0"/>
      <w:marTop w:val="0"/>
      <w:marBottom w:val="0"/>
      <w:divBdr>
        <w:top w:val="none" w:sz="0" w:space="0" w:color="auto"/>
        <w:left w:val="none" w:sz="0" w:space="0" w:color="auto"/>
        <w:bottom w:val="none" w:sz="0" w:space="0" w:color="auto"/>
        <w:right w:val="none" w:sz="0" w:space="0" w:color="auto"/>
      </w:divBdr>
    </w:div>
    <w:div w:id="1029179915">
      <w:bodyDiv w:val="1"/>
      <w:marLeft w:val="0"/>
      <w:marRight w:val="0"/>
      <w:marTop w:val="0"/>
      <w:marBottom w:val="0"/>
      <w:divBdr>
        <w:top w:val="none" w:sz="0" w:space="0" w:color="auto"/>
        <w:left w:val="none" w:sz="0" w:space="0" w:color="auto"/>
        <w:bottom w:val="none" w:sz="0" w:space="0" w:color="auto"/>
        <w:right w:val="none" w:sz="0" w:space="0" w:color="auto"/>
      </w:divBdr>
      <w:divsChild>
        <w:div w:id="998773362">
          <w:marLeft w:val="0"/>
          <w:marRight w:val="0"/>
          <w:marTop w:val="0"/>
          <w:marBottom w:val="0"/>
          <w:divBdr>
            <w:top w:val="none" w:sz="0" w:space="0" w:color="auto"/>
            <w:left w:val="none" w:sz="0" w:space="0" w:color="auto"/>
            <w:bottom w:val="none" w:sz="0" w:space="0" w:color="auto"/>
            <w:right w:val="none" w:sz="0" w:space="0" w:color="auto"/>
          </w:divBdr>
          <w:divsChild>
            <w:div w:id="569196857">
              <w:marLeft w:val="0"/>
              <w:marRight w:val="0"/>
              <w:marTop w:val="0"/>
              <w:marBottom w:val="0"/>
              <w:divBdr>
                <w:top w:val="none" w:sz="0" w:space="0" w:color="auto"/>
                <w:left w:val="none" w:sz="0" w:space="0" w:color="auto"/>
                <w:bottom w:val="none" w:sz="0" w:space="0" w:color="auto"/>
                <w:right w:val="none" w:sz="0" w:space="0" w:color="auto"/>
              </w:divBdr>
              <w:divsChild>
                <w:div w:id="10232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5748">
      <w:bodyDiv w:val="1"/>
      <w:marLeft w:val="0"/>
      <w:marRight w:val="0"/>
      <w:marTop w:val="0"/>
      <w:marBottom w:val="0"/>
      <w:divBdr>
        <w:top w:val="none" w:sz="0" w:space="0" w:color="auto"/>
        <w:left w:val="none" w:sz="0" w:space="0" w:color="auto"/>
        <w:bottom w:val="none" w:sz="0" w:space="0" w:color="auto"/>
        <w:right w:val="none" w:sz="0" w:space="0" w:color="auto"/>
      </w:divBdr>
      <w:divsChild>
        <w:div w:id="1107192434">
          <w:marLeft w:val="0"/>
          <w:marRight w:val="0"/>
          <w:marTop w:val="0"/>
          <w:marBottom w:val="0"/>
          <w:divBdr>
            <w:top w:val="none" w:sz="0" w:space="0" w:color="auto"/>
            <w:left w:val="none" w:sz="0" w:space="0" w:color="auto"/>
            <w:bottom w:val="none" w:sz="0" w:space="0" w:color="auto"/>
            <w:right w:val="none" w:sz="0" w:space="0" w:color="auto"/>
          </w:divBdr>
          <w:divsChild>
            <w:div w:id="281034658">
              <w:marLeft w:val="0"/>
              <w:marRight w:val="0"/>
              <w:marTop w:val="0"/>
              <w:marBottom w:val="0"/>
              <w:divBdr>
                <w:top w:val="none" w:sz="0" w:space="0" w:color="auto"/>
                <w:left w:val="none" w:sz="0" w:space="0" w:color="auto"/>
                <w:bottom w:val="none" w:sz="0" w:space="0" w:color="auto"/>
                <w:right w:val="none" w:sz="0" w:space="0" w:color="auto"/>
              </w:divBdr>
              <w:divsChild>
                <w:div w:id="1568303852">
                  <w:marLeft w:val="0"/>
                  <w:marRight w:val="0"/>
                  <w:marTop w:val="0"/>
                  <w:marBottom w:val="0"/>
                  <w:divBdr>
                    <w:top w:val="none" w:sz="0" w:space="0" w:color="auto"/>
                    <w:left w:val="none" w:sz="0" w:space="0" w:color="auto"/>
                    <w:bottom w:val="none" w:sz="0" w:space="0" w:color="auto"/>
                    <w:right w:val="none" w:sz="0" w:space="0" w:color="auto"/>
                  </w:divBdr>
                  <w:divsChild>
                    <w:div w:id="19799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51210">
      <w:bodyDiv w:val="1"/>
      <w:marLeft w:val="0"/>
      <w:marRight w:val="0"/>
      <w:marTop w:val="0"/>
      <w:marBottom w:val="0"/>
      <w:divBdr>
        <w:top w:val="none" w:sz="0" w:space="0" w:color="auto"/>
        <w:left w:val="none" w:sz="0" w:space="0" w:color="auto"/>
        <w:bottom w:val="none" w:sz="0" w:space="0" w:color="auto"/>
        <w:right w:val="none" w:sz="0" w:space="0" w:color="auto"/>
      </w:divBdr>
      <w:divsChild>
        <w:div w:id="541553297">
          <w:marLeft w:val="0"/>
          <w:marRight w:val="0"/>
          <w:marTop w:val="0"/>
          <w:marBottom w:val="0"/>
          <w:divBdr>
            <w:top w:val="none" w:sz="0" w:space="0" w:color="auto"/>
            <w:left w:val="none" w:sz="0" w:space="0" w:color="auto"/>
            <w:bottom w:val="none" w:sz="0" w:space="0" w:color="auto"/>
            <w:right w:val="none" w:sz="0" w:space="0" w:color="auto"/>
          </w:divBdr>
          <w:divsChild>
            <w:div w:id="416096620">
              <w:marLeft w:val="0"/>
              <w:marRight w:val="0"/>
              <w:marTop w:val="0"/>
              <w:marBottom w:val="0"/>
              <w:divBdr>
                <w:top w:val="none" w:sz="0" w:space="0" w:color="auto"/>
                <w:left w:val="none" w:sz="0" w:space="0" w:color="auto"/>
                <w:bottom w:val="none" w:sz="0" w:space="0" w:color="auto"/>
                <w:right w:val="none" w:sz="0" w:space="0" w:color="auto"/>
              </w:divBdr>
              <w:divsChild>
                <w:div w:id="375277840">
                  <w:marLeft w:val="0"/>
                  <w:marRight w:val="0"/>
                  <w:marTop w:val="0"/>
                  <w:marBottom w:val="0"/>
                  <w:divBdr>
                    <w:top w:val="none" w:sz="0" w:space="0" w:color="auto"/>
                    <w:left w:val="none" w:sz="0" w:space="0" w:color="auto"/>
                    <w:bottom w:val="none" w:sz="0" w:space="0" w:color="auto"/>
                    <w:right w:val="none" w:sz="0" w:space="0" w:color="auto"/>
                  </w:divBdr>
                </w:div>
              </w:divsChild>
            </w:div>
            <w:div w:id="1152679192">
              <w:marLeft w:val="0"/>
              <w:marRight w:val="0"/>
              <w:marTop w:val="0"/>
              <w:marBottom w:val="0"/>
              <w:divBdr>
                <w:top w:val="none" w:sz="0" w:space="0" w:color="auto"/>
                <w:left w:val="none" w:sz="0" w:space="0" w:color="auto"/>
                <w:bottom w:val="none" w:sz="0" w:space="0" w:color="auto"/>
                <w:right w:val="none" w:sz="0" w:space="0" w:color="auto"/>
              </w:divBdr>
              <w:divsChild>
                <w:div w:id="10366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05829">
      <w:bodyDiv w:val="1"/>
      <w:marLeft w:val="0"/>
      <w:marRight w:val="0"/>
      <w:marTop w:val="0"/>
      <w:marBottom w:val="0"/>
      <w:divBdr>
        <w:top w:val="none" w:sz="0" w:space="0" w:color="auto"/>
        <w:left w:val="none" w:sz="0" w:space="0" w:color="auto"/>
        <w:bottom w:val="none" w:sz="0" w:space="0" w:color="auto"/>
        <w:right w:val="none" w:sz="0" w:space="0" w:color="auto"/>
      </w:divBdr>
      <w:divsChild>
        <w:div w:id="356858259">
          <w:marLeft w:val="0"/>
          <w:marRight w:val="0"/>
          <w:marTop w:val="0"/>
          <w:marBottom w:val="0"/>
          <w:divBdr>
            <w:top w:val="none" w:sz="0" w:space="0" w:color="auto"/>
            <w:left w:val="none" w:sz="0" w:space="0" w:color="auto"/>
            <w:bottom w:val="none" w:sz="0" w:space="0" w:color="auto"/>
            <w:right w:val="none" w:sz="0" w:space="0" w:color="auto"/>
          </w:divBdr>
          <w:divsChild>
            <w:div w:id="880827405">
              <w:marLeft w:val="0"/>
              <w:marRight w:val="0"/>
              <w:marTop w:val="0"/>
              <w:marBottom w:val="0"/>
              <w:divBdr>
                <w:top w:val="none" w:sz="0" w:space="0" w:color="auto"/>
                <w:left w:val="none" w:sz="0" w:space="0" w:color="auto"/>
                <w:bottom w:val="none" w:sz="0" w:space="0" w:color="auto"/>
                <w:right w:val="none" w:sz="0" w:space="0" w:color="auto"/>
              </w:divBdr>
              <w:divsChild>
                <w:div w:id="6571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2642">
      <w:bodyDiv w:val="1"/>
      <w:marLeft w:val="0"/>
      <w:marRight w:val="0"/>
      <w:marTop w:val="0"/>
      <w:marBottom w:val="0"/>
      <w:divBdr>
        <w:top w:val="none" w:sz="0" w:space="0" w:color="auto"/>
        <w:left w:val="none" w:sz="0" w:space="0" w:color="auto"/>
        <w:bottom w:val="none" w:sz="0" w:space="0" w:color="auto"/>
        <w:right w:val="none" w:sz="0" w:space="0" w:color="auto"/>
      </w:divBdr>
      <w:divsChild>
        <w:div w:id="1472089052">
          <w:marLeft w:val="0"/>
          <w:marRight w:val="0"/>
          <w:marTop w:val="0"/>
          <w:marBottom w:val="0"/>
          <w:divBdr>
            <w:top w:val="none" w:sz="0" w:space="0" w:color="auto"/>
            <w:left w:val="none" w:sz="0" w:space="0" w:color="auto"/>
            <w:bottom w:val="none" w:sz="0" w:space="0" w:color="auto"/>
            <w:right w:val="none" w:sz="0" w:space="0" w:color="auto"/>
          </w:divBdr>
          <w:divsChild>
            <w:div w:id="433407887">
              <w:marLeft w:val="0"/>
              <w:marRight w:val="0"/>
              <w:marTop w:val="0"/>
              <w:marBottom w:val="0"/>
              <w:divBdr>
                <w:top w:val="none" w:sz="0" w:space="0" w:color="auto"/>
                <w:left w:val="none" w:sz="0" w:space="0" w:color="auto"/>
                <w:bottom w:val="none" w:sz="0" w:space="0" w:color="auto"/>
                <w:right w:val="none" w:sz="0" w:space="0" w:color="auto"/>
              </w:divBdr>
              <w:divsChild>
                <w:div w:id="506865464">
                  <w:marLeft w:val="0"/>
                  <w:marRight w:val="0"/>
                  <w:marTop w:val="0"/>
                  <w:marBottom w:val="0"/>
                  <w:divBdr>
                    <w:top w:val="none" w:sz="0" w:space="0" w:color="auto"/>
                    <w:left w:val="none" w:sz="0" w:space="0" w:color="auto"/>
                    <w:bottom w:val="none" w:sz="0" w:space="0" w:color="auto"/>
                    <w:right w:val="none" w:sz="0" w:space="0" w:color="auto"/>
                  </w:divBdr>
                  <w:divsChild>
                    <w:div w:id="957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5958">
      <w:bodyDiv w:val="1"/>
      <w:marLeft w:val="0"/>
      <w:marRight w:val="0"/>
      <w:marTop w:val="0"/>
      <w:marBottom w:val="0"/>
      <w:divBdr>
        <w:top w:val="none" w:sz="0" w:space="0" w:color="auto"/>
        <w:left w:val="none" w:sz="0" w:space="0" w:color="auto"/>
        <w:bottom w:val="none" w:sz="0" w:space="0" w:color="auto"/>
        <w:right w:val="none" w:sz="0" w:space="0" w:color="auto"/>
      </w:divBdr>
    </w:div>
    <w:div w:id="1572234615">
      <w:bodyDiv w:val="1"/>
      <w:marLeft w:val="0"/>
      <w:marRight w:val="0"/>
      <w:marTop w:val="0"/>
      <w:marBottom w:val="0"/>
      <w:divBdr>
        <w:top w:val="none" w:sz="0" w:space="0" w:color="auto"/>
        <w:left w:val="none" w:sz="0" w:space="0" w:color="auto"/>
        <w:bottom w:val="none" w:sz="0" w:space="0" w:color="auto"/>
        <w:right w:val="none" w:sz="0" w:space="0" w:color="auto"/>
      </w:divBdr>
    </w:div>
    <w:div w:id="1635913462">
      <w:bodyDiv w:val="1"/>
      <w:marLeft w:val="0"/>
      <w:marRight w:val="0"/>
      <w:marTop w:val="0"/>
      <w:marBottom w:val="0"/>
      <w:divBdr>
        <w:top w:val="none" w:sz="0" w:space="0" w:color="auto"/>
        <w:left w:val="none" w:sz="0" w:space="0" w:color="auto"/>
        <w:bottom w:val="none" w:sz="0" w:space="0" w:color="auto"/>
        <w:right w:val="none" w:sz="0" w:space="0" w:color="auto"/>
      </w:divBdr>
    </w:div>
    <w:div w:id="1653487556">
      <w:bodyDiv w:val="1"/>
      <w:marLeft w:val="0"/>
      <w:marRight w:val="0"/>
      <w:marTop w:val="0"/>
      <w:marBottom w:val="0"/>
      <w:divBdr>
        <w:top w:val="none" w:sz="0" w:space="0" w:color="auto"/>
        <w:left w:val="none" w:sz="0" w:space="0" w:color="auto"/>
        <w:bottom w:val="none" w:sz="0" w:space="0" w:color="auto"/>
        <w:right w:val="none" w:sz="0" w:space="0" w:color="auto"/>
      </w:divBdr>
    </w:div>
    <w:div w:id="1695158056">
      <w:bodyDiv w:val="1"/>
      <w:marLeft w:val="0"/>
      <w:marRight w:val="0"/>
      <w:marTop w:val="0"/>
      <w:marBottom w:val="0"/>
      <w:divBdr>
        <w:top w:val="none" w:sz="0" w:space="0" w:color="auto"/>
        <w:left w:val="none" w:sz="0" w:space="0" w:color="auto"/>
        <w:bottom w:val="none" w:sz="0" w:space="0" w:color="auto"/>
        <w:right w:val="none" w:sz="0" w:space="0" w:color="auto"/>
      </w:divBdr>
    </w:div>
    <w:div w:id="1740903255">
      <w:bodyDiv w:val="1"/>
      <w:marLeft w:val="0"/>
      <w:marRight w:val="0"/>
      <w:marTop w:val="0"/>
      <w:marBottom w:val="0"/>
      <w:divBdr>
        <w:top w:val="none" w:sz="0" w:space="0" w:color="auto"/>
        <w:left w:val="none" w:sz="0" w:space="0" w:color="auto"/>
        <w:bottom w:val="none" w:sz="0" w:space="0" w:color="auto"/>
        <w:right w:val="none" w:sz="0" w:space="0" w:color="auto"/>
      </w:divBdr>
    </w:div>
    <w:div w:id="1800340458">
      <w:bodyDiv w:val="1"/>
      <w:marLeft w:val="0"/>
      <w:marRight w:val="0"/>
      <w:marTop w:val="0"/>
      <w:marBottom w:val="0"/>
      <w:divBdr>
        <w:top w:val="none" w:sz="0" w:space="0" w:color="auto"/>
        <w:left w:val="none" w:sz="0" w:space="0" w:color="auto"/>
        <w:bottom w:val="none" w:sz="0" w:space="0" w:color="auto"/>
        <w:right w:val="none" w:sz="0" w:space="0" w:color="auto"/>
      </w:divBdr>
    </w:div>
    <w:div w:id="1878085944">
      <w:bodyDiv w:val="1"/>
      <w:marLeft w:val="0"/>
      <w:marRight w:val="0"/>
      <w:marTop w:val="0"/>
      <w:marBottom w:val="0"/>
      <w:divBdr>
        <w:top w:val="none" w:sz="0" w:space="0" w:color="auto"/>
        <w:left w:val="none" w:sz="0" w:space="0" w:color="auto"/>
        <w:bottom w:val="none" w:sz="0" w:space="0" w:color="auto"/>
        <w:right w:val="none" w:sz="0" w:space="0" w:color="auto"/>
      </w:divBdr>
      <w:divsChild>
        <w:div w:id="990013981">
          <w:marLeft w:val="0"/>
          <w:marRight w:val="0"/>
          <w:marTop w:val="0"/>
          <w:marBottom w:val="0"/>
          <w:divBdr>
            <w:top w:val="none" w:sz="0" w:space="0" w:color="auto"/>
            <w:left w:val="none" w:sz="0" w:space="0" w:color="auto"/>
            <w:bottom w:val="none" w:sz="0" w:space="0" w:color="auto"/>
            <w:right w:val="none" w:sz="0" w:space="0" w:color="auto"/>
          </w:divBdr>
          <w:divsChild>
            <w:div w:id="1349209285">
              <w:marLeft w:val="0"/>
              <w:marRight w:val="0"/>
              <w:marTop w:val="0"/>
              <w:marBottom w:val="0"/>
              <w:divBdr>
                <w:top w:val="none" w:sz="0" w:space="0" w:color="auto"/>
                <w:left w:val="none" w:sz="0" w:space="0" w:color="auto"/>
                <w:bottom w:val="none" w:sz="0" w:space="0" w:color="auto"/>
                <w:right w:val="none" w:sz="0" w:space="0" w:color="auto"/>
              </w:divBdr>
              <w:divsChild>
                <w:div w:id="725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doi.org/10.1300/J002v39n01_0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www.bmfj.gv.at/familie/finanzielle-unterstuetzungen/kinderbetreuungsgeld/statistik-vaeterbeteiligung--auswertung.html"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yperlink" Target="https://www.hwwi.org/fileadmin/hwwi/Publikationen/Research/Paper/Wirtschaftliche_Trends_und_HH/HWWI_Research_Paper_1-3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2.xml"/><Relationship Id="rId28" Type="http://schemas.openxmlformats.org/officeDocument/2006/relationships/hyperlink" Target="http://www.ombudsman.ge/res/docs/2020030416283364211.pdf" TargetMode="External"/><Relationship Id="rId36" Type="http://schemas.microsoft.com/office/2018/08/relationships/commentsExtensible" Target="commentsExtensible.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 Id="rId27" Type="http://schemas.openxmlformats.org/officeDocument/2006/relationships/hyperlink" Target="https://doi.org/10.1023/A:1025089031871"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doi.org/10.1787/5k8xb6hw1wjf-en" TargetMode="External"/><Relationship Id="rId18" Type="http://schemas.openxmlformats.org/officeDocument/2006/relationships/hyperlink" Target="https://www.researchgate.net/publication/301231434_Maternity_leave_provisions_in_the_EU_Member_States_Duration_and_allowances?enrichId=rgreq-56f6d7c79b4e67df2421ac45f529adb4-XXX&amp;enrichSource=Y292ZXJQYWdlOzMwMTIzMTQzNDtBUzozNTA0MDAzOTkwNjkxODRAMTQ2MDU1MzM3MzE2MA==&amp;el=1_x_2&amp;_esc=publicationCoverPdf" TargetMode="External"/><Relationship Id="rId26" Type="http://schemas.openxmlformats.org/officeDocument/2006/relationships/hyperlink" Target="https://georgia.unwomen.org/en/digital-library/publications/2018/12/womens-economic-inactivity-and-engagement-in-the-informal-sector-in-georgia" TargetMode="External"/><Relationship Id="rId3" Type="http://schemas.openxmlformats.org/officeDocument/2006/relationships/hyperlink" Target="https://eur-lex.europa.eu/legal-content/en/TXT/PDF/?uri=CELEX:22014A0830(02)" TargetMode="External"/><Relationship Id="rId21" Type="http://schemas.openxmlformats.org/officeDocument/2006/relationships/hyperlink" Target="https://georgia.unwomen.org/en/digital-library/publications/2018/12/womens-economic-inactivity-and-engagement-in-the-informal-sector-in-georgia" TargetMode="External"/><Relationship Id="rId34" Type="http://schemas.openxmlformats.org/officeDocument/2006/relationships/hyperlink" Target="https://www.geostat.ge/en/modules/categories/38/employment-and-unemployment" TargetMode="External"/><Relationship Id="rId7" Type="http://schemas.openxmlformats.org/officeDocument/2006/relationships/hyperlink" Target="https://www.ceps.eu/wp-content/uploads/2020/05/GVDL-and-TA-Updating-AA-DCFTAs.pdf" TargetMode="External"/><Relationship Id="rId12" Type="http://schemas.openxmlformats.org/officeDocument/2006/relationships/hyperlink" Target="https://www.oecd.org/els/soc/PF2_1_Parental_leave_systems.pdf" TargetMode="External"/><Relationship Id="rId17" Type="http://schemas.openxmlformats.org/officeDocument/2006/relationships/hyperlink" Target="https://georgia.unwomen.org/en/digital-library/publications/2020/03/analysis-of-the-gender-pay-gap-and-gender-inequality-in-the-labor-market-in-georgia" TargetMode="External"/><Relationship Id="rId25" Type="http://schemas.openxmlformats.org/officeDocument/2006/relationships/hyperlink" Target="http://www.ombudsman.ge/res/docs/2020030416283364211.pdf" TargetMode="External"/><Relationship Id="rId33" Type="http://schemas.openxmlformats.org/officeDocument/2006/relationships/hyperlink" Target="https://link.springer.com/content/pdf/10.1186/s40172-015-0029-1.pdf" TargetMode="External"/><Relationship Id="rId2" Type="http://schemas.openxmlformats.org/officeDocument/2006/relationships/hyperlink" Target="https://www.ilo.org/moscow/news/WCMS_758336/lang--en/index.htm" TargetMode="External"/><Relationship Id="rId16" Type="http://schemas.openxmlformats.org/officeDocument/2006/relationships/hyperlink" Target="http://ssa.gov.ge/index.php?lang_id=GEO&amp;sec_id=92&amp;info_id=567" TargetMode="External"/><Relationship Id="rId20" Type="http://schemas.openxmlformats.org/officeDocument/2006/relationships/hyperlink" Target="https://books.google.ge/books?id=z5lf0sT92y4C&amp;pg=PA1344&amp;lpg=PA1344&amp;dq=what+percentage+of+workers+are+unionized+in+Georgia+country&amp;source=bl&amp;ots=DWkYFTX00A&amp;sig=ACfU3U0ogCPBjpumCQ5BeT-OsDnQynBisw&amp;hl=en&amp;sa=X&amp;ved=2ahUKEwiE4bi8qanqAhUJGewKHfzYB34Q6AEwD3oECAkQAQ" TargetMode="External"/><Relationship Id="rId29" Type="http://schemas.openxmlformats.org/officeDocument/2006/relationships/hyperlink" Target="https://www.eurofound.europa.eu/observatories/eurwork/industrial-relations-dictionary/atypical-work" TargetMode="External"/><Relationship Id="rId1" Type="http://schemas.openxmlformats.org/officeDocument/2006/relationships/hyperlink" Target="https://www.ilo.org/dyn/normlex/en/f?p=NORMLEXPUB:11300:0::NO::P11300_INSTRUMENT_ID:312328" TargetMode="External"/><Relationship Id="rId6" Type="http://schemas.openxmlformats.org/officeDocument/2006/relationships/hyperlink" Target="https://www.ilo.org/dyn/normlex/en/f?p=NORMLEXPUB:13100:0::NO::P13100_COMMENT_ID:3957950" TargetMode="External"/><Relationship Id="rId11" Type="http://schemas.openxmlformats.org/officeDocument/2006/relationships/hyperlink" Target="https://www.employment.gov.sk/en/family-social-assistance/material-need-assistance/subsistence-minimum.html" TargetMode="External"/><Relationship Id="rId24" Type="http://schemas.openxmlformats.org/officeDocument/2006/relationships/hyperlink" Target="http://www.ombudsman.ge/res/docs/2020030416283364211.pdf" TargetMode="External"/><Relationship Id="rId32" Type="http://schemas.openxmlformats.org/officeDocument/2006/relationships/hyperlink" Target="https://ideas.repec.org/a/ucp/jlabec/v16y1998i3p505-45.html" TargetMode="External"/><Relationship Id="rId5" Type="http://schemas.openxmlformats.org/officeDocument/2006/relationships/hyperlink" Target="https://www.leavenetwork.org/fileadmin/user_upload/k_leavenetwork/annual_reviews/2019/2._2019_Compiled_Report_2019_0824-.pdf" TargetMode="External"/><Relationship Id="rId15" Type="http://schemas.openxmlformats.org/officeDocument/2006/relationships/hyperlink" Target="https://economics.yale.edu/sites/default/files/files/Workshops-Seminars/Labor-Public/carneiro-081031.pdf" TargetMode="External"/><Relationship Id="rId23" Type="http://schemas.openxmlformats.org/officeDocument/2006/relationships/hyperlink" Target="https://georgia.unwomen.org/en/digital-library/publications/2018/12/womens-economic-inactivity-and-engagement-in-the-informal-sector-in-georgia" TargetMode="External"/><Relationship Id="rId28" Type="http://schemas.openxmlformats.org/officeDocument/2006/relationships/hyperlink" Target="https://georgia.unfpa.org/sites/default/files/pub-pdf/Gender-biased%20sex%20selection_ENG_2015.pdf" TargetMode="External"/><Relationship Id="rId10" Type="http://schemas.openxmlformats.org/officeDocument/2006/relationships/hyperlink" Target="https://www.geostat.ge/en/modules/categories/49/subsistence-minimum" TargetMode="External"/><Relationship Id="rId19" Type="http://schemas.openxmlformats.org/officeDocument/2006/relationships/hyperlink" Target="https://georgia.unwomen.org/en/digital-library/publications/2018/12/womens-economic-inactivity-and-engagement-in-the-informal-sector-in-georgia" TargetMode="External"/><Relationship Id="rId31" Type="http://schemas.openxmlformats.org/officeDocument/2006/relationships/hyperlink" Target="https://eur-lex.europa.eu/legal-content/EN/TXT/PDF/?uri=CELEX:32019L1158&amp;from=EN" TargetMode="External"/><Relationship Id="rId4" Type="http://schemas.openxmlformats.org/officeDocument/2006/relationships/hyperlink" Target="https://apps.who.int/iris/bitstream/handle/10665/42590/9241562218.pdf?sequence=1&amp;fbclid=IwAR2bNh5R65srodBuEOnDA0oXMHTGNCkLXz8btCVZkNr3IrrI24GBCvn_rIU" TargetMode="External"/><Relationship Id="rId9" Type="http://schemas.openxmlformats.org/officeDocument/2006/relationships/hyperlink" Target="https://www.geostat.ge/en/modules/categories/39/wages" TargetMode="External"/><Relationship Id="rId14" Type="http://schemas.openxmlformats.org/officeDocument/2006/relationships/hyperlink" Target="https://ssrn.com/abstract=226287" TargetMode="External"/><Relationship Id="rId22" Type="http://schemas.openxmlformats.org/officeDocument/2006/relationships/hyperlink" Target="https://georgia.unwomen.org/en/digital-library/publications/2018/12/womens-economic-inactivity-and-engagement-in-the-informal-sector-in-georgia" TargetMode="External"/><Relationship Id="rId27" Type="http://schemas.openxmlformats.org/officeDocument/2006/relationships/hyperlink" Target="https://www.iset-pi.ge/index.php/en/iset-economist-blog-2/entry/making-a-break-through-in-gender-equality-will-not-be-easy-that-s-why-evidence-based-approaches-to-policy-should-be-taken-seriously" TargetMode="External"/><Relationship Id="rId30" Type="http://schemas.openxmlformats.org/officeDocument/2006/relationships/hyperlink" Target="https://globalnews.lockton.com/eu-directive-for-work-life-balance/" TargetMode="External"/><Relationship Id="rId35" Type="http://schemas.openxmlformats.org/officeDocument/2006/relationships/hyperlink" Target="https://www.geostat.ge/en/modules/categories/319/births" TargetMode="External"/><Relationship Id="rId8" Type="http://schemas.openxmlformats.org/officeDocument/2006/relationships/hyperlink" Target="https://www.ilo.org/wcmsp5/groups/public/---dgreports/---dcomm/---publ/documents/publication/wcms_242615.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Users\macbook\Downloads\Monthly%20Maternity%20Leave%20Compensation%20as%20a%20Share%20of%20Subsistence%20Minimum.xls"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Users\macbook\Downloads\Figures_updated.xlsx" TargetMode="Externa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java\Dropbox\Projects\RIA%20Maternity\Calculations\Figures_updated.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java\Dropbox\Projects\RIA%20Maternity\Calculations\Figures_updated.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Users\macbook\Downloads\Figures_updated.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Users\macbook\Downloads\Figures_updated.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Users\macbook\Downloads\Figures_updated.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Users\macbook\Downloads\Figures_updated.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Users\macbook\Downloads\Figures_updated.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Users\macbook\Downloads\Figures_upda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33169291338583E-2"/>
          <c:y val="4.8782980714664671E-2"/>
          <c:w val="0.92083497375328083"/>
          <c:h val="0.73071871815579936"/>
        </c:manualLayout>
      </c:layout>
      <c:lineChart>
        <c:grouping val="standard"/>
        <c:varyColors val="0"/>
        <c:ser>
          <c:idx val="0"/>
          <c:order val="0"/>
          <c:tx>
            <c:strRef>
              <c:f>Sheet1!$F$1</c:f>
              <c:strCache>
                <c:ptCount val="1"/>
                <c:pt idx="0">
                  <c:v>Maternity Leave Monthly Compensation as a Share of 1.5 times the Subsistance Minimum for an Average Consumer</c:v>
                </c:pt>
              </c:strCache>
            </c:strRef>
          </c:tx>
          <c:spPr>
            <a:ln w="38100" cap="rnd">
              <a:solidFill>
                <a:schemeClr val="accent1"/>
              </a:solidFill>
              <a:round/>
            </a:ln>
            <a:effectLst/>
          </c:spPr>
          <c:marker>
            <c:symbol val="none"/>
          </c:marker>
          <c:cat>
            <c:multiLvlStrRef>
              <c:f>Sheet1!$A$2:$B$162</c:f>
              <c:multiLvlStrCache>
                <c:ptCount val="161"/>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pt idx="70">
                    <c:v>November</c:v>
                  </c:pt>
                  <c:pt idx="71">
                    <c:v>December</c:v>
                  </c:pt>
                  <c:pt idx="72">
                    <c:v>January</c:v>
                  </c:pt>
                  <c:pt idx="73">
                    <c:v>February</c:v>
                  </c:pt>
                  <c:pt idx="74">
                    <c:v>March</c:v>
                  </c:pt>
                  <c:pt idx="75">
                    <c:v>April</c:v>
                  </c:pt>
                  <c:pt idx="76">
                    <c:v>May</c:v>
                  </c:pt>
                  <c:pt idx="77">
                    <c:v>June</c:v>
                  </c:pt>
                  <c:pt idx="78">
                    <c:v>July</c:v>
                  </c:pt>
                  <c:pt idx="79">
                    <c:v>August</c:v>
                  </c:pt>
                  <c:pt idx="80">
                    <c:v>September</c:v>
                  </c:pt>
                  <c:pt idx="81">
                    <c:v>October</c:v>
                  </c:pt>
                  <c:pt idx="82">
                    <c:v>November</c:v>
                  </c:pt>
                  <c:pt idx="83">
                    <c:v>December</c:v>
                  </c:pt>
                  <c:pt idx="84">
                    <c:v>January</c:v>
                  </c:pt>
                  <c:pt idx="85">
                    <c:v>February</c:v>
                  </c:pt>
                  <c:pt idx="86">
                    <c:v>March</c:v>
                  </c:pt>
                  <c:pt idx="87">
                    <c:v>April</c:v>
                  </c:pt>
                  <c:pt idx="88">
                    <c:v>May</c:v>
                  </c:pt>
                  <c:pt idx="89">
                    <c:v>June</c:v>
                  </c:pt>
                  <c:pt idx="90">
                    <c:v>July</c:v>
                  </c:pt>
                  <c:pt idx="91">
                    <c:v>August</c:v>
                  </c:pt>
                  <c:pt idx="92">
                    <c:v>September</c:v>
                  </c:pt>
                  <c:pt idx="93">
                    <c:v>October</c:v>
                  </c:pt>
                  <c:pt idx="94">
                    <c:v>November</c:v>
                  </c:pt>
                  <c:pt idx="95">
                    <c:v>December</c:v>
                  </c:pt>
                  <c:pt idx="96">
                    <c:v>January</c:v>
                  </c:pt>
                  <c:pt idx="97">
                    <c:v>February</c:v>
                  </c:pt>
                  <c:pt idx="98">
                    <c:v>March</c:v>
                  </c:pt>
                  <c:pt idx="99">
                    <c:v>April</c:v>
                  </c:pt>
                  <c:pt idx="100">
                    <c:v>May</c:v>
                  </c:pt>
                  <c:pt idx="101">
                    <c:v>June</c:v>
                  </c:pt>
                  <c:pt idx="102">
                    <c:v>July</c:v>
                  </c:pt>
                  <c:pt idx="103">
                    <c:v>August</c:v>
                  </c:pt>
                  <c:pt idx="104">
                    <c:v>September</c:v>
                  </c:pt>
                  <c:pt idx="105">
                    <c:v>October</c:v>
                  </c:pt>
                  <c:pt idx="106">
                    <c:v>November</c:v>
                  </c:pt>
                  <c:pt idx="107">
                    <c:v>December</c:v>
                  </c:pt>
                  <c:pt idx="108">
                    <c:v>January</c:v>
                  </c:pt>
                  <c:pt idx="109">
                    <c:v>February</c:v>
                  </c:pt>
                  <c:pt idx="110">
                    <c:v>March</c:v>
                  </c:pt>
                  <c:pt idx="111">
                    <c:v>April</c:v>
                  </c:pt>
                  <c:pt idx="112">
                    <c:v>May</c:v>
                  </c:pt>
                  <c:pt idx="113">
                    <c:v>June</c:v>
                  </c:pt>
                  <c:pt idx="114">
                    <c:v>July</c:v>
                  </c:pt>
                  <c:pt idx="115">
                    <c:v>August</c:v>
                  </c:pt>
                  <c:pt idx="116">
                    <c:v>September</c:v>
                  </c:pt>
                  <c:pt idx="117">
                    <c:v>October</c:v>
                  </c:pt>
                  <c:pt idx="118">
                    <c:v>November</c:v>
                  </c:pt>
                  <c:pt idx="119">
                    <c:v>December</c:v>
                  </c:pt>
                  <c:pt idx="120">
                    <c:v>January</c:v>
                  </c:pt>
                  <c:pt idx="121">
                    <c:v>February</c:v>
                  </c:pt>
                  <c:pt idx="122">
                    <c:v>March</c:v>
                  </c:pt>
                  <c:pt idx="123">
                    <c:v>April</c:v>
                  </c:pt>
                  <c:pt idx="124">
                    <c:v>May</c:v>
                  </c:pt>
                  <c:pt idx="125">
                    <c:v>June</c:v>
                  </c:pt>
                  <c:pt idx="126">
                    <c:v>July</c:v>
                  </c:pt>
                  <c:pt idx="127">
                    <c:v>August</c:v>
                  </c:pt>
                  <c:pt idx="128">
                    <c:v>September</c:v>
                  </c:pt>
                  <c:pt idx="129">
                    <c:v>October</c:v>
                  </c:pt>
                  <c:pt idx="130">
                    <c:v>November</c:v>
                  </c:pt>
                  <c:pt idx="131">
                    <c:v>December</c:v>
                  </c:pt>
                  <c:pt idx="132">
                    <c:v>January</c:v>
                  </c:pt>
                  <c:pt idx="133">
                    <c:v>February</c:v>
                  </c:pt>
                  <c:pt idx="134">
                    <c:v>March</c:v>
                  </c:pt>
                  <c:pt idx="135">
                    <c:v>April</c:v>
                  </c:pt>
                  <c:pt idx="136">
                    <c:v>May</c:v>
                  </c:pt>
                  <c:pt idx="137">
                    <c:v>June</c:v>
                  </c:pt>
                  <c:pt idx="138">
                    <c:v>July</c:v>
                  </c:pt>
                  <c:pt idx="139">
                    <c:v>August</c:v>
                  </c:pt>
                  <c:pt idx="140">
                    <c:v>September</c:v>
                  </c:pt>
                  <c:pt idx="141">
                    <c:v>October</c:v>
                  </c:pt>
                  <c:pt idx="142">
                    <c:v>November</c:v>
                  </c:pt>
                  <c:pt idx="143">
                    <c:v>December</c:v>
                  </c:pt>
                  <c:pt idx="144">
                    <c:v>January</c:v>
                  </c:pt>
                  <c:pt idx="145">
                    <c:v>February</c:v>
                  </c:pt>
                  <c:pt idx="146">
                    <c:v>March</c:v>
                  </c:pt>
                  <c:pt idx="147">
                    <c:v>April</c:v>
                  </c:pt>
                  <c:pt idx="148">
                    <c:v>May</c:v>
                  </c:pt>
                  <c:pt idx="149">
                    <c:v>June</c:v>
                  </c:pt>
                  <c:pt idx="150">
                    <c:v>July</c:v>
                  </c:pt>
                  <c:pt idx="151">
                    <c:v>August</c:v>
                  </c:pt>
                  <c:pt idx="152">
                    <c:v>September</c:v>
                  </c:pt>
                  <c:pt idx="153">
                    <c:v>October</c:v>
                  </c:pt>
                  <c:pt idx="154">
                    <c:v>November</c:v>
                  </c:pt>
                  <c:pt idx="155">
                    <c:v>December</c:v>
                  </c:pt>
                  <c:pt idx="156">
                    <c:v>January</c:v>
                  </c:pt>
                  <c:pt idx="157">
                    <c:v>February</c:v>
                  </c:pt>
                  <c:pt idx="158">
                    <c:v>March</c:v>
                  </c:pt>
                  <c:pt idx="159">
                    <c:v>April</c:v>
                  </c:pt>
                  <c:pt idx="160">
                    <c:v>May</c:v>
                  </c:pt>
                </c:lvl>
                <c:lvl>
                  <c:pt idx="0">
                    <c:v>2007</c:v>
                  </c:pt>
                  <c:pt idx="12">
                    <c:v>2008</c:v>
                  </c:pt>
                  <c:pt idx="24">
                    <c:v>2009</c:v>
                  </c:pt>
                  <c:pt idx="36">
                    <c:v>2010</c:v>
                  </c:pt>
                  <c:pt idx="48">
                    <c:v>2011</c:v>
                  </c:pt>
                  <c:pt idx="60">
                    <c:v>2012</c:v>
                  </c:pt>
                  <c:pt idx="72">
                    <c:v>2013</c:v>
                  </c:pt>
                  <c:pt idx="84">
                    <c:v>2014</c:v>
                  </c:pt>
                  <c:pt idx="96">
                    <c:v>2015</c:v>
                  </c:pt>
                  <c:pt idx="108">
                    <c:v>2016</c:v>
                  </c:pt>
                  <c:pt idx="120">
                    <c:v>2017</c:v>
                  </c:pt>
                  <c:pt idx="132">
                    <c:v>2018</c:v>
                  </c:pt>
                  <c:pt idx="144">
                    <c:v>2019</c:v>
                  </c:pt>
                  <c:pt idx="156">
                    <c:v>2020</c:v>
                  </c:pt>
                </c:lvl>
              </c:multiLvlStrCache>
            </c:multiLvlStrRef>
          </c:cat>
          <c:val>
            <c:numRef>
              <c:f>Sheet1!$F$2:$F$162</c:f>
              <c:numCache>
                <c:formatCode>0.00</c:formatCode>
                <c:ptCount val="161"/>
                <c:pt idx="0">
                  <c:v>0.93416661548514446</c:v>
                </c:pt>
                <c:pt idx="1">
                  <c:v>0.93389479446636725</c:v>
                </c:pt>
                <c:pt idx="2">
                  <c:v>0.91438023946622227</c:v>
                </c:pt>
                <c:pt idx="3">
                  <c:v>0.93289586678404479</c:v>
                </c:pt>
                <c:pt idx="4">
                  <c:v>0.91377357798214554</c:v>
                </c:pt>
                <c:pt idx="5">
                  <c:v>0.93942433897461441</c:v>
                </c:pt>
                <c:pt idx="6">
                  <c:v>1.0000687552178669</c:v>
                </c:pt>
                <c:pt idx="7">
                  <c:v>0.99619883893238659</c:v>
                </c:pt>
                <c:pt idx="8">
                  <c:v>0.96677868084182439</c:v>
                </c:pt>
                <c:pt idx="9">
                  <c:v>0.9572416840182294</c:v>
                </c:pt>
                <c:pt idx="10">
                  <c:v>0.97287026923831332</c:v>
                </c:pt>
                <c:pt idx="11">
                  <c:v>0.97412921165424826</c:v>
                </c:pt>
                <c:pt idx="12">
                  <c:v>0.91681850032968171</c:v>
                </c:pt>
                <c:pt idx="13">
                  <c:v>0.89123008759238231</c:v>
                </c:pt>
                <c:pt idx="14">
                  <c:v>0.87796578455142837</c:v>
                </c:pt>
                <c:pt idx="15">
                  <c:v>0.89668504361774437</c:v>
                </c:pt>
                <c:pt idx="16">
                  <c:v>0.88242090043572696</c:v>
                </c:pt>
                <c:pt idx="17">
                  <c:v>0.87914130469247531</c:v>
                </c:pt>
                <c:pt idx="18">
                  <c:v>0.86779290137212517</c:v>
                </c:pt>
                <c:pt idx="19">
                  <c:v>0.90152497627548434</c:v>
                </c:pt>
                <c:pt idx="20">
                  <c:v>0.89310497192026717</c:v>
                </c:pt>
                <c:pt idx="21">
                  <c:v>0.855468673953099</c:v>
                </c:pt>
                <c:pt idx="22">
                  <c:v>0.86880973066898359</c:v>
                </c:pt>
                <c:pt idx="23">
                  <c:v>0.86373567766736636</c:v>
                </c:pt>
                <c:pt idx="24">
                  <c:v>0.84372900362529324</c:v>
                </c:pt>
                <c:pt idx="25">
                  <c:v>0.85482789233833401</c:v>
                </c:pt>
                <c:pt idx="26">
                  <c:v>0.83789947520271713</c:v>
                </c:pt>
                <c:pt idx="27">
                  <c:v>0.87028136919374455</c:v>
                </c:pt>
                <c:pt idx="28">
                  <c:v>0.85810926407570642</c:v>
                </c:pt>
                <c:pt idx="29">
                  <c:v>0.87542578615314082</c:v>
                </c:pt>
                <c:pt idx="30">
                  <c:v>0.91740628186523165</c:v>
                </c:pt>
                <c:pt idx="31">
                  <c:v>0.90073233504967831</c:v>
                </c:pt>
                <c:pt idx="32">
                  <c:v>0.88715321941308878</c:v>
                </c:pt>
                <c:pt idx="33">
                  <c:v>0.88312967869398973</c:v>
                </c:pt>
                <c:pt idx="34">
                  <c:v>0.90514322577391071</c:v>
                </c:pt>
                <c:pt idx="35">
                  <c:v>0.89538246871536287</c:v>
                </c:pt>
                <c:pt idx="36">
                  <c:v>0.88201104338141645</c:v>
                </c:pt>
                <c:pt idx="37">
                  <c:v>0.89746603164761496</c:v>
                </c:pt>
                <c:pt idx="38">
                  <c:v>0.89980564336995206</c:v>
                </c:pt>
                <c:pt idx="39">
                  <c:v>0.88654358836662506</c:v>
                </c:pt>
                <c:pt idx="40">
                  <c:v>0.87615951476024001</c:v>
                </c:pt>
                <c:pt idx="41">
                  <c:v>0.87802854235632022</c:v>
                </c:pt>
                <c:pt idx="42">
                  <c:v>0.87917977665389191</c:v>
                </c:pt>
                <c:pt idx="43">
                  <c:v>0.84285148758980055</c:v>
                </c:pt>
                <c:pt idx="44">
                  <c:v>0.80153364305279928</c:v>
                </c:pt>
                <c:pt idx="45">
                  <c:v>0.77574156337981337</c:v>
                </c:pt>
                <c:pt idx="46">
                  <c:v>0.7550516709685291</c:v>
                </c:pt>
                <c:pt idx="47">
                  <c:v>0.75477304983207649</c:v>
                </c:pt>
                <c:pt idx="48">
                  <c:v>0.73920068499471636</c:v>
                </c:pt>
                <c:pt idx="49">
                  <c:v>0.71131401699739505</c:v>
                </c:pt>
                <c:pt idx="50">
                  <c:v>0.70303032727734804</c:v>
                </c:pt>
                <c:pt idx="51">
                  <c:v>0.6919461284720051</c:v>
                </c:pt>
                <c:pt idx="52">
                  <c:v>0.67859814641868199</c:v>
                </c:pt>
                <c:pt idx="53">
                  <c:v>0.7119088780572137</c:v>
                </c:pt>
                <c:pt idx="54">
                  <c:v>0.73801254029121199</c:v>
                </c:pt>
                <c:pt idx="55">
                  <c:v>0.72823385491773585</c:v>
                </c:pt>
                <c:pt idx="56">
                  <c:v>0.72559747318578638</c:v>
                </c:pt>
                <c:pt idx="57">
                  <c:v>0.722916102680077</c:v>
                </c:pt>
                <c:pt idx="58">
                  <c:v>0.72307118710087159</c:v>
                </c:pt>
                <c:pt idx="59">
                  <c:v>0.71937358245648964</c:v>
                </c:pt>
                <c:pt idx="60">
                  <c:v>0.71807238390787054</c:v>
                </c:pt>
                <c:pt idx="61">
                  <c:v>0.72296561577035434</c:v>
                </c:pt>
                <c:pt idx="62">
                  <c:v>0.72708811218250158</c:v>
                </c:pt>
                <c:pt idx="63">
                  <c:v>0.73259885799411406</c:v>
                </c:pt>
                <c:pt idx="64">
                  <c:v>0.75198532123548367</c:v>
                </c:pt>
                <c:pt idx="65">
                  <c:v>0.75778665143521373</c:v>
                </c:pt>
                <c:pt idx="66">
                  <c:v>0.77075188314949161</c:v>
                </c:pt>
                <c:pt idx="67">
                  <c:v>0.77583687370433385</c:v>
                </c:pt>
                <c:pt idx="68">
                  <c:v>0.75753009147788397</c:v>
                </c:pt>
                <c:pt idx="69">
                  <c:v>0.74971283339321615</c:v>
                </c:pt>
                <c:pt idx="70">
                  <c:v>0.75006098297245805</c:v>
                </c:pt>
                <c:pt idx="71">
                  <c:v>0.75727214090443573</c:v>
                </c:pt>
                <c:pt idx="72">
                  <c:v>0.7493393468501055</c:v>
                </c:pt>
                <c:pt idx="73">
                  <c:v>0.75648023858173741</c:v>
                </c:pt>
                <c:pt idx="74">
                  <c:v>0.76059648570469285</c:v>
                </c:pt>
                <c:pt idx="75">
                  <c:v>0.76604764287421667</c:v>
                </c:pt>
                <c:pt idx="76">
                  <c:v>0.75325729717101086</c:v>
                </c:pt>
                <c:pt idx="77">
                  <c:v>0.75423060186815161</c:v>
                </c:pt>
                <c:pt idx="78">
                  <c:v>0.77993453745875396</c:v>
                </c:pt>
                <c:pt idx="79">
                  <c:v>0.7725264910728924</c:v>
                </c:pt>
                <c:pt idx="80">
                  <c:v>0.76440424431409804</c:v>
                </c:pt>
                <c:pt idx="81">
                  <c:v>0.7593671886854434</c:v>
                </c:pt>
                <c:pt idx="82">
                  <c:v>0.74865699300416955</c:v>
                </c:pt>
                <c:pt idx="83">
                  <c:v>0.72794064290759442</c:v>
                </c:pt>
                <c:pt idx="84">
                  <c:v>0.81351562317973802</c:v>
                </c:pt>
                <c:pt idx="85">
                  <c:v>0.80759530863071072</c:v>
                </c:pt>
                <c:pt idx="86">
                  <c:v>0.80723674138707402</c:v>
                </c:pt>
                <c:pt idx="87">
                  <c:v>0.80638414034895334</c:v>
                </c:pt>
                <c:pt idx="88">
                  <c:v>0.81745783621469703</c:v>
                </c:pt>
                <c:pt idx="89">
                  <c:v>0.83871127234095366</c:v>
                </c:pt>
                <c:pt idx="90">
                  <c:v>0.86696457222670986</c:v>
                </c:pt>
                <c:pt idx="91">
                  <c:v>0.83315826976481766</c:v>
                </c:pt>
                <c:pt idx="92">
                  <c:v>0.80530071267913717</c:v>
                </c:pt>
                <c:pt idx="93">
                  <c:v>0.78091498216535915</c:v>
                </c:pt>
                <c:pt idx="94">
                  <c:v>0.78592008225310273</c:v>
                </c:pt>
                <c:pt idx="95">
                  <c:v>0.78680662365171983</c:v>
                </c:pt>
                <c:pt idx="96">
                  <c:v>0.78299890916332104</c:v>
                </c:pt>
                <c:pt idx="97">
                  <c:v>0.78396952599791314</c:v>
                </c:pt>
                <c:pt idx="98">
                  <c:v>0.77469249771917659</c:v>
                </c:pt>
                <c:pt idx="99">
                  <c:v>0.78150581705649969</c:v>
                </c:pt>
                <c:pt idx="100">
                  <c:v>0.77484884937125942</c:v>
                </c:pt>
                <c:pt idx="101">
                  <c:v>0.7770298105860689</c:v>
                </c:pt>
                <c:pt idx="102">
                  <c:v>0.80609350032915839</c:v>
                </c:pt>
                <c:pt idx="103">
                  <c:v>0.79458679218141304</c:v>
                </c:pt>
                <c:pt idx="104">
                  <c:v>0.77477908058336664</c:v>
                </c:pt>
                <c:pt idx="105">
                  <c:v>0.7679796771912768</c:v>
                </c:pt>
                <c:pt idx="106">
                  <c:v>0.75707751949918223</c:v>
                </c:pt>
                <c:pt idx="107">
                  <c:v>0.7722867473595334</c:v>
                </c:pt>
                <c:pt idx="108">
                  <c:v>0.76376927380975379</c:v>
                </c:pt>
                <c:pt idx="109">
                  <c:v>0.76869009039751224</c:v>
                </c:pt>
                <c:pt idx="110">
                  <c:v>0.77615121097532502</c:v>
                </c:pt>
                <c:pt idx="111">
                  <c:v>0.7782645316083846</c:v>
                </c:pt>
                <c:pt idx="112">
                  <c:v>0.78107177919639403</c:v>
                </c:pt>
                <c:pt idx="113">
                  <c:v>0.79856335074845408</c:v>
                </c:pt>
                <c:pt idx="114">
                  <c:v>0.80129735182339745</c:v>
                </c:pt>
                <c:pt idx="115">
                  <c:v>0.80426909242775235</c:v>
                </c:pt>
                <c:pt idx="116">
                  <c:v>0.79752718349897866</c:v>
                </c:pt>
                <c:pt idx="117">
                  <c:v>0.78374879788810614</c:v>
                </c:pt>
                <c:pt idx="118">
                  <c:v>0.77745091815581802</c:v>
                </c:pt>
                <c:pt idx="119">
                  <c:v>0.77639142211478307</c:v>
                </c:pt>
                <c:pt idx="120">
                  <c:v>0.7544626062958959</c:v>
                </c:pt>
                <c:pt idx="121">
                  <c:v>0.74604741978217626</c:v>
                </c:pt>
                <c:pt idx="122">
                  <c:v>0.73906840670101204</c:v>
                </c:pt>
                <c:pt idx="123">
                  <c:v>0.73445074078625794</c:v>
                </c:pt>
                <c:pt idx="124">
                  <c:v>0.72408485641697418</c:v>
                </c:pt>
                <c:pt idx="125">
                  <c:v>0.71960653100420258</c:v>
                </c:pt>
                <c:pt idx="126">
                  <c:v>0.75043901854628159</c:v>
                </c:pt>
                <c:pt idx="127">
                  <c:v>0.74922836068155674</c:v>
                </c:pt>
                <c:pt idx="128">
                  <c:v>0.7429908074845516</c:v>
                </c:pt>
                <c:pt idx="129">
                  <c:v>0.72096014268113329</c:v>
                </c:pt>
                <c:pt idx="130">
                  <c:v>0.71380940173978369</c:v>
                </c:pt>
                <c:pt idx="131">
                  <c:v>0.7230757129553016</c:v>
                </c:pt>
                <c:pt idx="132">
                  <c:v>0.71697578857473743</c:v>
                </c:pt>
                <c:pt idx="133">
                  <c:v>0.71532286338986673</c:v>
                </c:pt>
                <c:pt idx="134">
                  <c:v>0.70928043048750589</c:v>
                </c:pt>
                <c:pt idx="135">
                  <c:v>0.70926404546560984</c:v>
                </c:pt>
                <c:pt idx="136">
                  <c:v>0.70562443587448276</c:v>
                </c:pt>
                <c:pt idx="137">
                  <c:v>0.72503870637327594</c:v>
                </c:pt>
                <c:pt idx="138">
                  <c:v>0.73125764101508295</c:v>
                </c:pt>
                <c:pt idx="139">
                  <c:v>0.73177074593938585</c:v>
                </c:pt>
                <c:pt idx="140">
                  <c:v>0.73722760057242631</c:v>
                </c:pt>
                <c:pt idx="141">
                  <c:v>0.7218806393245808</c:v>
                </c:pt>
                <c:pt idx="142">
                  <c:v>0.71951102070027217</c:v>
                </c:pt>
                <c:pt idx="143">
                  <c:v>0.71676252698513987</c:v>
                </c:pt>
                <c:pt idx="144">
                  <c:v>0.70254143209139763</c:v>
                </c:pt>
                <c:pt idx="145">
                  <c:v>0.70026024653820218</c:v>
                </c:pt>
                <c:pt idx="146">
                  <c:v>0.69220511299517429</c:v>
                </c:pt>
                <c:pt idx="147">
                  <c:v>0.67794939848993252</c:v>
                </c:pt>
                <c:pt idx="148">
                  <c:v>0.65978601584613439</c:v>
                </c:pt>
                <c:pt idx="149">
                  <c:v>0.66706265386792485</c:v>
                </c:pt>
                <c:pt idx="150">
                  <c:v>0.6702674908597297</c:v>
                </c:pt>
                <c:pt idx="151">
                  <c:v>0.66316871421729306</c:v>
                </c:pt>
                <c:pt idx="152">
                  <c:v>0.66044736518905189</c:v>
                </c:pt>
                <c:pt idx="153">
                  <c:v>0.65038089229504537</c:v>
                </c:pt>
                <c:pt idx="154">
                  <c:v>0.64129356933745929</c:v>
                </c:pt>
                <c:pt idx="155">
                  <c:v>0.64398173953024573</c:v>
                </c:pt>
                <c:pt idx="156">
                  <c:v>0.63693875505124065</c:v>
                </c:pt>
                <c:pt idx="157">
                  <c:v>0.63048553034429511</c:v>
                </c:pt>
                <c:pt idx="158">
                  <c:v>0.60864640539201853</c:v>
                </c:pt>
                <c:pt idx="159">
                  <c:v>0.62853271087564655</c:v>
                </c:pt>
                <c:pt idx="160">
                  <c:v>0.66171732417362994</c:v>
                </c:pt>
              </c:numCache>
            </c:numRef>
          </c:val>
          <c:smooth val="0"/>
          <c:extLst>
            <c:ext xmlns:c16="http://schemas.microsoft.com/office/drawing/2014/chart" uri="{C3380CC4-5D6E-409C-BE32-E72D297353CC}">
              <c16:uniqueId val="{00000000-9C15-5C49-91F0-654AC0106740}"/>
            </c:ext>
          </c:extLst>
        </c:ser>
        <c:dLbls>
          <c:showLegendKey val="0"/>
          <c:showVal val="0"/>
          <c:showCatName val="0"/>
          <c:showSerName val="0"/>
          <c:showPercent val="0"/>
          <c:showBubbleSize val="0"/>
        </c:dLbls>
        <c:smooth val="0"/>
        <c:axId val="-1515068752"/>
        <c:axId val="-1515084528"/>
      </c:lineChart>
      <c:catAx>
        <c:axId val="-151506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vert="horz"/>
          <a:lstStyle/>
          <a:p>
            <a:pPr>
              <a:defRPr sz="900" b="0" i="0" u="none" strike="noStrike" baseline="0">
                <a:solidFill>
                  <a:srgbClr val="333333"/>
                </a:solidFill>
                <a:latin typeface="Arial"/>
                <a:ea typeface="Arial"/>
                <a:cs typeface="Arial"/>
              </a:defRPr>
            </a:pPr>
            <a:endParaRPr lang="en-US"/>
          </a:p>
        </c:txPr>
        <c:crossAx val="-1515084528"/>
        <c:crosses val="autoZero"/>
        <c:auto val="1"/>
        <c:lblAlgn val="ctr"/>
        <c:lblOffset val="100"/>
        <c:noMultiLvlLbl val="0"/>
      </c:catAx>
      <c:valAx>
        <c:axId val="-1515084528"/>
        <c:scaling>
          <c:orientation val="minMax"/>
          <c:min val="0.4"/>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1" i="0" u="none" strike="noStrike" baseline="0">
                <a:solidFill>
                  <a:srgbClr val="333333"/>
                </a:solidFill>
                <a:latin typeface="Arial"/>
                <a:ea typeface="Arial"/>
                <a:cs typeface="Arial"/>
              </a:defRPr>
            </a:pPr>
            <a:endParaRPr lang="en-US"/>
          </a:p>
        </c:txPr>
        <c:crossAx val="-151506875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'Fig.6 and Fig.7'!$B$3</c:f>
              <c:strCache>
                <c:ptCount val="1"/>
                <c:pt idx="0">
                  <c:v>Women</c:v>
                </c:pt>
              </c:strCache>
            </c:strRef>
          </c:tx>
          <c:spPr>
            <a:ln w="28575" cap="rnd">
              <a:solidFill>
                <a:srgbClr val="0B4462"/>
              </a:solidFill>
              <a:round/>
            </a:ln>
            <a:effectLst/>
          </c:spPr>
          <c:marker>
            <c:symbol val="none"/>
          </c:marker>
          <c:cat>
            <c:strRef>
              <c:f>'Fig.6 and Fig.7'!$A$5:$A$16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'Fig.6 and Fig.7'!$B$5:$B$16</c:f>
              <c:numCache>
                <c:formatCode>General</c:formatCode>
                <c:ptCount val="12"/>
                <c:pt idx="0">
                  <c:v>252.1</c:v>
                </c:pt>
                <c:pt idx="1">
                  <c:v>365</c:v>
                </c:pt>
                <c:pt idx="2">
                  <c:v>391.7</c:v>
                </c:pt>
                <c:pt idx="3">
                  <c:v>414.9</c:v>
                </c:pt>
                <c:pt idx="4">
                  <c:v>442</c:v>
                </c:pt>
                <c:pt idx="5">
                  <c:v>508.1</c:v>
                </c:pt>
                <c:pt idx="6">
                  <c:v>566.70000000000005</c:v>
                </c:pt>
                <c:pt idx="7">
                  <c:v>588.9</c:v>
                </c:pt>
                <c:pt idx="8">
                  <c:v>679.8</c:v>
                </c:pt>
                <c:pt idx="9">
                  <c:v>716.3</c:v>
                </c:pt>
                <c:pt idx="10">
                  <c:v>764.4</c:v>
                </c:pt>
                <c:pt idx="11">
                  <c:v>835.3</c:v>
                </c:pt>
              </c:numCache>
            </c:numRef>
          </c:val>
          <c:smooth val="0"/>
          <c:extLst>
            <c:ext xmlns:c16="http://schemas.microsoft.com/office/drawing/2014/chart" uri="{C3380CC4-5D6E-409C-BE32-E72D297353CC}">
              <c16:uniqueId val="{00000000-38DE-F347-A7CB-CD8C9A53DCE0}"/>
            </c:ext>
          </c:extLst>
        </c:ser>
        <c:ser>
          <c:idx val="1"/>
          <c:order val="1"/>
          <c:tx>
            <c:strRef>
              <c:f>'Fig.6 and Fig.7'!$T$3</c:f>
              <c:strCache>
                <c:ptCount val="1"/>
                <c:pt idx="0">
                  <c:v>Men</c:v>
                </c:pt>
              </c:strCache>
            </c:strRef>
          </c:tx>
          <c:spPr>
            <a:ln w="28575" cap="rnd">
              <a:solidFill>
                <a:schemeClr val="accent2"/>
              </a:solidFill>
              <a:round/>
            </a:ln>
            <a:effectLst/>
          </c:spPr>
          <c:marker>
            <c:symbol val="none"/>
          </c:marker>
          <c:cat>
            <c:strRef>
              <c:f>'Fig.6 and Fig.7'!$A$5:$A$16</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'Fig.6 and Fig.7'!$T$5:$T$16</c:f>
              <c:numCache>
                <c:formatCode>General</c:formatCode>
                <c:ptCount val="12"/>
                <c:pt idx="0">
                  <c:v>461.2</c:v>
                </c:pt>
                <c:pt idx="1">
                  <c:v>622</c:v>
                </c:pt>
                <c:pt idx="2">
                  <c:v>634.20000000000005</c:v>
                </c:pt>
                <c:pt idx="3">
                  <c:v>708.8</c:v>
                </c:pt>
                <c:pt idx="4">
                  <c:v>730.7</c:v>
                </c:pt>
                <c:pt idx="5">
                  <c:v>835.9</c:v>
                </c:pt>
                <c:pt idx="6">
                  <c:v>881</c:v>
                </c:pt>
                <c:pt idx="7">
                  <c:v>940</c:v>
                </c:pt>
                <c:pt idx="8">
                  <c:v>1043.5</c:v>
                </c:pt>
                <c:pt idx="9">
                  <c:v>1088.9000000000001</c:v>
                </c:pt>
                <c:pt idx="10">
                  <c:v>1198.5</c:v>
                </c:pt>
                <c:pt idx="11">
                  <c:v>1287.9000000000001</c:v>
                </c:pt>
              </c:numCache>
            </c:numRef>
          </c:val>
          <c:smooth val="0"/>
          <c:extLst>
            <c:ext xmlns:c16="http://schemas.microsoft.com/office/drawing/2014/chart" uri="{C3380CC4-5D6E-409C-BE32-E72D297353CC}">
              <c16:uniqueId val="{00000001-38DE-F347-A7CB-CD8C9A53DCE0}"/>
            </c:ext>
          </c:extLst>
        </c:ser>
        <c:dLbls>
          <c:showLegendKey val="0"/>
          <c:showVal val="0"/>
          <c:showCatName val="0"/>
          <c:showSerName val="0"/>
          <c:showPercent val="0"/>
          <c:showBubbleSize val="0"/>
        </c:dLbls>
        <c:smooth val="0"/>
        <c:axId val="-1376203120"/>
        <c:axId val="-1376202576"/>
      </c:lineChart>
      <c:catAx>
        <c:axId val="-1376203120"/>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2576"/>
        <c:crosses val="autoZero"/>
        <c:auto val="1"/>
        <c:lblAlgn val="ctr"/>
        <c:lblOffset val="100"/>
        <c:noMultiLvlLbl val="0"/>
      </c:catAx>
      <c:valAx>
        <c:axId val="-1376202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3120"/>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Calibri Light (Headings)"/>
              </a:rPr>
              <a:t>% of Respondents</a:t>
            </a:r>
            <a:r>
              <a:rPr lang="en-US" sz="1000" b="1" baseline="0">
                <a:solidFill>
                  <a:sysClr val="windowText" lastClr="000000"/>
                </a:solidFill>
                <a:latin typeface="Calibri Light (Headings)"/>
              </a:rPr>
              <a:t> </a:t>
            </a:r>
            <a:r>
              <a:rPr lang="en-US" sz="1000" b="1">
                <a:solidFill>
                  <a:sysClr val="windowText" lastClr="000000"/>
                </a:solidFill>
                <a:latin typeface="Calibri Light (Headings)"/>
              </a:rPr>
              <a:t>Often or Very Often Caring for Their Children on Daily Basis (2019) </a:t>
            </a:r>
          </a:p>
        </c:rich>
      </c:tx>
      <c:layout>
        <c:manualLayout>
          <c:xMode val="edge"/>
          <c:yMode val="edge"/>
          <c:x val="0.10234992177701925"/>
          <c:y val="3.5714285714285712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353108878631551"/>
          <c:y val="0.18019841269841269"/>
          <c:w val="0.81131291778182901"/>
          <c:h val="0.63647512810898632"/>
        </c:manualLayout>
      </c:layout>
      <c:barChart>
        <c:barDir val="col"/>
        <c:grouping val="clustered"/>
        <c:varyColors val="0"/>
        <c:ser>
          <c:idx val="0"/>
          <c:order val="0"/>
          <c:tx>
            <c:strRef>
              <c:f>Sheet1!$B$1</c:f>
              <c:strCache>
                <c:ptCount val="1"/>
                <c:pt idx="0">
                  <c:v>Often or Very Often Caring for Their Children on Daily Basis </c:v>
                </c:pt>
              </c:strCache>
            </c:strRef>
          </c:tx>
          <c:spPr>
            <a:solidFill>
              <a:schemeClr val="accent1"/>
            </a:solidFill>
            <a:ln>
              <a:noFill/>
            </a:ln>
            <a:effectLst/>
          </c:spPr>
          <c:invertIfNegative val="0"/>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E7-4CB6-A5DB-340208F47118}"/>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E7-4CB6-A5DB-340208F471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Headings)"/>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c:formatCode>
                <c:ptCount val="2"/>
                <c:pt idx="0">
                  <c:v>0.8</c:v>
                </c:pt>
                <c:pt idx="1">
                  <c:v>0.41</c:v>
                </c:pt>
              </c:numCache>
            </c:numRef>
          </c:val>
          <c:extLst>
            <c:ext xmlns:c16="http://schemas.microsoft.com/office/drawing/2014/chart" uri="{C3380CC4-5D6E-409C-BE32-E72D297353CC}">
              <c16:uniqueId val="{00000002-9EE7-4CB6-A5DB-340208F47118}"/>
            </c:ext>
          </c:extLst>
        </c:ser>
        <c:dLbls>
          <c:showLegendKey val="0"/>
          <c:showVal val="0"/>
          <c:showCatName val="0"/>
          <c:showSerName val="0"/>
          <c:showPercent val="0"/>
          <c:showBubbleSize val="0"/>
        </c:dLbls>
        <c:gapWidth val="219"/>
        <c:overlap val="-27"/>
        <c:axId val="-1376194416"/>
        <c:axId val="-1376195504"/>
      </c:barChart>
      <c:catAx>
        <c:axId val="-137619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crossAx val="-1376195504"/>
        <c:crosses val="autoZero"/>
        <c:auto val="1"/>
        <c:lblAlgn val="ctr"/>
        <c:lblOffset val="100"/>
        <c:noMultiLvlLbl val="0"/>
      </c:catAx>
      <c:valAx>
        <c:axId val="-137619550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crossAx val="-1376194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Calibri Light (Headings)"/>
              </a:rPr>
              <a:t>% of Respondents Satisfied with the Existing Allocations of Duties within the Household</a:t>
            </a:r>
          </a:p>
        </c:rich>
      </c:tx>
      <c:layout>
        <c:manualLayout>
          <c:xMode val="edge"/>
          <c:yMode val="edge"/>
          <c:x val="0.13476329347720423"/>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Headings)"/>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Sheet1!$B$2:$B$3</c:f>
              <c:numCache>
                <c:formatCode>0%</c:formatCode>
                <c:ptCount val="2"/>
                <c:pt idx="0">
                  <c:v>0.95</c:v>
                </c:pt>
                <c:pt idx="1">
                  <c:v>0.89</c:v>
                </c:pt>
              </c:numCache>
            </c:numRef>
          </c:val>
          <c:extLst>
            <c:ext xmlns:c16="http://schemas.microsoft.com/office/drawing/2014/chart" uri="{C3380CC4-5D6E-409C-BE32-E72D297353CC}">
              <c16:uniqueId val="{00000000-A625-4794-92DD-64F423D3AB4C}"/>
            </c:ext>
          </c:extLst>
        </c:ser>
        <c:ser>
          <c:idx val="1"/>
          <c:order val="1"/>
          <c:tx>
            <c:strRef>
              <c:f>Sheet1!$C$1</c:f>
              <c:strCache>
                <c:ptCount val="1"/>
                <c:pt idx="0">
                  <c:v>2019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Light (Headings)"/>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Female</c:v>
                </c:pt>
                <c:pt idx="1">
                  <c:v>Male</c:v>
                </c:pt>
              </c:strCache>
            </c:strRef>
          </c:cat>
          <c:val>
            <c:numRef>
              <c:f>Sheet1!$C$2:$C$3</c:f>
              <c:numCache>
                <c:formatCode>0%</c:formatCode>
                <c:ptCount val="2"/>
                <c:pt idx="0">
                  <c:v>0.67</c:v>
                </c:pt>
                <c:pt idx="1">
                  <c:v>0.63</c:v>
                </c:pt>
              </c:numCache>
            </c:numRef>
          </c:val>
          <c:extLst>
            <c:ext xmlns:c16="http://schemas.microsoft.com/office/drawing/2014/chart" uri="{C3380CC4-5D6E-409C-BE32-E72D297353CC}">
              <c16:uniqueId val="{00000001-A625-4794-92DD-64F423D3AB4C}"/>
            </c:ext>
          </c:extLst>
        </c:ser>
        <c:dLbls>
          <c:showLegendKey val="0"/>
          <c:showVal val="0"/>
          <c:showCatName val="0"/>
          <c:showSerName val="0"/>
          <c:showPercent val="0"/>
          <c:showBubbleSize val="0"/>
        </c:dLbls>
        <c:gapWidth val="219"/>
        <c:overlap val="-27"/>
        <c:axId val="-1376193872"/>
        <c:axId val="-1376191152"/>
      </c:barChart>
      <c:catAx>
        <c:axId val="-137619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crossAx val="-1376191152"/>
        <c:crosses val="autoZero"/>
        <c:auto val="1"/>
        <c:lblAlgn val="ctr"/>
        <c:lblOffset val="100"/>
        <c:noMultiLvlLbl val="0"/>
      </c:catAx>
      <c:valAx>
        <c:axId val="-1376191152"/>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crossAx val="-1376193872"/>
        <c:crosses val="autoZero"/>
        <c:crossBetween val="between"/>
      </c:valAx>
      <c:spPr>
        <a:noFill/>
        <a:ln>
          <a:noFill/>
        </a:ln>
        <a:effectLst/>
      </c:spPr>
    </c:plotArea>
    <c:legend>
      <c:legendPos val="b"/>
      <c:layout>
        <c:manualLayout>
          <c:xMode val="edge"/>
          <c:yMode val="edge"/>
          <c:x val="9.3511811023622035E-2"/>
          <c:y val="0.9092257217847769"/>
          <c:w val="0.75371711869349678"/>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Light (Headings)"/>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767740646592403E-2"/>
          <c:y val="5.0925925925925923E-2"/>
          <c:w val="0.87967670379785201"/>
          <c:h val="0.77225575969670457"/>
        </c:manualLayout>
      </c:layout>
      <c:lineChart>
        <c:grouping val="standard"/>
        <c:varyColors val="0"/>
        <c:ser>
          <c:idx val="0"/>
          <c:order val="0"/>
          <c:tx>
            <c:strRef>
              <c:f>'State Cash allowance'!$B$2</c:f>
              <c:strCache>
                <c:ptCount val="1"/>
                <c:pt idx="0">
                  <c:v>Number of beneficiaries</c:v>
                </c:pt>
              </c:strCache>
            </c:strRef>
          </c:tx>
          <c:spPr>
            <a:ln w="28575" cap="rnd">
              <a:solidFill>
                <a:schemeClr val="accent1"/>
              </a:solidFill>
              <a:round/>
            </a:ln>
            <a:effectLst/>
          </c:spPr>
          <c:marker>
            <c:symbol val="none"/>
          </c:marker>
          <c:cat>
            <c:numRef>
              <c:f>'State Cash allowance'!$A$3:$A$12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'State Cash allowance'!$B$3:$B$12</c:f>
              <c:numCache>
                <c:formatCode>_(* #,##0_);_(* \(#,##0\);_(* "-"_);_(@_)</c:formatCode>
                <c:ptCount val="10"/>
                <c:pt idx="0">
                  <c:v>9885</c:v>
                </c:pt>
                <c:pt idx="1">
                  <c:v>8578</c:v>
                </c:pt>
                <c:pt idx="2">
                  <c:v>8953</c:v>
                </c:pt>
                <c:pt idx="3">
                  <c:v>9382</c:v>
                </c:pt>
                <c:pt idx="4">
                  <c:v>11823</c:v>
                </c:pt>
                <c:pt idx="5">
                  <c:v>12925</c:v>
                </c:pt>
                <c:pt idx="6">
                  <c:v>13730</c:v>
                </c:pt>
                <c:pt idx="7">
                  <c:v>13306</c:v>
                </c:pt>
                <c:pt idx="8">
                  <c:v>13558</c:v>
                </c:pt>
                <c:pt idx="9">
                  <c:v>13609</c:v>
                </c:pt>
              </c:numCache>
            </c:numRef>
          </c:val>
          <c:smooth val="0"/>
          <c:extLst>
            <c:ext xmlns:c16="http://schemas.microsoft.com/office/drawing/2014/chart" uri="{C3380CC4-5D6E-409C-BE32-E72D297353CC}">
              <c16:uniqueId val="{00000000-5B3E-42A0-B554-91309FDF3CC4}"/>
            </c:ext>
          </c:extLst>
        </c:ser>
        <c:dLbls>
          <c:showLegendKey val="0"/>
          <c:showVal val="0"/>
          <c:showCatName val="0"/>
          <c:showSerName val="0"/>
          <c:showPercent val="0"/>
          <c:showBubbleSize val="0"/>
        </c:dLbls>
        <c:smooth val="0"/>
        <c:axId val="-1376202032"/>
        <c:axId val="-1376174288"/>
      </c:lineChart>
      <c:catAx>
        <c:axId val="-1376202032"/>
        <c:scaling>
          <c:orientation val="minMax"/>
        </c:scaling>
        <c:delete val="0"/>
        <c:axPos val="b"/>
        <c:numFmt formatCode="General" sourceLinked="0"/>
        <c:majorTickMark val="out"/>
        <c:minorTickMark val="none"/>
        <c:tickLblPos val="nextTo"/>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174288"/>
        <c:crosses val="autoZero"/>
        <c:auto val="1"/>
        <c:lblAlgn val="ctr"/>
        <c:lblOffset val="100"/>
        <c:noMultiLvlLbl val="0"/>
      </c:catAx>
      <c:valAx>
        <c:axId val="-1376174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2020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661589545401302E-2"/>
          <c:y val="4.8758865248226951E-2"/>
          <c:w val="0.89227891789116909"/>
          <c:h val="0.80411012453230579"/>
        </c:manualLayout>
      </c:layout>
      <c:lineChart>
        <c:grouping val="standard"/>
        <c:varyColors val="0"/>
        <c:ser>
          <c:idx val="0"/>
          <c:order val="0"/>
          <c:tx>
            <c:strRef>
              <c:f>'State Cash allowance'!$C$2</c:f>
              <c:strCache>
                <c:ptCount val="1"/>
                <c:pt idx="0">
                  <c:v>Total cash allowance (GEL)</c:v>
                </c:pt>
              </c:strCache>
            </c:strRef>
          </c:tx>
          <c:spPr>
            <a:ln w="28575" cap="rnd">
              <a:solidFill>
                <a:schemeClr val="accent1"/>
              </a:solidFill>
              <a:round/>
            </a:ln>
            <a:effectLst/>
          </c:spPr>
          <c:marker>
            <c:symbol val="none"/>
          </c:marker>
          <c:cat>
            <c:numRef>
              <c:f>'State Cash allowance'!$A$3:$A$12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'State Cash allowance'!$C$3:$C$12</c:f>
              <c:numCache>
                <c:formatCode>_(* #,##0_);_(* \(#,##0\);_(* "-"_);_(@_)</c:formatCode>
                <c:ptCount val="10"/>
                <c:pt idx="0">
                  <c:v>5577305.5500000007</c:v>
                </c:pt>
                <c:pt idx="1">
                  <c:v>4933007.9000000004</c:v>
                </c:pt>
                <c:pt idx="2">
                  <c:v>5221873.2600000007</c:v>
                </c:pt>
                <c:pt idx="3">
                  <c:v>5467329.919999999</c:v>
                </c:pt>
                <c:pt idx="4">
                  <c:v>10913320.729999999</c:v>
                </c:pt>
                <c:pt idx="5">
                  <c:v>12669354.43</c:v>
                </c:pt>
                <c:pt idx="6">
                  <c:v>13499362.300000001</c:v>
                </c:pt>
                <c:pt idx="7">
                  <c:v>13098107.93</c:v>
                </c:pt>
                <c:pt idx="8">
                  <c:v>13411275.649999999</c:v>
                </c:pt>
                <c:pt idx="9">
                  <c:v>13511533.180000002</c:v>
                </c:pt>
              </c:numCache>
            </c:numRef>
          </c:val>
          <c:smooth val="0"/>
          <c:extLst>
            <c:ext xmlns:c16="http://schemas.microsoft.com/office/drawing/2014/chart" uri="{C3380CC4-5D6E-409C-BE32-E72D297353CC}">
              <c16:uniqueId val="{00000000-5B3E-42A0-B554-91309FDF3CC4}"/>
            </c:ext>
          </c:extLst>
        </c:ser>
        <c:dLbls>
          <c:showLegendKey val="0"/>
          <c:showVal val="0"/>
          <c:showCatName val="0"/>
          <c:showSerName val="0"/>
          <c:showPercent val="0"/>
          <c:showBubbleSize val="0"/>
        </c:dLbls>
        <c:smooth val="0"/>
        <c:axId val="-1376181360"/>
        <c:axId val="-1376185712"/>
      </c:lineChart>
      <c:catAx>
        <c:axId val="-1376181360"/>
        <c:scaling>
          <c:orientation val="minMax"/>
        </c:scaling>
        <c:delete val="0"/>
        <c:axPos val="b"/>
        <c:numFmt formatCode="General" sourceLinked="0"/>
        <c:majorTickMark val="cross"/>
        <c:minorTickMark val="none"/>
        <c:tickLblPos val="nextTo"/>
        <c:spPr>
          <a:noFill/>
          <a:ln w="9525" cap="flat" cmpd="sng" algn="ctr">
            <a:solidFill>
              <a:schemeClr val="tx1"/>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185712"/>
        <c:crosses val="autoZero"/>
        <c:auto val="1"/>
        <c:lblAlgn val="ctr"/>
        <c:lblOffset val="100"/>
        <c:noMultiLvlLbl val="0"/>
      </c:catAx>
      <c:valAx>
        <c:axId val="-1376185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181360"/>
        <c:crosses val="autoZero"/>
        <c:crossBetween val="between"/>
        <c:dispUnits>
          <c:builtInUnit val="millions"/>
        </c:dispUnits>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Fig.3!$C$16</c:f>
              <c:strCache>
                <c:ptCount val="1"/>
                <c:pt idx="0">
                  <c:v>Large</c:v>
                </c:pt>
              </c:strCache>
            </c:strRef>
          </c:tx>
          <c:spPr>
            <a:solidFill>
              <a:schemeClr val="accent1"/>
            </a:solidFill>
            <a:ln>
              <a:solidFill>
                <a:srgbClr val="0B4462"/>
              </a:solidFill>
            </a:ln>
            <a:effectLst/>
          </c:spPr>
          <c:invertIfNegative val="0"/>
          <c:cat>
            <c:strRef>
              <c:f>Fig.3!$A$17:$A$28</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Fig.3!$C$17:$C$28</c:f>
              <c:numCache>
                <c:formatCode>0.0</c:formatCode>
                <c:ptCount val="12"/>
                <c:pt idx="0">
                  <c:v>28.393250183418928</c:v>
                </c:pt>
                <c:pt idx="1">
                  <c:v>31.222707423580783</c:v>
                </c:pt>
                <c:pt idx="2">
                  <c:v>30.495049504950494</c:v>
                </c:pt>
                <c:pt idx="3">
                  <c:v>27.981947130883299</c:v>
                </c:pt>
                <c:pt idx="4">
                  <c:v>26.250672404518554</c:v>
                </c:pt>
                <c:pt idx="5">
                  <c:v>29.213483146067414</c:v>
                </c:pt>
                <c:pt idx="6">
                  <c:v>30.79501915708812</c:v>
                </c:pt>
                <c:pt idx="7">
                  <c:v>28.98924731182796</c:v>
                </c:pt>
                <c:pt idx="8">
                  <c:v>30.243902439024396</c:v>
                </c:pt>
                <c:pt idx="9">
                  <c:v>32.289701999245565</c:v>
                </c:pt>
                <c:pt idx="10">
                  <c:v>32.907801418439711</c:v>
                </c:pt>
                <c:pt idx="11">
                  <c:v>34.348561759729272</c:v>
                </c:pt>
              </c:numCache>
            </c:numRef>
          </c:val>
          <c:extLst>
            <c:ext xmlns:c16="http://schemas.microsoft.com/office/drawing/2014/chart" uri="{C3380CC4-5D6E-409C-BE32-E72D297353CC}">
              <c16:uniqueId val="{00000000-2BE0-4C47-A1E4-E8A69C025DFC}"/>
            </c:ext>
          </c:extLst>
        </c:ser>
        <c:ser>
          <c:idx val="3"/>
          <c:order val="1"/>
          <c:tx>
            <c:v>SMEs</c:v>
          </c:tx>
          <c:spPr>
            <a:solidFill>
              <a:schemeClr val="accent4"/>
            </a:solidFill>
            <a:ln>
              <a:noFill/>
            </a:ln>
            <a:effectLst/>
          </c:spPr>
          <c:invertIfNegative val="0"/>
          <c:val>
            <c:numRef>
              <c:f>Fig.3!$F$17:$F$28</c:f>
              <c:numCache>
                <c:formatCode>0.0</c:formatCode>
                <c:ptCount val="12"/>
                <c:pt idx="0">
                  <c:v>71.533382245047676</c:v>
                </c:pt>
                <c:pt idx="1">
                  <c:v>68.704512372634639</c:v>
                </c:pt>
                <c:pt idx="2">
                  <c:v>69.504950495049513</c:v>
                </c:pt>
                <c:pt idx="3">
                  <c:v>72.018052869116701</c:v>
                </c:pt>
                <c:pt idx="4">
                  <c:v>73.749327595481446</c:v>
                </c:pt>
                <c:pt idx="5">
                  <c:v>70.786516853932582</c:v>
                </c:pt>
                <c:pt idx="6">
                  <c:v>69.204980842911866</c:v>
                </c:pt>
                <c:pt idx="7">
                  <c:v>71.010752688172047</c:v>
                </c:pt>
                <c:pt idx="8">
                  <c:v>69.756097560975604</c:v>
                </c:pt>
                <c:pt idx="9">
                  <c:v>67.672576386269327</c:v>
                </c:pt>
                <c:pt idx="10">
                  <c:v>67.092198581560297</c:v>
                </c:pt>
                <c:pt idx="11">
                  <c:v>65.617597292724199</c:v>
                </c:pt>
              </c:numCache>
            </c:numRef>
          </c:val>
          <c:extLst>
            <c:ext xmlns:c16="http://schemas.microsoft.com/office/drawing/2014/chart" uri="{C3380CC4-5D6E-409C-BE32-E72D297353CC}">
              <c16:uniqueId val="{00000001-2BE0-4C47-A1E4-E8A69C025DFC}"/>
            </c:ext>
          </c:extLst>
        </c:ser>
        <c:dLbls>
          <c:showLegendKey val="0"/>
          <c:showVal val="0"/>
          <c:showCatName val="0"/>
          <c:showSerName val="0"/>
          <c:showPercent val="0"/>
          <c:showBubbleSize val="0"/>
        </c:dLbls>
        <c:gapWidth val="150"/>
        <c:axId val="-1376180272"/>
        <c:axId val="-1376188432"/>
      </c:barChart>
      <c:catAx>
        <c:axId val="-1376180272"/>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8432"/>
        <c:crosses val="autoZero"/>
        <c:auto val="1"/>
        <c:lblAlgn val="ctr"/>
        <c:lblOffset val="100"/>
        <c:noMultiLvlLbl val="0"/>
      </c:catAx>
      <c:valAx>
        <c:axId val="-137618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0272"/>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'Fig.4,5,8'!$B$20</c:f>
              <c:strCache>
                <c:ptCount val="1"/>
                <c:pt idx="0">
                  <c:v>% in 15 + population of women</c:v>
                </c:pt>
              </c:strCache>
            </c:strRef>
          </c:tx>
          <c:spPr>
            <a:ln w="28575" cap="rnd">
              <a:solidFill>
                <a:srgbClr val="0B4462"/>
              </a:solidFill>
              <a:round/>
            </a:ln>
            <a:effectLst/>
          </c:spPr>
          <c:marker>
            <c:symbol val="none"/>
          </c:marker>
          <c:cat>
            <c:strRef>
              <c:f>'Fig.4,5,8'!$A$21:$A$33</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'Fig.4,5,8'!$B$21:$B$33</c:f>
              <c:numCache>
                <c:formatCode>0.0</c:formatCode>
                <c:ptCount val="13"/>
                <c:pt idx="0">
                  <c:v>26.337270431347243</c:v>
                </c:pt>
                <c:pt idx="1">
                  <c:v>26.696791889428003</c:v>
                </c:pt>
                <c:pt idx="2">
                  <c:v>26.843219424642399</c:v>
                </c:pt>
                <c:pt idx="3">
                  <c:v>26.68486877222897</c:v>
                </c:pt>
                <c:pt idx="4">
                  <c:v>26.974845175011609</c:v>
                </c:pt>
                <c:pt idx="5">
                  <c:v>26.790756616246032</c:v>
                </c:pt>
                <c:pt idx="6">
                  <c:v>26.930447518712747</c:v>
                </c:pt>
                <c:pt idx="7">
                  <c:v>27.412224117968137</c:v>
                </c:pt>
                <c:pt idx="8">
                  <c:v>27.07815392278053</c:v>
                </c:pt>
                <c:pt idx="9">
                  <c:v>25.775745254023207</c:v>
                </c:pt>
                <c:pt idx="10">
                  <c:v>26.043674203308615</c:v>
                </c:pt>
                <c:pt idx="11">
                  <c:v>23.319818838487858</c:v>
                </c:pt>
                <c:pt idx="12">
                  <c:v>22.706262691777717</c:v>
                </c:pt>
              </c:numCache>
            </c:numRef>
          </c:val>
          <c:smooth val="0"/>
          <c:extLst>
            <c:ext xmlns:c16="http://schemas.microsoft.com/office/drawing/2014/chart" uri="{C3380CC4-5D6E-409C-BE32-E72D297353CC}">
              <c16:uniqueId val="{00000000-80E8-A941-9040-787A18D83114}"/>
            </c:ext>
          </c:extLst>
        </c:ser>
        <c:ser>
          <c:idx val="1"/>
          <c:order val="1"/>
          <c:tx>
            <c:strRef>
              <c:f>'Fig.4,5,8'!$C$20</c:f>
              <c:strCache>
                <c:ptCount val="1"/>
                <c:pt idx="0">
                  <c:v>% in women in labour force</c:v>
                </c:pt>
              </c:strCache>
            </c:strRef>
          </c:tx>
          <c:spPr>
            <a:ln w="28575" cap="rnd">
              <a:solidFill>
                <a:schemeClr val="accent2"/>
              </a:solidFill>
              <a:round/>
            </a:ln>
            <a:effectLst/>
          </c:spPr>
          <c:marker>
            <c:symbol val="none"/>
          </c:marker>
          <c:cat>
            <c:strRef>
              <c:f>'Fig.4,5,8'!$A$21:$A$33</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'Fig.4,5,8'!$C$21:$C$33</c:f>
              <c:numCache>
                <c:formatCode>0.0</c:formatCode>
                <c:ptCount val="13"/>
                <c:pt idx="0">
                  <c:v>50.545278464456302</c:v>
                </c:pt>
                <c:pt idx="1">
                  <c:v>50.967680956079384</c:v>
                </c:pt>
                <c:pt idx="2">
                  <c:v>50.425707420531509</c:v>
                </c:pt>
                <c:pt idx="3">
                  <c:v>49.026880898915309</c:v>
                </c:pt>
                <c:pt idx="4">
                  <c:v>49.173799888564723</c:v>
                </c:pt>
                <c:pt idx="5">
                  <c:v>47.937354228883315</c:v>
                </c:pt>
                <c:pt idx="6">
                  <c:v>48.618552373629747</c:v>
                </c:pt>
                <c:pt idx="7">
                  <c:v>49.000299016095518</c:v>
                </c:pt>
                <c:pt idx="8">
                  <c:v>46.750193189371409</c:v>
                </c:pt>
                <c:pt idx="9">
                  <c:v>45.434544225052228</c:v>
                </c:pt>
                <c:pt idx="10">
                  <c:v>44.747288023254065</c:v>
                </c:pt>
                <c:pt idx="11">
                  <c:v>41.960406203540828</c:v>
                </c:pt>
                <c:pt idx="12">
                  <c:v>41.644262436286652</c:v>
                </c:pt>
              </c:numCache>
            </c:numRef>
          </c:val>
          <c:smooth val="0"/>
          <c:extLst>
            <c:ext xmlns:c16="http://schemas.microsoft.com/office/drawing/2014/chart" uri="{C3380CC4-5D6E-409C-BE32-E72D297353CC}">
              <c16:uniqueId val="{00000001-80E8-A941-9040-787A18D83114}"/>
            </c:ext>
          </c:extLst>
        </c:ser>
        <c:ser>
          <c:idx val="2"/>
          <c:order val="2"/>
          <c:tx>
            <c:strRef>
              <c:f>'Fig.4,5,8'!$D$20</c:f>
              <c:strCache>
                <c:ptCount val="1"/>
                <c:pt idx="0">
                  <c:v>% in total women employed</c:v>
                </c:pt>
              </c:strCache>
            </c:strRef>
          </c:tx>
          <c:spPr>
            <a:ln w="28575" cap="rnd">
              <a:solidFill>
                <a:schemeClr val="accent3"/>
              </a:solidFill>
              <a:round/>
            </a:ln>
            <a:effectLst/>
          </c:spPr>
          <c:marker>
            <c:symbol val="none"/>
          </c:marker>
          <c:cat>
            <c:strRef>
              <c:f>'Fig.4,5,8'!$A$21:$A$33</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'Fig.4,5,8'!$D$21:$D$33</c:f>
              <c:numCache>
                <c:formatCode>0.0</c:formatCode>
                <c:ptCount val="13"/>
                <c:pt idx="0">
                  <c:v>60.550244195817413</c:v>
                </c:pt>
                <c:pt idx="1">
                  <c:v>61.84381736753005</c:v>
                </c:pt>
                <c:pt idx="2">
                  <c:v>60.69686335511436</c:v>
                </c:pt>
                <c:pt idx="3">
                  <c:v>57.998449006285327</c:v>
                </c:pt>
                <c:pt idx="4">
                  <c:v>58.051623533751417</c:v>
                </c:pt>
                <c:pt idx="5">
                  <c:v>57.166169492807725</c:v>
                </c:pt>
                <c:pt idx="6">
                  <c:v>56.912084293445908</c:v>
                </c:pt>
                <c:pt idx="7">
                  <c:v>55.892099998351888</c:v>
                </c:pt>
                <c:pt idx="8">
                  <c:v>53.359075596886697</c:v>
                </c:pt>
                <c:pt idx="9">
                  <c:v>50.96606820798776</c:v>
                </c:pt>
                <c:pt idx="10">
                  <c:v>51.280322935165856</c:v>
                </c:pt>
                <c:pt idx="11">
                  <c:v>47.26803717180421</c:v>
                </c:pt>
                <c:pt idx="12">
                  <c:v>46.346435118186342</c:v>
                </c:pt>
              </c:numCache>
            </c:numRef>
          </c:val>
          <c:smooth val="0"/>
          <c:extLst>
            <c:ext xmlns:c16="http://schemas.microsoft.com/office/drawing/2014/chart" uri="{C3380CC4-5D6E-409C-BE32-E72D297353CC}">
              <c16:uniqueId val="{00000002-80E8-A941-9040-787A18D83114}"/>
            </c:ext>
          </c:extLst>
        </c:ser>
        <c:dLbls>
          <c:showLegendKey val="0"/>
          <c:showVal val="0"/>
          <c:showCatName val="0"/>
          <c:showSerName val="0"/>
          <c:showPercent val="0"/>
          <c:showBubbleSize val="0"/>
        </c:dLbls>
        <c:smooth val="0"/>
        <c:axId val="-1376187344"/>
        <c:axId val="-1376172656"/>
      </c:lineChart>
      <c:catAx>
        <c:axId val="-1376187344"/>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72656"/>
        <c:crosses val="autoZero"/>
        <c:auto val="1"/>
        <c:lblAlgn val="ctr"/>
        <c:lblOffset val="100"/>
        <c:noMultiLvlLbl val="0"/>
      </c:catAx>
      <c:valAx>
        <c:axId val="-1376172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734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'Fig.4,5,8'!$B$36</c:f>
              <c:strCache>
                <c:ptCount val="1"/>
                <c:pt idx="0">
                  <c:v>Women</c:v>
                </c:pt>
              </c:strCache>
            </c:strRef>
          </c:tx>
          <c:spPr>
            <a:ln w="28575" cap="rnd">
              <a:solidFill>
                <a:srgbClr val="0B4462"/>
              </a:solidFill>
              <a:round/>
            </a:ln>
            <a:effectLst/>
          </c:spPr>
          <c:marker>
            <c:symbol val="none"/>
          </c:marker>
          <c:cat>
            <c:strRef>
              <c:f>'Fig.4,5,8'!$A$5:$A$17</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'Fig.4,5,8'!$K$5:$K$17</c:f>
              <c:numCache>
                <c:formatCode>_(* #,##0.0_);_(* \(#,##0.0\);_(* "-"??_);_(@_)</c:formatCode>
                <c:ptCount val="13"/>
                <c:pt idx="0">
                  <c:v>52.106292083973273</c:v>
                </c:pt>
                <c:pt idx="1">
                  <c:v>52.379844224094775</c:v>
                </c:pt>
                <c:pt idx="2">
                  <c:v>53.23320345469822</c:v>
                </c:pt>
                <c:pt idx="3">
                  <c:v>54.42905663782367</c:v>
                </c:pt>
                <c:pt idx="4">
                  <c:v>54.856133217568491</c:v>
                </c:pt>
                <c:pt idx="5">
                  <c:v>55.887015558534948</c:v>
                </c:pt>
                <c:pt idx="6">
                  <c:v>55.39129859678745</c:v>
                </c:pt>
                <c:pt idx="7">
                  <c:v>55.942973141783938</c:v>
                </c:pt>
                <c:pt idx="8">
                  <c:v>57.920945509454512</c:v>
                </c:pt>
                <c:pt idx="9">
                  <c:v>56.731602998695152</c:v>
                </c:pt>
                <c:pt idx="10">
                  <c:v>58.201681831029305</c:v>
                </c:pt>
                <c:pt idx="11">
                  <c:v>55.575769989852986</c:v>
                </c:pt>
                <c:pt idx="12">
                  <c:v>54.524348285714041</c:v>
                </c:pt>
              </c:numCache>
            </c:numRef>
          </c:val>
          <c:smooth val="0"/>
          <c:extLst>
            <c:ext xmlns:c16="http://schemas.microsoft.com/office/drawing/2014/chart" uri="{C3380CC4-5D6E-409C-BE32-E72D297353CC}">
              <c16:uniqueId val="{00000000-1678-C141-9917-2FB4C6A43AFB}"/>
            </c:ext>
          </c:extLst>
        </c:ser>
        <c:ser>
          <c:idx val="1"/>
          <c:order val="1"/>
          <c:tx>
            <c:strRef>
              <c:f>'Fig.4,5,8'!$B$37</c:f>
              <c:strCache>
                <c:ptCount val="1"/>
                <c:pt idx="0">
                  <c:v>Men</c:v>
                </c:pt>
              </c:strCache>
            </c:strRef>
          </c:tx>
          <c:spPr>
            <a:ln w="28575" cap="rnd">
              <a:solidFill>
                <a:schemeClr val="accent2"/>
              </a:solidFill>
              <a:round/>
            </a:ln>
            <a:effectLst/>
          </c:spPr>
          <c:marker>
            <c:symbol val="none"/>
          </c:marker>
          <c:cat>
            <c:strRef>
              <c:f>'Fig.4,5,8'!$A$5:$A$17</c:f>
              <c:strCach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strCache>
            </c:strRef>
          </c:cat>
          <c:val>
            <c:numRef>
              <c:f>'Fig.4,5,8'!$V$5:$V$17</c:f>
              <c:numCache>
                <c:formatCode>_(* #,##0.0_);_(* \(#,##0.0\);_(* "-"??_);_(@_)</c:formatCode>
                <c:ptCount val="13"/>
                <c:pt idx="0">
                  <c:v>70.288801559518561</c:v>
                </c:pt>
                <c:pt idx="1">
                  <c:v>72.631684064995696</c:v>
                </c:pt>
                <c:pt idx="2">
                  <c:v>73.928835602974871</c:v>
                </c:pt>
                <c:pt idx="3">
                  <c:v>73.765578352652639</c:v>
                </c:pt>
                <c:pt idx="4">
                  <c:v>75.92397461147084</c:v>
                </c:pt>
                <c:pt idx="5">
                  <c:v>77.294761628658421</c:v>
                </c:pt>
                <c:pt idx="6">
                  <c:v>76.618686929405754</c:v>
                </c:pt>
                <c:pt idx="7">
                  <c:v>76.617824525022797</c:v>
                </c:pt>
                <c:pt idx="8">
                  <c:v>77.192157035355152</c:v>
                </c:pt>
                <c:pt idx="9">
                  <c:v>77.374025066611381</c:v>
                </c:pt>
                <c:pt idx="10">
                  <c:v>74.58587188207116</c:v>
                </c:pt>
                <c:pt idx="11">
                  <c:v>73.607441646348377</c:v>
                </c:pt>
                <c:pt idx="12">
                  <c:v>72.600316918865715</c:v>
                </c:pt>
              </c:numCache>
            </c:numRef>
          </c:val>
          <c:smooth val="0"/>
          <c:extLst>
            <c:ext xmlns:c16="http://schemas.microsoft.com/office/drawing/2014/chart" uri="{C3380CC4-5D6E-409C-BE32-E72D297353CC}">
              <c16:uniqueId val="{00000001-1678-C141-9917-2FB4C6A43AFB}"/>
            </c:ext>
          </c:extLst>
        </c:ser>
        <c:dLbls>
          <c:showLegendKey val="0"/>
          <c:showVal val="0"/>
          <c:showCatName val="0"/>
          <c:showSerName val="0"/>
          <c:showPercent val="0"/>
          <c:showBubbleSize val="0"/>
        </c:dLbls>
        <c:smooth val="0"/>
        <c:axId val="-1376200944"/>
        <c:axId val="-1376186800"/>
      </c:lineChart>
      <c:catAx>
        <c:axId val="-1376200944"/>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6800"/>
        <c:crosses val="autoZero"/>
        <c:auto val="1"/>
        <c:lblAlgn val="ctr"/>
        <c:lblOffset val="100"/>
        <c:noMultiLvlLbl val="0"/>
      </c:catAx>
      <c:valAx>
        <c:axId val="-1376186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094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'Fig. 5'!$B$18</c:f>
              <c:strCache>
                <c:ptCount val="1"/>
                <c:pt idx="0">
                  <c:v>15-24</c:v>
                </c:pt>
              </c:strCache>
            </c:strRef>
          </c:tx>
          <c:spPr>
            <a:ln w="28575" cap="rnd">
              <a:solidFill>
                <a:srgbClr val="0B4462"/>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5'!$B$19:$B$30</c:f>
              <c:numCache>
                <c:formatCode>General</c:formatCode>
                <c:ptCount val="12"/>
                <c:pt idx="0">
                  <c:v>13.3</c:v>
                </c:pt>
                <c:pt idx="1">
                  <c:v>18.8</c:v>
                </c:pt>
                <c:pt idx="2">
                  <c:v>18.5</c:v>
                </c:pt>
                <c:pt idx="3">
                  <c:v>19.999999999999996</c:v>
                </c:pt>
                <c:pt idx="4">
                  <c:v>22.1</c:v>
                </c:pt>
                <c:pt idx="5">
                  <c:v>23.500000000000004</c:v>
                </c:pt>
                <c:pt idx="6">
                  <c:v>24.4</c:v>
                </c:pt>
                <c:pt idx="7">
                  <c:v>23</c:v>
                </c:pt>
                <c:pt idx="8">
                  <c:v>19.600000000000001</c:v>
                </c:pt>
                <c:pt idx="9">
                  <c:v>22.4</c:v>
                </c:pt>
                <c:pt idx="10">
                  <c:v>12</c:v>
                </c:pt>
                <c:pt idx="11">
                  <c:v>15.100000000000001</c:v>
                </c:pt>
              </c:numCache>
            </c:numRef>
          </c:val>
          <c:smooth val="0"/>
          <c:extLst>
            <c:ext xmlns:c16="http://schemas.microsoft.com/office/drawing/2014/chart" uri="{C3380CC4-5D6E-409C-BE32-E72D297353CC}">
              <c16:uniqueId val="{00000000-F49A-A943-B6C6-400DA04189B7}"/>
            </c:ext>
          </c:extLst>
        </c:ser>
        <c:ser>
          <c:idx val="1"/>
          <c:order val="1"/>
          <c:tx>
            <c:strRef>
              <c:f>'Fig. 5'!$C$18</c:f>
              <c:strCache>
                <c:ptCount val="1"/>
                <c:pt idx="0">
                  <c:v>25-34</c:v>
                </c:pt>
              </c:strCache>
            </c:strRef>
          </c:tx>
          <c:spPr>
            <a:ln w="28575" cap="rnd">
              <a:solidFill>
                <a:schemeClr val="accent2"/>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5'!$C$19:$C$30</c:f>
              <c:numCache>
                <c:formatCode>General</c:formatCode>
                <c:ptCount val="12"/>
                <c:pt idx="0">
                  <c:v>28.700000000000003</c:v>
                </c:pt>
                <c:pt idx="1">
                  <c:v>29.700000000000003</c:v>
                </c:pt>
                <c:pt idx="2">
                  <c:v>31.200000000000003</c:v>
                </c:pt>
                <c:pt idx="3">
                  <c:v>30.899999999999991</c:v>
                </c:pt>
                <c:pt idx="4">
                  <c:v>31.599999999999994</c:v>
                </c:pt>
                <c:pt idx="5">
                  <c:v>34.299999999999997</c:v>
                </c:pt>
                <c:pt idx="6">
                  <c:v>31.599999999999994</c:v>
                </c:pt>
                <c:pt idx="7">
                  <c:v>31.299999999999997</c:v>
                </c:pt>
                <c:pt idx="8">
                  <c:v>33.899999999999991</c:v>
                </c:pt>
                <c:pt idx="9">
                  <c:v>37.599999999999994</c:v>
                </c:pt>
                <c:pt idx="10">
                  <c:v>25.4</c:v>
                </c:pt>
                <c:pt idx="11">
                  <c:v>28.9</c:v>
                </c:pt>
              </c:numCache>
            </c:numRef>
          </c:val>
          <c:smooth val="0"/>
          <c:extLst>
            <c:ext xmlns:c16="http://schemas.microsoft.com/office/drawing/2014/chart" uri="{C3380CC4-5D6E-409C-BE32-E72D297353CC}">
              <c16:uniqueId val="{00000001-F49A-A943-B6C6-400DA04189B7}"/>
            </c:ext>
          </c:extLst>
        </c:ser>
        <c:ser>
          <c:idx val="2"/>
          <c:order val="2"/>
          <c:tx>
            <c:strRef>
              <c:f>'Fig. 5'!$D$18</c:f>
              <c:strCache>
                <c:ptCount val="1"/>
                <c:pt idx="0">
                  <c:v>35-44</c:v>
                </c:pt>
              </c:strCache>
            </c:strRef>
          </c:tx>
          <c:spPr>
            <a:ln w="28575" cap="rnd">
              <a:solidFill>
                <a:schemeClr val="accent3"/>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5'!$D$19:$D$30</c:f>
              <c:numCache>
                <c:formatCode>General</c:formatCode>
                <c:ptCount val="12"/>
                <c:pt idx="0">
                  <c:v>21.5</c:v>
                </c:pt>
                <c:pt idx="1">
                  <c:v>20.799999999999997</c:v>
                </c:pt>
                <c:pt idx="2">
                  <c:v>20.400000000000006</c:v>
                </c:pt>
                <c:pt idx="3">
                  <c:v>15.800000000000011</c:v>
                </c:pt>
                <c:pt idx="4">
                  <c:v>18.100000000000009</c:v>
                </c:pt>
                <c:pt idx="5">
                  <c:v>17.100000000000009</c:v>
                </c:pt>
                <c:pt idx="6">
                  <c:v>18.299999999999997</c:v>
                </c:pt>
                <c:pt idx="7">
                  <c:v>18</c:v>
                </c:pt>
                <c:pt idx="8">
                  <c:v>16.899999999999991</c:v>
                </c:pt>
                <c:pt idx="9">
                  <c:v>17.700000000000003</c:v>
                </c:pt>
                <c:pt idx="10">
                  <c:v>12.200000000000003</c:v>
                </c:pt>
                <c:pt idx="11">
                  <c:v>15.800000000000011</c:v>
                </c:pt>
              </c:numCache>
            </c:numRef>
          </c:val>
          <c:smooth val="0"/>
          <c:extLst>
            <c:ext xmlns:c16="http://schemas.microsoft.com/office/drawing/2014/chart" uri="{C3380CC4-5D6E-409C-BE32-E72D297353CC}">
              <c16:uniqueId val="{00000002-F49A-A943-B6C6-400DA04189B7}"/>
            </c:ext>
          </c:extLst>
        </c:ser>
        <c:ser>
          <c:idx val="3"/>
          <c:order val="3"/>
          <c:tx>
            <c:strRef>
              <c:f>'Fig. 5'!$E$18</c:f>
              <c:strCache>
                <c:ptCount val="1"/>
                <c:pt idx="0">
                  <c:v>45-54</c:v>
                </c:pt>
              </c:strCache>
            </c:strRef>
          </c:tx>
          <c:spPr>
            <a:ln w="28575" cap="rnd">
              <a:solidFill>
                <a:schemeClr val="accent4"/>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5'!$E$19:$E$30</c:f>
              <c:numCache>
                <c:formatCode>General</c:formatCode>
                <c:ptCount val="12"/>
                <c:pt idx="0">
                  <c:v>15.700000000000003</c:v>
                </c:pt>
                <c:pt idx="1">
                  <c:v>16.5</c:v>
                </c:pt>
                <c:pt idx="2">
                  <c:v>14.899999999999991</c:v>
                </c:pt>
                <c:pt idx="3">
                  <c:v>12.100000000000009</c:v>
                </c:pt>
                <c:pt idx="4">
                  <c:v>12.800000000000011</c:v>
                </c:pt>
                <c:pt idx="5">
                  <c:v>13.600000000000009</c:v>
                </c:pt>
                <c:pt idx="6">
                  <c:v>15.5</c:v>
                </c:pt>
                <c:pt idx="7">
                  <c:v>12.700000000000003</c:v>
                </c:pt>
                <c:pt idx="8">
                  <c:v>11.400000000000006</c:v>
                </c:pt>
                <c:pt idx="9">
                  <c:v>9.5</c:v>
                </c:pt>
                <c:pt idx="10">
                  <c:v>9.9000000000000057</c:v>
                </c:pt>
                <c:pt idx="11">
                  <c:v>10.700000000000003</c:v>
                </c:pt>
              </c:numCache>
            </c:numRef>
          </c:val>
          <c:smooth val="0"/>
          <c:extLst>
            <c:ext xmlns:c16="http://schemas.microsoft.com/office/drawing/2014/chart" uri="{C3380CC4-5D6E-409C-BE32-E72D297353CC}">
              <c16:uniqueId val="{00000003-F49A-A943-B6C6-400DA04189B7}"/>
            </c:ext>
          </c:extLst>
        </c:ser>
        <c:ser>
          <c:idx val="4"/>
          <c:order val="4"/>
          <c:tx>
            <c:strRef>
              <c:f>'Fig. 5'!$F$18</c:f>
              <c:strCache>
                <c:ptCount val="1"/>
                <c:pt idx="0">
                  <c:v>55+</c:v>
                </c:pt>
              </c:strCache>
            </c:strRef>
          </c:tx>
          <c:spPr>
            <a:ln w="28575" cap="rnd">
              <a:solidFill>
                <a:schemeClr val="accent5"/>
              </a:solidFill>
              <a:round/>
            </a:ln>
            <a:effectLst/>
          </c:spPr>
          <c:marker>
            <c:symbol val="none"/>
          </c:marker>
          <c:cat>
            <c:strRef>
              <c:f>'Fig. 5'!$A$19:$A$30</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 5'!$F$19:$F$30</c:f>
              <c:numCache>
                <c:formatCode>General</c:formatCode>
                <c:ptCount val="12"/>
                <c:pt idx="0">
                  <c:v>16.600000000000001</c:v>
                </c:pt>
                <c:pt idx="1">
                  <c:v>17.100000000000001</c:v>
                </c:pt>
                <c:pt idx="2">
                  <c:v>18</c:v>
                </c:pt>
                <c:pt idx="3">
                  <c:v>17.5</c:v>
                </c:pt>
                <c:pt idx="4">
                  <c:v>18.900000000000006</c:v>
                </c:pt>
                <c:pt idx="5">
                  <c:v>19.100000000000001</c:v>
                </c:pt>
                <c:pt idx="6">
                  <c:v>18.199999999999996</c:v>
                </c:pt>
                <c:pt idx="7">
                  <c:v>19.699999999999996</c:v>
                </c:pt>
                <c:pt idx="8">
                  <c:v>16.899999999999999</c:v>
                </c:pt>
                <c:pt idx="9">
                  <c:v>19.100000000000001</c:v>
                </c:pt>
                <c:pt idx="10">
                  <c:v>16.400000000000006</c:v>
                </c:pt>
                <c:pt idx="11">
                  <c:v>16.600000000000001</c:v>
                </c:pt>
              </c:numCache>
            </c:numRef>
          </c:val>
          <c:smooth val="0"/>
          <c:extLst>
            <c:ext xmlns:c16="http://schemas.microsoft.com/office/drawing/2014/chart" uri="{C3380CC4-5D6E-409C-BE32-E72D297353CC}">
              <c16:uniqueId val="{00000004-F49A-A943-B6C6-400DA04189B7}"/>
            </c:ext>
          </c:extLst>
        </c:ser>
        <c:dLbls>
          <c:showLegendKey val="0"/>
          <c:showVal val="0"/>
          <c:showCatName val="0"/>
          <c:showSerName val="0"/>
          <c:showPercent val="0"/>
          <c:showBubbleSize val="0"/>
        </c:dLbls>
        <c:smooth val="0"/>
        <c:axId val="-1376204208"/>
        <c:axId val="-1376203664"/>
      </c:lineChart>
      <c:catAx>
        <c:axId val="-1376204208"/>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3664"/>
        <c:crosses val="autoZero"/>
        <c:auto val="1"/>
        <c:lblAlgn val="ctr"/>
        <c:lblOffset val="100"/>
        <c:noMultiLvlLbl val="0"/>
      </c:catAx>
      <c:valAx>
        <c:axId val="-13762036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204208"/>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legend>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cat>
            <c:strRef>
              <c:f>'Fig.6 and Fig.7'!$A$59:$A$75</c:f>
              <c:strCache>
                <c:ptCount val="17"/>
                <c:pt idx="0">
                  <c:v>Electricity, gas, steam and air conditioning supply</c:v>
                </c:pt>
                <c:pt idx="1">
                  <c:v>Water supply; sewerage, waste management and remediation activities</c:v>
                </c:pt>
                <c:pt idx="2">
                  <c:v>Agriculture, forestry and fishing</c:v>
                </c:pt>
                <c:pt idx="3">
                  <c:v>Administrative and support service activities</c:v>
                </c:pt>
                <c:pt idx="4">
                  <c:v>Arts, entertainment and recreation</c:v>
                </c:pt>
                <c:pt idx="5">
                  <c:v>Mining and quarrying</c:v>
                </c:pt>
                <c:pt idx="6">
                  <c:v>Accommodation and food service activities</c:v>
                </c:pt>
                <c:pt idx="7">
                  <c:v>Information and communication</c:v>
                </c:pt>
                <c:pt idx="8">
                  <c:v>Real estate activities</c:v>
                </c:pt>
                <c:pt idx="9">
                  <c:v>Transportation and storage</c:v>
                </c:pt>
                <c:pt idx="10">
                  <c:v>Education</c:v>
                </c:pt>
                <c:pt idx="11">
                  <c:v>Wholesale and retail trade; repair of motor vehicles and motorcycles</c:v>
                </c:pt>
                <c:pt idx="12">
                  <c:v>Professional, scientific and technical activities</c:v>
                </c:pt>
                <c:pt idx="13">
                  <c:v>Construction</c:v>
                </c:pt>
                <c:pt idx="14">
                  <c:v>Manufacturing</c:v>
                </c:pt>
                <c:pt idx="15">
                  <c:v>Human health and social work activities</c:v>
                </c:pt>
                <c:pt idx="16">
                  <c:v>Other service activities</c:v>
                </c:pt>
              </c:strCache>
            </c:strRef>
          </c:cat>
          <c:val>
            <c:numRef>
              <c:f>'Fig.6 and Fig.7'!$B$59:$B$75</c:f>
              <c:numCache>
                <c:formatCode>0</c:formatCode>
                <c:ptCount val="17"/>
                <c:pt idx="0">
                  <c:v>103.19652986319655</c:v>
                </c:pt>
                <c:pt idx="1">
                  <c:v>92.225369845766451</c:v>
                </c:pt>
                <c:pt idx="2">
                  <c:v>91.396648044692725</c:v>
                </c:pt>
                <c:pt idx="3">
                  <c:v>87.088041431261757</c:v>
                </c:pt>
                <c:pt idx="4">
                  <c:v>81.00466994825193</c:v>
                </c:pt>
                <c:pt idx="5">
                  <c:v>78.15465231553604</c:v>
                </c:pt>
                <c:pt idx="6">
                  <c:v>77.868765287674151</c:v>
                </c:pt>
                <c:pt idx="7">
                  <c:v>73.853541416566642</c:v>
                </c:pt>
                <c:pt idx="8">
                  <c:v>71.714216044867101</c:v>
                </c:pt>
                <c:pt idx="9">
                  <c:v>71.051302402770773</c:v>
                </c:pt>
                <c:pt idx="10">
                  <c:v>68.189473684210526</c:v>
                </c:pt>
                <c:pt idx="11">
                  <c:v>66.102595906795429</c:v>
                </c:pt>
                <c:pt idx="12">
                  <c:v>65.305765616121008</c:v>
                </c:pt>
                <c:pt idx="13">
                  <c:v>63.832150570811486</c:v>
                </c:pt>
                <c:pt idx="14">
                  <c:v>60.503736507057837</c:v>
                </c:pt>
                <c:pt idx="15">
                  <c:v>60.084636350595325</c:v>
                </c:pt>
                <c:pt idx="16">
                  <c:v>58.750534873769787</c:v>
                </c:pt>
              </c:numCache>
            </c:numRef>
          </c:val>
          <c:extLst>
            <c:ext xmlns:c16="http://schemas.microsoft.com/office/drawing/2014/chart" uri="{C3380CC4-5D6E-409C-BE32-E72D297353CC}">
              <c16:uniqueId val="{00000000-0A27-A648-A83B-A3680B4956D3}"/>
            </c:ext>
          </c:extLst>
        </c:ser>
        <c:dLbls>
          <c:showLegendKey val="0"/>
          <c:showVal val="0"/>
          <c:showCatName val="0"/>
          <c:showSerName val="0"/>
          <c:showPercent val="0"/>
          <c:showBubbleSize val="0"/>
        </c:dLbls>
        <c:gapWidth val="182"/>
        <c:axId val="-1376178096"/>
        <c:axId val="-1376173200"/>
      </c:barChart>
      <c:catAx>
        <c:axId val="-13761780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76173200"/>
        <c:crosses val="autoZero"/>
        <c:auto val="1"/>
        <c:lblAlgn val="ctr"/>
        <c:lblOffset val="100"/>
        <c:noMultiLvlLbl val="0"/>
      </c:catAx>
      <c:valAx>
        <c:axId val="-137617320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76178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'Fig.6 and Fig.7'!$B$19</c:f>
              <c:strCache>
                <c:ptCount val="1"/>
                <c:pt idx="0">
                  <c:v>Total</c:v>
                </c:pt>
              </c:strCache>
            </c:strRef>
          </c:tx>
          <c:spPr>
            <a:solidFill>
              <a:schemeClr val="accent1"/>
            </a:solidFill>
            <a:ln>
              <a:solidFill>
                <a:srgbClr val="0B446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'Fig.6 and Fig.7'!$A$20:$A$31</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strCache>
            </c:strRef>
          </c:cat>
          <c:val>
            <c:numRef>
              <c:f>'Fig.6 and Fig.7'!$B$20:$B$31</c:f>
              <c:numCache>
                <c:formatCode>0</c:formatCode>
                <c:ptCount val="12"/>
                <c:pt idx="0">
                  <c:v>54.66175195143105</c:v>
                </c:pt>
                <c:pt idx="1">
                  <c:v>58.681672025723472</c:v>
                </c:pt>
                <c:pt idx="2">
                  <c:v>61.762850835698515</c:v>
                </c:pt>
                <c:pt idx="3">
                  <c:v>58.535553047404065</c:v>
                </c:pt>
                <c:pt idx="4">
                  <c:v>60.489941152319695</c:v>
                </c:pt>
                <c:pt idx="5">
                  <c:v>60.784782868764211</c:v>
                </c:pt>
                <c:pt idx="6">
                  <c:v>64.324631101021566</c:v>
                </c:pt>
                <c:pt idx="7">
                  <c:v>62.648936170212764</c:v>
                </c:pt>
                <c:pt idx="8">
                  <c:v>65.14614278869189</c:v>
                </c:pt>
                <c:pt idx="9">
                  <c:v>65.781981816512072</c:v>
                </c:pt>
                <c:pt idx="10">
                  <c:v>63.77972465581977</c:v>
                </c:pt>
                <c:pt idx="11">
                  <c:v>64.85751999378833</c:v>
                </c:pt>
              </c:numCache>
            </c:numRef>
          </c:val>
          <c:extLst>
            <c:ext xmlns:c16="http://schemas.microsoft.com/office/drawing/2014/chart" uri="{C3380CC4-5D6E-409C-BE32-E72D297353CC}">
              <c16:uniqueId val="{00000000-A3B3-2642-A245-F82294386A75}"/>
            </c:ext>
          </c:extLst>
        </c:ser>
        <c:dLbls>
          <c:showLegendKey val="0"/>
          <c:showVal val="0"/>
          <c:showCatName val="0"/>
          <c:showSerName val="0"/>
          <c:showPercent val="0"/>
          <c:showBubbleSize val="0"/>
        </c:dLbls>
        <c:gapWidth val="150"/>
        <c:axId val="-1376185168"/>
        <c:axId val="-1376192240"/>
      </c:barChart>
      <c:catAx>
        <c:axId val="-1376185168"/>
        <c:scaling>
          <c:orientation val="minMax"/>
        </c:scaling>
        <c:delete val="0"/>
        <c:axPos val="b"/>
        <c:numFmt formatCode="General" sourceLinked="0"/>
        <c:majorTickMark val="none"/>
        <c:minorTickMark val="out"/>
        <c:tickLblPos val="nextTo"/>
        <c:spPr>
          <a:noFill/>
          <a:ln w="9525" cap="flat" cmpd="sng" algn="ctr">
            <a:solidFill>
              <a:sysClr val="windowText" lastClr="000000"/>
            </a:solidFill>
            <a:round/>
          </a:ln>
          <a:effectLst/>
        </c:spPr>
        <c:txPr>
          <a:bodyPr rot="-2700000" spcFirstLastPara="1" vertOverflow="ellipsis"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92240"/>
        <c:crosses val="autoZero"/>
        <c:auto val="1"/>
        <c:lblAlgn val="ctr"/>
        <c:lblOffset val="100"/>
        <c:noMultiLvlLbl val="0"/>
      </c:catAx>
      <c:valAx>
        <c:axId val="-137619224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0"/>
        <c:majorTickMark val="out"/>
        <c:minorTickMark val="none"/>
        <c:tickLblPos val="nextTo"/>
        <c:spPr>
          <a:noFill/>
          <a:ln w="9525">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crossAx val="-1376185168"/>
        <c:crosses val="autoZero"/>
        <c:crossBetween val="between"/>
      </c:valAx>
      <c:spPr>
        <a:noFill/>
        <a:ln w="25400">
          <a:noFill/>
        </a:ln>
        <a:effectLst/>
      </c:spPr>
    </c:plotArea>
    <c:plotVisOnly val="1"/>
    <c:dispBlanksAs val="gap"/>
    <c:showDLblsOverMax val="0"/>
  </c:chart>
  <c:spPr>
    <a:solidFill>
      <a:sysClr val="window" lastClr="FFFFFF"/>
    </a:solidFill>
    <a:ln w="9525" cap="flat" cmpd="sng" algn="ctr">
      <a:solidFill>
        <a:srgbClr val="E7E6E6"/>
      </a:solidFill>
      <a:round/>
    </a:ln>
    <a:effectLst/>
  </c:spPr>
  <c:txPr>
    <a:bodyPr/>
    <a:lstStyle/>
    <a:p>
      <a:pPr>
        <a:defRPr>
          <a:solidFill>
            <a:schemeClr val="tx1"/>
          </a:solidFill>
          <a:latin typeface="Arial" panose="020B0604020202020204" pitchFamily="34" charset="0"/>
          <a:ea typeface="Cambria" panose="02040503050406030204" pitchFamily="18"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4">
  <a:schemeClr val="accent1"/>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0.53618</cdr:x>
      <cdr:y>0.04638</cdr:y>
    </cdr:from>
    <cdr:to>
      <cdr:x>0.53907</cdr:x>
      <cdr:y>0.78493</cdr:y>
    </cdr:to>
    <cdr:cxnSp macro="">
      <cdr:nvCxnSpPr>
        <cdr:cNvPr id="2" name="Straight Connector 1">
          <a:extLst xmlns:a="http://schemas.openxmlformats.org/drawingml/2006/main">
            <a:ext uri="{FF2B5EF4-FFF2-40B4-BE49-F238E27FC236}">
              <a16:creationId xmlns:a16="http://schemas.microsoft.com/office/drawing/2014/main" id="{E26E0F35-DAB9-3A48-B795-2A19F9C6708B}"/>
            </a:ext>
          </a:extLst>
        </cdr:cNvPr>
        <cdr:cNvCxnSpPr/>
      </cdr:nvCxnSpPr>
      <cdr:spPr>
        <a:xfrm xmlns:a="http://schemas.openxmlformats.org/drawingml/2006/main" flipH="1" flipV="1">
          <a:off x="3444240" y="190500"/>
          <a:ext cx="18562" cy="3033350"/>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0.06882</cdr:x>
      <cdr:y>0.60102</cdr:y>
    </cdr:from>
    <cdr:to>
      <cdr:x>0.50118</cdr:x>
      <cdr:y>0.76066</cdr:y>
    </cdr:to>
    <cdr:sp macro="" textlink="">
      <cdr:nvSpPr>
        <cdr:cNvPr id="6" name="TextBox 8">
          <a:extLst xmlns:a="http://schemas.openxmlformats.org/drawingml/2006/main">
            <a:ext uri="{FF2B5EF4-FFF2-40B4-BE49-F238E27FC236}">
              <a16:creationId xmlns:a16="http://schemas.microsoft.com/office/drawing/2014/main" id="{E3FEDC47-E482-7E49-91B2-2FB631095C1D}"/>
            </a:ext>
          </a:extLst>
        </cdr:cNvPr>
        <cdr:cNvSpPr txBox="1"/>
      </cdr:nvSpPr>
      <cdr:spPr>
        <a:xfrm xmlns:a="http://schemas.openxmlformats.org/drawingml/2006/main">
          <a:off x="442079" y="2928395"/>
          <a:ext cx="2777335" cy="777812"/>
        </a:xfrm>
        <a:prstGeom xmlns:a="http://schemas.openxmlformats.org/drawingml/2006/main" prst="rect">
          <a:avLst/>
        </a:prstGeom>
        <a:solidFill xmlns:a="http://schemas.openxmlformats.org/drawingml/2006/main">
          <a:schemeClr val="lt1"/>
        </a:solidFill>
        <a:ln xmlns:a="http://schemas.openxmlformats.org/drawingml/2006/main" w="19050" cmpd="sng">
          <a:solidFill>
            <a:schemeClr val="accent2"/>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000">
              <a:latin typeface="Arial" panose="020B0604020202020204" pitchFamily="34" charset="0"/>
              <a:cs typeface="Arial" panose="020B0604020202020204" pitchFamily="34" charset="0"/>
            </a:rPr>
            <a:t>In</a:t>
          </a:r>
          <a:r>
            <a:rPr lang="en-US" sz="1000" baseline="0">
              <a:latin typeface="Arial" panose="020B0604020202020204" pitchFamily="34" charset="0"/>
              <a:cs typeface="Arial" panose="020B0604020202020204" pitchFamily="34" charset="0"/>
            </a:rPr>
            <a:t> January 2014 </a:t>
          </a:r>
          <a:r>
            <a:rPr lang="en-US" sz="1000">
              <a:latin typeface="Arial" panose="020B0604020202020204" pitchFamily="34" charset="0"/>
              <a:cs typeface="Arial" panose="020B0604020202020204" pitchFamily="34" charset="0"/>
            </a:rPr>
            <a:t>Maternity</a:t>
          </a:r>
          <a:r>
            <a:rPr lang="en-US" sz="1000" baseline="0">
              <a:latin typeface="Arial" panose="020B0604020202020204" pitchFamily="34" charset="0"/>
              <a:cs typeface="Arial" panose="020B0604020202020204" pitchFamily="34" charset="0"/>
            </a:rPr>
            <a:t> Leave Cash Allowance Increased from 600 lari to 1,000 lari and Duration Increased from 4 months to 6 months</a:t>
          </a:r>
          <a:endParaRPr lang="en-US" sz="100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0.48425</cdr:x>
      <cdr:y>0.03981</cdr:y>
    </cdr:from>
    <cdr:to>
      <cdr:x>0.48556</cdr:x>
      <cdr:y>0.82326</cdr:y>
    </cdr:to>
    <cdr:cxnSp macro="">
      <cdr:nvCxnSpPr>
        <cdr:cNvPr id="2" name="Straight Connector 1">
          <a:extLst xmlns:a="http://schemas.openxmlformats.org/drawingml/2006/main">
            <a:ext uri="{FF2B5EF4-FFF2-40B4-BE49-F238E27FC236}">
              <a16:creationId xmlns:a16="http://schemas.microsoft.com/office/drawing/2014/main" id="{E26E0F35-DAB9-3A48-B795-2A19F9C6708B}"/>
            </a:ext>
          </a:extLst>
        </cdr:cNvPr>
        <cdr:cNvCxnSpPr/>
      </cdr:nvCxnSpPr>
      <cdr:spPr>
        <a:xfrm xmlns:a="http://schemas.openxmlformats.org/drawingml/2006/main" flipH="1" flipV="1">
          <a:off x="2811768" y="124691"/>
          <a:ext cx="7606" cy="2453624"/>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0.50543</cdr:x>
      <cdr:y>0.38586</cdr:y>
    </cdr:from>
    <cdr:to>
      <cdr:x>0.98375</cdr:x>
      <cdr:y>0.59522</cdr:y>
    </cdr:to>
    <cdr:sp macro="" textlink="">
      <cdr:nvSpPr>
        <cdr:cNvPr id="3" name="TextBox 8">
          <a:extLst xmlns:a="http://schemas.openxmlformats.org/drawingml/2006/main"/>
        </cdr:cNvPr>
        <cdr:cNvSpPr txBox="1"/>
      </cdr:nvSpPr>
      <cdr:spPr>
        <a:xfrm xmlns:a="http://schemas.openxmlformats.org/drawingml/2006/main">
          <a:off x="2934740" y="1208458"/>
          <a:ext cx="2777334" cy="655671"/>
        </a:xfrm>
        <a:prstGeom xmlns:a="http://schemas.openxmlformats.org/drawingml/2006/main" prst="rect">
          <a:avLst/>
        </a:prstGeom>
        <a:solidFill xmlns:a="http://schemas.openxmlformats.org/drawingml/2006/main">
          <a:schemeClr val="lt1"/>
        </a:solidFill>
        <a:ln xmlns:a="http://schemas.openxmlformats.org/drawingml/2006/main" w="19050" cmpd="sng">
          <a:solidFill>
            <a:schemeClr val="accent2"/>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000">
              <a:latin typeface="Arial" panose="020B0604020202020204" pitchFamily="34" charset="0"/>
              <a:cs typeface="Arial" panose="020B0604020202020204" pitchFamily="34" charset="0"/>
            </a:rPr>
            <a:t>In</a:t>
          </a:r>
          <a:r>
            <a:rPr lang="en-US" sz="1000" baseline="0">
              <a:latin typeface="Arial" panose="020B0604020202020204" pitchFamily="34" charset="0"/>
              <a:cs typeface="Arial" panose="020B0604020202020204" pitchFamily="34" charset="0"/>
            </a:rPr>
            <a:t> January 2014 </a:t>
          </a:r>
          <a:r>
            <a:rPr lang="en-US" sz="1000">
              <a:latin typeface="Arial" panose="020B0604020202020204" pitchFamily="34" charset="0"/>
              <a:cs typeface="Arial" panose="020B0604020202020204" pitchFamily="34" charset="0"/>
            </a:rPr>
            <a:t>Maternity</a:t>
          </a:r>
          <a:r>
            <a:rPr lang="en-US" sz="1000" baseline="0">
              <a:latin typeface="Arial" panose="020B0604020202020204" pitchFamily="34" charset="0"/>
              <a:cs typeface="Arial" panose="020B0604020202020204" pitchFamily="34" charset="0"/>
            </a:rPr>
            <a:t> Leave Cash Allowance Increased from 600 lari to 1,000 lari and Duration Increased from 4 months to 6 months</a:t>
          </a:r>
          <a:endParaRPr lang="en-US" sz="1000">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0.48604</cdr:x>
      <cdr:y>0.0515</cdr:y>
    </cdr:from>
    <cdr:to>
      <cdr:x>0.48692</cdr:x>
      <cdr:y>0.85735</cdr:y>
    </cdr:to>
    <cdr:cxnSp macro="">
      <cdr:nvCxnSpPr>
        <cdr:cNvPr id="2" name="Straight Connector 1">
          <a:extLst xmlns:a="http://schemas.openxmlformats.org/drawingml/2006/main">
            <a:ext uri="{FF2B5EF4-FFF2-40B4-BE49-F238E27FC236}">
              <a16:creationId xmlns:a16="http://schemas.microsoft.com/office/drawing/2014/main" id="{E26E0F35-DAB9-3A48-B795-2A19F9C6708B}"/>
            </a:ext>
          </a:extLst>
        </cdr:cNvPr>
        <cdr:cNvCxnSpPr/>
      </cdr:nvCxnSpPr>
      <cdr:spPr>
        <a:xfrm xmlns:a="http://schemas.openxmlformats.org/drawingml/2006/main" flipH="1" flipV="1">
          <a:off x="2822160" y="147543"/>
          <a:ext cx="5109" cy="2308857"/>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0.52168</cdr:x>
      <cdr:y>0.42501</cdr:y>
    </cdr:from>
    <cdr:to>
      <cdr:x>1</cdr:x>
      <cdr:y>0.65385</cdr:y>
    </cdr:to>
    <cdr:sp macro="" textlink="">
      <cdr:nvSpPr>
        <cdr:cNvPr id="3" name="TextBox 8">
          <a:extLst xmlns:a="http://schemas.openxmlformats.org/drawingml/2006/main"/>
        </cdr:cNvPr>
        <cdr:cNvSpPr txBox="1"/>
      </cdr:nvSpPr>
      <cdr:spPr>
        <a:xfrm xmlns:a="http://schemas.openxmlformats.org/drawingml/2006/main">
          <a:off x="3029106" y="1217694"/>
          <a:ext cx="2777334" cy="655671"/>
        </a:xfrm>
        <a:prstGeom xmlns:a="http://schemas.openxmlformats.org/drawingml/2006/main" prst="rect">
          <a:avLst/>
        </a:prstGeom>
        <a:solidFill xmlns:a="http://schemas.openxmlformats.org/drawingml/2006/main">
          <a:schemeClr val="lt1"/>
        </a:solidFill>
        <a:ln xmlns:a="http://schemas.openxmlformats.org/drawingml/2006/main" w="19050" cmpd="sng">
          <a:solidFill>
            <a:schemeClr val="accent2"/>
          </a:solid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ct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n-US" sz="1000">
              <a:latin typeface="Arial" panose="020B0604020202020204" pitchFamily="34" charset="0"/>
              <a:cs typeface="Arial" panose="020B0604020202020204" pitchFamily="34" charset="0"/>
            </a:rPr>
            <a:t>In</a:t>
          </a:r>
          <a:r>
            <a:rPr lang="en-US" sz="1000" baseline="0">
              <a:latin typeface="Arial" panose="020B0604020202020204" pitchFamily="34" charset="0"/>
              <a:cs typeface="Arial" panose="020B0604020202020204" pitchFamily="34" charset="0"/>
            </a:rPr>
            <a:t> January 2014 </a:t>
          </a:r>
          <a:r>
            <a:rPr lang="en-US" sz="1000">
              <a:latin typeface="Arial" panose="020B0604020202020204" pitchFamily="34" charset="0"/>
              <a:cs typeface="Arial" panose="020B0604020202020204" pitchFamily="34" charset="0"/>
            </a:rPr>
            <a:t>Maternity</a:t>
          </a:r>
          <a:r>
            <a:rPr lang="en-US" sz="1000" baseline="0">
              <a:latin typeface="Arial" panose="020B0604020202020204" pitchFamily="34" charset="0"/>
              <a:cs typeface="Arial" panose="020B0604020202020204" pitchFamily="34" charset="0"/>
            </a:rPr>
            <a:t> Leave Cash Allowance Increased from 600 lari to 1,000 lari and Duration Increased from 4 months to 6 months</a:t>
          </a:r>
          <a:endParaRPr lang="en-US" sz="10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a:ea typeface="Helvetica"/>
      <a:cs typeface="Helvetica"/>
    </a:majorFont>
    <a:minorFont>
      <a:latin typeface="Calibri"/>
      <a:ea typeface="Calibri"/>
      <a:cs typeface="Calibri"/>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CEA7-1476-FC4E-A8BE-14AE35B4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31891</Words>
  <Characters>181780</Characters>
  <Application>Microsoft Office Word</Application>
  <DocSecurity>0</DocSecurity>
  <Lines>1514</Lines>
  <Paragraphs>426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preliminary interim report</vt:lpstr>
      <vt:lpstr/>
    </vt:vector>
  </TitlesOfParts>
  <Company/>
  <LinksUpToDate>false</LinksUpToDate>
  <CharactersWithSpaces>213245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interim report</dc:title>
  <dc:subject/>
  <dc:creator>Norberto Pignatti</dc:creator>
  <cp:keywords/>
  <dc:description/>
  <cp:lastModifiedBy>Yaroslava Babych</cp:lastModifiedBy>
  <cp:revision>3</cp:revision>
  <dcterms:created xsi:type="dcterms:W3CDTF">2020-12-29T11:39:00Z</dcterms:created>
  <dcterms:modified xsi:type="dcterms:W3CDTF">2020-12-29T11:39:00Z</dcterms:modified>
</cp:coreProperties>
</file>